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Calibri" w:cs="Calibri" w:eastAsia="Calibri" w:hAnsi="Calibri"/>
          <w:b/>
          <w:bCs/>
          <w:color w:val="1F3864"/>
          <w:sz w:val="48"/>
          <w:szCs w:val="48"/>
        </w:rPr>
        <w:t xml:space="preserve">APPLETREE INTERIORS</w:t>
      </w:r>
    </w:p>
    <w:p>
      <w:pPr>
        <w:spacing w:after="900"/>
        <w:jc w:val="center"/>
      </w:pPr>
      <w:r>
        <w:rPr>
          <w:rFonts w:ascii="Calibri" w:cs="Calibri" w:eastAsia="Calibri" w:hAnsi="Calibri"/>
          <w:i/>
          <w:iCs/>
          <w:color w:val="BF8F00"/>
          <w:sz w:val="26"/>
          <w:szCs w:val="26"/>
        </w:rPr>
        <w:t xml:space="preserve">Powered by Stories</w:t>
      </w:r>
    </w:p>
    <w:p>
      <w:pPr>
        <w:spacing w:after="200"/>
        <w:jc w:val="center"/>
      </w:pPr>
      <w:r>
        <w:rPr>
          <w:rFonts w:ascii="Calibri" w:cs="Calibri" w:eastAsia="Calibri" w:hAnsi="Calibri"/>
          <w:b/>
          <w:bCs/>
          <w:color w:val="1E4620"/>
          <w:sz w:val="34"/>
          <w:szCs w:val="34"/>
        </w:rPr>
        <w:t xml:space="preserve">COMPANY SPLIT — DATA ENTRY MANUAL</w:t>
      </w:r>
    </w:p>
    <w:p>
      <w:pPr>
        <w:jc w:val="center"/>
      </w:pPr>
      <w:r>
        <w:rPr>
          <w:rFonts w:ascii="Calibri" w:cs="Calibri" w:eastAsia="Calibri" w:hAnsi="Calibri"/>
          <w:sz w:val="24"/>
          <w:szCs w:val="24"/>
        </w:rPr>
        <w:t xml:space="preserve">A step-by-step guide for entering transactions correctly while</w:t>
      </w:r>
    </w:p>
    <w:p>
      <w:pPr>
        <w:spacing w:after="900"/>
        <w:jc w:val="center"/>
      </w:pPr>
      <w:r>
        <w:rPr>
          <w:rFonts w:ascii="Calibri" w:cs="Calibri" w:eastAsia="Calibri" w:hAnsi="Calibri"/>
          <w:sz w:val="24"/>
          <w:szCs w:val="24"/>
        </w:rPr>
        <w:t xml:space="preserve">Appletree Interiors and Appletree Interiors Pvt Ltd are being separated</w:t>
      </w:r>
    </w:p>
    <w:p>
      <w:pPr>
        <w:spacing w:after="1400"/>
        <w:jc w:val="center"/>
      </w:pPr>
      <w:r>
        <w:rPr>
          <w:rFonts w:ascii="Calibri" w:cs="Calibri" w:eastAsia="Calibri" w:hAnsi="Calibri"/>
          <w:i/>
          <w:iCs/>
          <w:color w:val="595959"/>
          <w:sz w:val="22"/>
          <w:szCs w:val="22"/>
        </w:rPr>
        <w:t xml:space="preserve">No accounting background needed — just follow the steps in order.</w:t>
      </w:r>
    </w:p>
    <w:p>
      <w:pPr>
        <w:jc w:val="center"/>
      </w:pPr>
      <w:r>
        <w:rPr>
          <w:rFonts w:ascii="Calibri" w:cs="Calibri" w:eastAsia="Calibri" w:hAnsi="Calibri"/>
          <w:sz w:val="20"/>
          <w:szCs w:val="20"/>
        </w:rPr>
        <w:t xml:space="preserve">Prepared for: Data Entry &amp; Documentation Staff</w:t>
      </w:r>
    </w:p>
    <w:p>
      <w:pPr>
        <w:jc w:val="center"/>
      </w:pPr>
      <w:r>
        <w:rPr>
          <w:rFonts w:ascii="Calibri" w:cs="Calibri" w:eastAsia="Calibri" w:hAnsi="Calibri"/>
          <w:sz w:val="20"/>
          <w:szCs w:val="20"/>
        </w:rPr>
        <w:t xml:space="preserve">Reference file: Appletree_Interiors_Segregation_Workbook.xlsx</w:t>
      </w:r>
    </w:p>
    <w:p>
      <w:pPr>
        <w:spacing w:after="400"/>
        <w:jc w:val="center"/>
      </w:pPr>
      <w:r>
        <w:rPr>
          <w:rFonts w:ascii="Calibri" w:cs="Calibri" w:eastAsia="Calibri" w:hAnsi="Calibri"/>
          <w:sz w:val="20"/>
          <w:szCs w:val="20"/>
        </w:rPr>
        <w:t xml:space="preserve">July 2026</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Why Are We Doing This? (In Plain Terms)</w:t>
      </w:r>
    </w:p>
    <w:p>
      <w:pPr>
        <w:spacing w:after="160"/>
      </w:pPr>
      <w:r>
        <w:rPr>
          <w:rFonts w:ascii="Calibri" w:cs="Calibri" w:eastAsia="Calibri" w:hAnsi="Calibri"/>
          <w:sz w:val="22"/>
          <w:szCs w:val="22"/>
        </w:rPr>
        <w:t xml:space="preserve">Until 31 December 2025, there was one company: Appletree Interiors. From 1 January 2026, a new company was formed — Appletree Interiors Pvt Ltd — jointly owned by Appletree and Stories.</w:t>
      </w:r>
    </w:p>
    <w:p>
      <w:pPr>
        <w:spacing w:after="160"/>
      </w:pPr>
      <w:r>
        <w:rPr>
          <w:rFonts w:ascii="Calibri" w:cs="Calibri" w:eastAsia="Calibri" w:hAnsi="Calibri"/>
          <w:sz w:val="22"/>
          <w:szCs w:val="22"/>
        </w:rPr>
        <w:t xml:space="preserve">For practical reasons, both companies kept using the same accounting books from January until now. That means transactions for both companies got mixed together in one place.</w:t>
      </w:r>
    </w:p>
    <w:p>
      <w:pPr>
        <w:spacing w:after="160"/>
      </w:pPr>
      <w:r>
        <w:rPr>
          <w:rFonts w:ascii="Calibri" w:cs="Calibri" w:eastAsia="Calibri" w:hAnsi="Calibri"/>
          <w:sz w:val="22"/>
          <w:szCs w:val="22"/>
        </w:rPr>
        <w:t xml:space="preserve">We are now separating that mixed data into two clean, independent sets of books — one for the OLD company, one for the NEW company. This manual explains exactly what YOU need to do differently, every day, so that separation is possible without redoing months of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6D9" w:val="clear"/>
            <w:tcMar>
              <w:top w:type="dxa" w:w="150"/>
              <w:left w:type="dxa" w:w="200"/>
              <w:bottom w:type="dxa" w:w="150"/>
              <w:right w:type="dxa" w:w="200"/>
            </w:tcMar>
          </w:tcPr>
          <w:p>
            <w:pPr>
              <w:spacing w:after="80"/>
            </w:pPr>
            <w:r>
              <w:rPr>
                <w:rFonts w:ascii="Calibri" w:cs="Calibri" w:eastAsia="Calibri" w:hAnsi="Calibri"/>
                <w:b/>
                <w:bCs/>
                <w:sz w:val="22"/>
                <w:szCs w:val="22"/>
              </w:rPr>
              <w:t xml:space="preserve">The one thing to remember:</w:t>
            </w:r>
          </w:p>
          <w:p>
            <w:pPr>
              <w:spacing w:after="60"/>
            </w:pPr>
            <w:r>
              <w:rPr>
                <w:rFonts w:ascii="Calibri" w:cs="Calibri" w:eastAsia="Calibri" w:hAnsi="Calibri"/>
                <w:sz w:val="21"/>
                <w:szCs w:val="21"/>
              </w:rPr>
              <w:t xml:space="preserve">Every single transaction you enter from now on must be clearly marked as belonging to the OLD company, the NEW company, or 'Shared' (rare). Section 4 shows you exactly how to decide.</w:t>
            </w:r>
          </w:p>
        </w:tc>
      </w:tr>
    </w:tbl>
    <w:p>
      <w:pPr>
        <w:spacing w:after="200"/>
      </w:pPr>
    </w:p>
    <w:p>
      <w:pPr>
        <w:pStyle w:val="Heading1"/>
        <w:spacing w:after="200" w:before="400"/>
      </w:pPr>
      <w:r>
        <w:t xml:space="preserve">2. The Two Companies — Know Their Names</w:t>
      </w:r>
    </w:p>
    <w:p>
      <w:pPr>
        <w:spacing w:after="160"/>
      </w:pPr>
      <w:r>
        <w:rPr>
          <w:rFonts w:ascii="Calibri" w:cs="Calibri" w:eastAsia="Calibri" w:hAnsi="Calibri"/>
          <w:sz w:val="22"/>
          <w:szCs w:val="22"/>
        </w:rPr>
        <w:t xml:space="preserve">You'll see these two names constantly. Don't worry about the legal detail — just remember: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tcW w:type="dxa" w:w="3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OLD COMPANY</w:t>
            </w:r>
          </w:p>
        </w:tc>
        <w:tc>
          <w:tcPr>
            <w:tcW w:type="dxa" w:w="3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NEW COMPANY</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20"/>
                <w:szCs w:val="20"/>
              </w:rPr>
              <w:t xml:space="preserve">Full name</w:t>
            </w:r>
          </w:p>
        </w:tc>
        <w:tc>
          <w:tcPr>
            <w:tcW w:type="dxa" w:w="3300"/>
            <w:shd w:fill="FFFFFF" w:val="clear"/>
            <w:tcMar>
              <w:top w:type="dxa" w:w="90"/>
              <w:left w:type="dxa" w:w="120"/>
              <w:bottom w:type="dxa" w:w="90"/>
              <w:right w:type="dxa" w:w="120"/>
            </w:tcMar>
            <w:vAlign w:val="center"/>
          </w:tcPr>
          <w:p>
            <w:r>
              <w:rPr>
                <w:rFonts w:ascii="Calibri" w:cs="Calibri" w:eastAsia="Calibri" w:hAnsi="Calibri"/>
                <w:sz w:val="20"/>
                <w:szCs w:val="20"/>
              </w:rPr>
              <w:t xml:space="preserve">Appletree Interiors</w:t>
            </w:r>
          </w:p>
        </w:tc>
        <w:tc>
          <w:tcPr>
            <w:tcW w:type="dxa" w:w="3300"/>
            <w:shd w:fill="FFFFFF" w:val="clear"/>
            <w:tcMar>
              <w:top w:type="dxa" w:w="90"/>
              <w:left w:type="dxa" w:w="120"/>
              <w:bottom w:type="dxa" w:w="90"/>
              <w:right w:type="dxa" w:w="120"/>
            </w:tcMar>
            <w:vAlign w:val="center"/>
          </w:tcPr>
          <w:p>
            <w:r>
              <w:rPr>
                <w:rFonts w:ascii="Calibri" w:cs="Calibri" w:eastAsia="Calibri" w:hAnsi="Calibri"/>
                <w:sz w:val="20"/>
                <w:szCs w:val="20"/>
              </w:rPr>
              <w:t xml:space="preserve">Appletree Interiors Pvt Ltd</w:t>
            </w:r>
          </w:p>
        </w:tc>
      </w:tr>
      <w:tr>
        <w:tc>
          <w:tcPr>
            <w:tcW w:type="dxa" w:w="2400"/>
            <w:shd w:fill="F2F2F2" w:val="clear"/>
            <w:tcMar>
              <w:top w:type="dxa" w:w="90"/>
              <w:left w:type="dxa" w:w="120"/>
              <w:bottom w:type="dxa" w:w="90"/>
              <w:right w:type="dxa" w:w="120"/>
            </w:tcMar>
            <w:vAlign w:val="center"/>
          </w:tcPr>
          <w:p>
            <w:r>
              <w:rPr>
                <w:rFonts w:ascii="Calibri" w:cs="Calibri" w:eastAsia="Calibri" w:hAnsi="Calibri"/>
                <w:sz w:val="20"/>
                <w:szCs w:val="20"/>
              </w:rPr>
              <w:t xml:space="preserve">Simple way to think of it</w:t>
            </w:r>
          </w:p>
        </w:tc>
        <w:tc>
          <w:tcPr>
            <w:tcW w:type="dxa" w:w="3300"/>
            <w:shd w:fill="F2F2F2" w:val="clear"/>
            <w:tcMar>
              <w:top w:type="dxa" w:w="90"/>
              <w:left w:type="dxa" w:w="120"/>
              <w:bottom w:type="dxa" w:w="90"/>
              <w:right w:type="dxa" w:w="120"/>
            </w:tcMar>
            <w:vAlign w:val="center"/>
          </w:tcPr>
          <w:p>
            <w:r>
              <w:rPr>
                <w:rFonts w:ascii="Calibri" w:cs="Calibri" w:eastAsia="Calibri" w:hAnsi="Calibri"/>
                <w:sz w:val="20"/>
                <w:szCs w:val="20"/>
              </w:rPr>
              <w:t xml:space="preserve">The original company — owns all the ongoing client projects that were already running before 1 Jan 2026</w:t>
            </w:r>
          </w:p>
        </w:tc>
        <w:tc>
          <w:tcPr>
            <w:tcW w:type="dxa" w:w="3300"/>
            <w:shd w:fill="F2F2F2" w:val="clear"/>
            <w:tcMar>
              <w:top w:type="dxa" w:w="90"/>
              <w:left w:type="dxa" w:w="120"/>
              <w:bottom w:type="dxa" w:w="90"/>
              <w:right w:type="dxa" w:w="120"/>
            </w:tcMar>
            <w:vAlign w:val="center"/>
          </w:tcPr>
          <w:p>
            <w:r>
              <w:rPr>
                <w:rFonts w:ascii="Calibri" w:cs="Calibri" w:eastAsia="Calibri" w:hAnsi="Calibri"/>
                <w:sz w:val="20"/>
                <w:szCs w:val="20"/>
              </w:rPr>
              <w:t xml:space="preserve">The new joint venture — does NOT own projects, it just executes (builds) them for the Old Company</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20"/>
                <w:szCs w:val="20"/>
              </w:rPr>
              <w:t xml:space="preserve">What belongs to it</w:t>
            </w:r>
          </w:p>
        </w:tc>
        <w:tc>
          <w:tcPr>
            <w:tcW w:type="dxa" w:w="3300"/>
            <w:shd w:fill="FFFFFF" w:val="clear"/>
            <w:tcMar>
              <w:top w:type="dxa" w:w="90"/>
              <w:left w:type="dxa" w:w="120"/>
              <w:bottom w:type="dxa" w:w="90"/>
              <w:right w:type="dxa" w:w="120"/>
            </w:tcMar>
            <w:vAlign w:val="center"/>
          </w:tcPr>
          <w:p>
            <w:r>
              <w:rPr>
                <w:rFonts w:ascii="Calibri" w:cs="Calibri" w:eastAsia="Calibri" w:hAnsi="Calibri"/>
                <w:sz w:val="20"/>
                <w:szCs w:val="20"/>
              </w:rPr>
              <w:t xml:space="preserve">Client billing, client payments, profit on ongoing projects</w:t>
            </w:r>
          </w:p>
        </w:tc>
        <w:tc>
          <w:tcPr>
            <w:tcW w:type="dxa" w:w="3300"/>
            <w:shd w:fill="FFFFFF" w:val="clear"/>
            <w:tcMar>
              <w:top w:type="dxa" w:w="90"/>
              <w:left w:type="dxa" w:w="120"/>
              <w:bottom w:type="dxa" w:w="90"/>
              <w:right w:type="dxa" w:w="120"/>
            </w:tcMar>
            <w:vAlign w:val="center"/>
          </w:tcPr>
          <w:p>
            <w:r>
              <w:rPr>
                <w:rFonts w:ascii="Calibri" w:cs="Calibri" w:eastAsia="Calibri" w:hAnsi="Calibri"/>
                <w:sz w:val="20"/>
                <w:szCs w:val="20"/>
              </w:rPr>
              <w:t xml:space="preserve">Office rent, staff salaries, electricity, internet, all day-to-day running costs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80"/>
            </w:pPr>
            <w:r>
              <w:rPr>
                <w:rFonts w:ascii="Calibri" w:cs="Calibri" w:eastAsia="Calibri" w:hAnsi="Calibri"/>
                <w:b/>
                <w:bCs/>
                <w:sz w:val="22"/>
                <w:szCs w:val="22"/>
              </w:rPr>
              <w:t xml:space="preserve">Simple rule of thumb:</w:t>
            </w:r>
          </w:p>
          <w:p>
            <w:pPr>
              <w:spacing w:after="60"/>
            </w:pPr>
            <w:r>
              <w:rPr>
                <w:rFonts w:ascii="Calibri" w:cs="Calibri" w:eastAsia="Calibri" w:hAnsi="Calibri"/>
                <w:sz w:val="21"/>
                <w:szCs w:val="21"/>
              </w:rPr>
              <w:t xml:space="preserve">If it's about a CLIENT PROJECT that was already running before 2026 → it usually belongs to the OLD COMPANY.</w:t>
            </w:r>
          </w:p>
          <w:p>
            <w:pPr>
              <w:spacing w:after="60"/>
            </w:pPr>
            <w:r>
              <w:rPr>
                <w:rFonts w:ascii="Calibri" w:cs="Calibri" w:eastAsia="Calibri" w:hAnsi="Calibri"/>
                <w:sz w:val="21"/>
                <w:szCs w:val="21"/>
              </w:rPr>
              <w:t xml:space="preserve">If it's an OFFICE / RUNNING COST (rent, salary, electricity, internet, fuel, etc.) → it ALWAYS belongs to the NEW COMPANY, no exceptions.</w:t>
            </w:r>
          </w:p>
        </w:tc>
      </w:tr>
    </w:tbl>
    <w:p>
      <w:pPr>
        <w:spacing w:after="200"/>
      </w:pPr>
    </w:p>
    <w:p>
      <w:pPr>
        <w:pStyle w:val="Heading1"/>
        <w:spacing w:after="200" w:before="400"/>
      </w:pPr>
      <w:r>
        <w:t xml:space="preserve">3. The File You'll Be Working In</w:t>
      </w:r>
    </w:p>
    <w:p>
      <w:pPr>
        <w:spacing w:after="160"/>
      </w:pPr>
      <w:r>
        <w:rPr>
          <w:rFonts w:ascii="Calibri" w:cs="Calibri" w:eastAsia="Calibri" w:hAnsi="Calibri"/>
          <w:sz w:val="22"/>
          <w:szCs w:val="22"/>
        </w:rPr>
        <w:t xml:space="preserve">Everything happens inside one Excel file: Appletree_Interiors_Segregation_Workbook.xlsx. It has many tabs (sheets) at the bottom of the screen, but as a data entry staff member, you will mainly touch ONE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80"/>
            </w:pPr>
            <w:r>
              <w:rPr>
                <w:rFonts w:ascii="Calibri" w:cs="Calibri" w:eastAsia="Calibri" w:hAnsi="Calibri"/>
                <w:b/>
                <w:bCs/>
                <w:sz w:val="22"/>
                <w:szCs w:val="22"/>
              </w:rPr>
              <w:t xml:space="preserve">The only sheet you need to type into every day:</w:t>
            </w:r>
          </w:p>
          <w:p>
            <w:pPr>
              <w:spacing w:after="60"/>
            </w:pPr>
            <w:r>
              <w:rPr>
                <w:rFonts w:ascii="Calibri" w:cs="Calibri" w:eastAsia="Calibri" w:hAnsi="Calibri"/>
                <w:sz w:val="21"/>
                <w:szCs w:val="21"/>
              </w:rPr>
              <w:t xml:space="preserve">Sheet 11 — Transaction Master</w:t>
            </w:r>
          </w:p>
        </w:tc>
      </w:tr>
    </w:tbl>
    <w:p>
      <w:pPr>
        <w:spacing w:after="200"/>
      </w:pPr>
    </w:p>
    <w:p>
      <w:pPr>
        <w:spacing w:after="160"/>
      </w:pPr>
      <w:r>
        <w:rPr>
          <w:rFonts w:ascii="Calibri" w:cs="Calibri" w:eastAsia="Calibri" w:hAnsi="Calibri"/>
          <w:sz w:val="22"/>
          <w:szCs w:val="22"/>
        </w:rPr>
        <w:t xml:space="preserve">Everything else — Trial Balances, Profit &amp; Loss, Balance Sheets, GST reports — is calculated automatically from what you type into that one sheet. You do not need to touch those other sheets.</w:t>
      </w:r>
    </w:p>
    <w:p>
      <w:pPr>
        <w:pStyle w:val="Heading2"/>
        <w:spacing w:after="150" w:before="300"/>
      </w:pPr>
      <w:r>
        <w:t xml:space="preserve">Quick map of the file (for your reference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Sheet name</w:t>
            </w:r>
          </w:p>
        </w:tc>
        <w:tc>
          <w:tcPr>
            <w:tcW w:type="dxa" w:w="4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it's for</w:t>
            </w:r>
          </w:p>
        </w:tc>
        <w:tc>
          <w:tcPr>
            <w:tcW w:type="dxa" w:w="1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 you type here?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01 Settings</w:t>
            </w:r>
          </w:p>
        </w:tc>
        <w:tc>
          <w:tcPr>
            <w:tcW w:type="dxa" w:w="4600"/>
            <w:shd w:fill="FFFFFF" w:val="clear"/>
            <w:tcMar>
              <w:top w:type="dxa" w:w="90"/>
              <w:left w:type="dxa" w:w="120"/>
              <w:bottom w:type="dxa" w:w="90"/>
              <w:right w:type="dxa" w:w="120"/>
            </w:tcMar>
            <w:vAlign w:val="center"/>
          </w:tcPr>
          <w:p>
            <w:r>
              <w:rPr>
                <w:rFonts w:ascii="Calibri" w:cs="Calibri" w:eastAsia="Calibri" w:hAnsi="Calibri"/>
                <w:sz w:val="20"/>
                <w:szCs w:val="20"/>
              </w:rPr>
              <w:t xml:space="preserve">Company names, dates, project list</w:t>
            </w:r>
          </w:p>
        </w:tc>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No — Accounts team only</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02–09 Import sheets</w:t>
            </w:r>
          </w:p>
        </w:tc>
        <w:tc>
          <w:tcPr>
            <w:tcW w:type="dxa" w:w="4600"/>
            <w:shd w:fill="F2F2F2" w:val="clear"/>
            <w:tcMar>
              <w:top w:type="dxa" w:w="90"/>
              <w:left w:type="dxa" w:w="120"/>
              <w:bottom w:type="dxa" w:w="90"/>
              <w:right w:type="dxa" w:w="120"/>
            </w:tcMar>
            <w:vAlign w:val="center"/>
          </w:tcPr>
          <w:p>
            <w:r>
              <w:rPr>
                <w:rFonts w:ascii="Calibri" w:cs="Calibri" w:eastAsia="Calibri" w:hAnsi="Calibri"/>
                <w:sz w:val="20"/>
                <w:szCs w:val="20"/>
              </w:rPr>
              <w:t xml:space="preserve">Raw exports pasted from Tally</w:t>
            </w:r>
          </w:p>
        </w:tc>
        <w:tc>
          <w:tcPr>
            <w:tcW w:type="dxa" w:w="1800"/>
            <w:shd w:fill="F2F2F2" w:val="clear"/>
            <w:tcMar>
              <w:top w:type="dxa" w:w="90"/>
              <w:left w:type="dxa" w:w="120"/>
              <w:bottom w:type="dxa" w:w="90"/>
              <w:right w:type="dxa" w:w="120"/>
            </w:tcMar>
            <w:vAlign w:val="center"/>
          </w:tcPr>
          <w:p>
            <w:r>
              <w:rPr>
                <w:rFonts w:ascii="Calibri" w:cs="Calibri" w:eastAsia="Calibri" w:hAnsi="Calibri"/>
                <w:sz w:val="20"/>
                <w:szCs w:val="20"/>
              </w:rPr>
              <w:t xml:space="preserve">No — Accounts team only</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10 Chart of Accounts</w:t>
            </w:r>
          </w:p>
        </w:tc>
        <w:tc>
          <w:tcPr>
            <w:tcW w:type="dxa" w:w="4600"/>
            <w:shd w:fill="FFFFFF" w:val="clear"/>
            <w:tcMar>
              <w:top w:type="dxa" w:w="90"/>
              <w:left w:type="dxa" w:w="120"/>
              <w:bottom w:type="dxa" w:w="90"/>
              <w:right w:type="dxa" w:w="120"/>
            </w:tcMar>
            <w:vAlign w:val="center"/>
          </w:tcPr>
          <w:p>
            <w:r>
              <w:rPr>
                <w:rFonts w:ascii="Calibri" w:cs="Calibri" w:eastAsia="Calibri" w:hAnsi="Calibri"/>
                <w:sz w:val="20"/>
                <w:szCs w:val="20"/>
              </w:rPr>
              <w:t xml:space="preserve">List of every ledger name in use</w:t>
            </w:r>
          </w:p>
        </w:tc>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No — Accounts team only</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11 Transaction Master</w:t>
            </w:r>
          </w:p>
        </w:tc>
        <w:tc>
          <w:tcPr>
            <w:tcW w:type="dxa" w:w="4600"/>
            <w:shd w:fill="F2F2F2" w:val="clear"/>
            <w:tcMar>
              <w:top w:type="dxa" w:w="90"/>
              <w:left w:type="dxa" w:w="120"/>
              <w:bottom w:type="dxa" w:w="90"/>
              <w:right w:type="dxa" w:w="120"/>
            </w:tcMar>
            <w:vAlign w:val="center"/>
          </w:tcPr>
          <w:p>
            <w:r>
              <w:rPr>
                <w:rFonts w:ascii="Calibri" w:cs="Calibri" w:eastAsia="Calibri" w:hAnsi="Calibri"/>
                <w:sz w:val="20"/>
                <w:szCs w:val="20"/>
              </w:rPr>
              <w:t xml:space="preserve">Every transaction, one row each</w:t>
            </w:r>
          </w:p>
        </w:tc>
        <w:tc>
          <w:tcPr>
            <w:tcW w:type="dxa" w:w="1800"/>
            <w:shd w:fill="F2F2F2" w:val="clear"/>
            <w:tcMar>
              <w:top w:type="dxa" w:w="90"/>
              <w:left w:type="dxa" w:w="120"/>
              <w:bottom w:type="dxa" w:w="90"/>
              <w:right w:type="dxa" w:w="120"/>
            </w:tcMar>
            <w:vAlign w:val="center"/>
          </w:tcPr>
          <w:p>
            <w:r>
              <w:rPr>
                <w:rFonts w:ascii="Calibri" w:cs="Calibri" w:eastAsia="Calibri" w:hAnsi="Calibri"/>
                <w:sz w:val="20"/>
                <w:szCs w:val="20"/>
              </w:rPr>
              <w:t xml:space="preserve">YES — this is your sheet</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12–27 (all other sheets)</w:t>
            </w:r>
          </w:p>
        </w:tc>
        <w:tc>
          <w:tcPr>
            <w:tcW w:type="dxa" w:w="4600"/>
            <w:shd w:fill="FFFFFF" w:val="clear"/>
            <w:tcMar>
              <w:top w:type="dxa" w:w="90"/>
              <w:left w:type="dxa" w:w="120"/>
              <w:bottom w:type="dxa" w:w="90"/>
              <w:right w:type="dxa" w:w="120"/>
            </w:tcMar>
            <w:vAlign w:val="center"/>
          </w:tcPr>
          <w:p>
            <w:r>
              <w:rPr>
                <w:rFonts w:ascii="Calibri" w:cs="Calibri" w:eastAsia="Calibri" w:hAnsi="Calibri"/>
                <w:sz w:val="20"/>
                <w:szCs w:val="20"/>
              </w:rPr>
              <w:t xml:space="preserve">Automatic reports, calculated from Sheet 11</w:t>
            </w:r>
          </w:p>
        </w:tc>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No — read only</w:t>
            </w:r>
          </w:p>
        </w:tc>
      </w:tr>
    </w:tbl>
    <w:p>
      <w:pPr>
        <w:spacing w:after="200"/>
      </w:pPr>
    </w:p>
    <w:p>
      <w:pPr>
        <w:pStyle w:val="Heading1"/>
        <w:spacing w:after="200" w:before="400"/>
      </w:pPr>
      <w:r>
        <w:t xml:space="preserve">4. Step-by-Step: Entering One Transaction</w:t>
      </w:r>
    </w:p>
    <w:p>
      <w:pPr>
        <w:spacing w:after="160"/>
      </w:pPr>
      <w:r>
        <w:rPr>
          <w:rFonts w:ascii="Calibri" w:cs="Calibri" w:eastAsia="Calibri" w:hAnsi="Calibri"/>
          <w:sz w:val="22"/>
          <w:szCs w:val="22"/>
        </w:rPr>
        <w:t xml:space="preserve">Follow these steps in order, every time you have a new voucher (bill, payment, receipt) to enter.</w:t>
      </w:r>
    </w:p>
    <w:p>
      <w:pPr>
        <w:pStyle w:val="Heading2"/>
        <w:spacing w:after="150" w:before="300"/>
      </w:pPr>
      <w:r>
        <w:t xml:space="preserve">Step 1 — Open Sheet 11 'Transaction Master'</w:t>
      </w:r>
    </w:p>
    <w:p>
      <w:pPr>
        <w:pStyle w:val="ListParagraph"/>
        <w:numPr>
          <w:ilvl w:val="0"/>
          <w:numId w:val="2"/>
        </w:numPr>
        <w:spacing w:after="120"/>
      </w:pPr>
      <w:r>
        <w:rPr>
          <w:rFonts w:ascii="Calibri" w:cs="Calibri" w:eastAsia="Calibri" w:hAnsi="Calibri"/>
          <w:sz w:val="22"/>
          <w:szCs w:val="22"/>
        </w:rPr>
        <w:t xml:space="preserve">Open the workbook and click the tab labelled '11 Transaction Master' at the bottom.</w:t>
      </w:r>
    </w:p>
    <w:p>
      <w:pPr>
        <w:pStyle w:val="ListParagraph"/>
        <w:numPr>
          <w:ilvl w:val="0"/>
          <w:numId w:val="2"/>
        </w:numPr>
        <w:spacing w:after="120"/>
      </w:pPr>
      <w:r>
        <w:rPr>
          <w:rFonts w:ascii="Calibri" w:cs="Calibri" w:eastAsia="Calibri" w:hAnsi="Calibri"/>
          <w:sz w:val="22"/>
          <w:szCs w:val="22"/>
        </w:rPr>
        <w:t xml:space="preserve">Scroll down to the first completely empty row (below the last entry already there).</w:t>
      </w:r>
    </w:p>
    <w:p>
      <w:pPr>
        <w:pStyle w:val="Heading2"/>
        <w:spacing w:after="150" w:before="300"/>
      </w:pPr>
      <w:r>
        <w:t xml:space="preserve">Step 2 — Fill in the basic details (columns A–P)</w:t>
      </w:r>
    </w:p>
    <w:p>
      <w:pPr>
        <w:spacing w:after="160"/>
      </w:pPr>
      <w:r>
        <w:rPr>
          <w:rFonts w:ascii="Calibri" w:cs="Calibri" w:eastAsia="Calibri" w:hAnsi="Calibri"/>
          <w:sz w:val="22"/>
          <w:szCs w:val="22"/>
        </w:rPr>
        <w:t xml:space="preserve">These columns are the same as any normal voucher entry — nothing new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Column</w:t>
            </w:r>
          </w:p>
        </w:tc>
        <w:tc>
          <w:tcPr>
            <w:tcW w:type="dxa" w:w="6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to type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Date</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Date on the bill/voucher</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Voucher Number</w:t>
            </w:r>
          </w:p>
        </w:tc>
        <w:tc>
          <w:tcPr>
            <w:tcW w:type="dxa" w:w="6400"/>
            <w:shd w:fill="F2F2F2" w:val="clear"/>
            <w:tcMar>
              <w:top w:type="dxa" w:w="90"/>
              <w:left w:type="dxa" w:w="120"/>
              <w:bottom w:type="dxa" w:w="90"/>
              <w:right w:type="dxa" w:w="120"/>
            </w:tcMar>
            <w:vAlign w:val="center"/>
          </w:tcPr>
          <w:p>
            <w:r>
              <w:rPr>
                <w:rFonts w:ascii="Calibri" w:cs="Calibri" w:eastAsia="Calibri" w:hAnsi="Calibri"/>
                <w:sz w:val="20"/>
                <w:szCs w:val="20"/>
              </w:rPr>
              <w:t xml:space="preserve">The voucher number exactly as per Tally/the physical bill</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Voucher Type</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Purchase / Payment / Receipt / Sales / Journal, etc.</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Ledger</w:t>
            </w:r>
          </w:p>
        </w:tc>
        <w:tc>
          <w:tcPr>
            <w:tcW w:type="dxa" w:w="6400"/>
            <w:shd w:fill="F2F2F2" w:val="clear"/>
            <w:tcMar>
              <w:top w:type="dxa" w:w="90"/>
              <w:left w:type="dxa" w:w="120"/>
              <w:bottom w:type="dxa" w:w="90"/>
              <w:right w:type="dxa" w:w="120"/>
            </w:tcMar>
            <w:vAlign w:val="center"/>
          </w:tcPr>
          <w:p>
            <w:r>
              <w:rPr>
                <w:rFonts w:ascii="Calibri" w:cs="Calibri" w:eastAsia="Calibri" w:hAnsi="Calibri"/>
                <w:sz w:val="20"/>
                <w:szCs w:val="20"/>
              </w:rPr>
              <w:t xml:space="preserve">The exact ledger name — pick from the list already used in Sheet 10 (ask Accounts if a new ledger is needed)</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Party</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Customer or supplier name</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Narration</w:t>
            </w:r>
          </w:p>
        </w:tc>
        <w:tc>
          <w:tcPr>
            <w:tcW w:type="dxa" w:w="6400"/>
            <w:shd w:fill="F2F2F2" w:val="clear"/>
            <w:tcMar>
              <w:top w:type="dxa" w:w="90"/>
              <w:left w:type="dxa" w:w="120"/>
              <w:bottom w:type="dxa" w:w="90"/>
              <w:right w:type="dxa" w:w="120"/>
            </w:tcMar>
            <w:vAlign w:val="center"/>
          </w:tcPr>
          <w:p>
            <w:r>
              <w:rPr>
                <w:rFonts w:ascii="Calibri" w:cs="Calibri" w:eastAsia="Calibri" w:hAnsi="Calibri"/>
                <w:sz w:val="20"/>
                <w:szCs w:val="20"/>
              </w:rPr>
              <w:t xml:space="preserve">Short description, same as you'd normally write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Debit / Credit</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Enter the amount in the correct column, as usual</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GST</w:t>
            </w:r>
          </w:p>
        </w:tc>
        <w:tc>
          <w:tcPr>
            <w:tcW w:type="dxa" w:w="6400"/>
            <w:shd w:fill="F2F2F2" w:val="clear"/>
            <w:tcMar>
              <w:top w:type="dxa" w:w="90"/>
              <w:left w:type="dxa" w:w="120"/>
              <w:bottom w:type="dxa" w:w="90"/>
              <w:right w:type="dxa" w:w="120"/>
            </w:tcMar>
            <w:vAlign w:val="center"/>
          </w:tcPr>
          <w:p>
            <w:r>
              <w:rPr>
                <w:rFonts w:ascii="Calibri" w:cs="Calibri" w:eastAsia="Calibri" w:hAnsi="Calibri"/>
                <w:sz w:val="20"/>
                <w:szCs w:val="20"/>
              </w:rPr>
              <w:t xml:space="preserve">GST amount on the voucher, if any</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Project</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Type the project name EXACTLY as it appears in the Old Projects list (Section 5). Leave blank if the voucher is not related to any project (e.g. office rent).</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Customer / Supplier</w:t>
            </w:r>
          </w:p>
        </w:tc>
        <w:tc>
          <w:tcPr>
            <w:tcW w:type="dxa" w:w="6400"/>
            <w:shd w:fill="F2F2F2" w:val="clear"/>
            <w:tcMar>
              <w:top w:type="dxa" w:w="90"/>
              <w:left w:type="dxa" w:w="120"/>
              <w:bottom w:type="dxa" w:w="90"/>
              <w:right w:type="dxa" w:w="120"/>
            </w:tcMar>
            <w:vAlign w:val="center"/>
          </w:tcPr>
          <w:p>
            <w:r>
              <w:rPr>
                <w:rFonts w:ascii="Calibri" w:cs="Calibri" w:eastAsia="Calibri" w:hAnsi="Calibri"/>
                <w:sz w:val="20"/>
                <w:szCs w:val="20"/>
              </w:rPr>
              <w:t xml:space="preserve">Fill whichever applies</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Payment Mode / Bank / Cash</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As usual — which bank account or cash was used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E4E4" w:val="clear"/>
            <w:tcMar>
              <w:top w:type="dxa" w:w="150"/>
              <w:left w:type="dxa" w:w="200"/>
              <w:bottom w:type="dxa" w:w="150"/>
              <w:right w:type="dxa" w:w="200"/>
            </w:tcMar>
          </w:tcPr>
          <w:p>
            <w:pPr>
              <w:spacing w:after="80"/>
            </w:pPr>
            <w:r>
              <w:rPr>
                <w:rFonts w:ascii="Calibri" w:cs="Calibri" w:eastAsia="Calibri" w:hAnsi="Calibri"/>
                <w:b/>
                <w:bCs/>
                <w:sz w:val="22"/>
                <w:szCs w:val="22"/>
              </w:rPr>
              <w:t xml:space="preserve">Do not touch these columns — they fill themselves in automatically:</w:t>
            </w:r>
          </w:p>
          <w:p>
            <w:pPr>
              <w:spacing w:after="60"/>
            </w:pPr>
            <w:r>
              <w:rPr>
                <w:rFonts w:ascii="Calibri" w:cs="Calibri" w:eastAsia="Calibri" w:hAnsi="Calibri"/>
                <w:sz w:val="21"/>
                <w:szCs w:val="21"/>
              </w:rPr>
              <w:t xml:space="preserve">Amount, Old Project?, New Project?, Adjustment Required?, Suggested Flag (QA), Voucher Balanced? — these are formulas. If you type over them, the sheet will stop calculating correctly.</w:t>
            </w:r>
          </w:p>
        </w:tc>
      </w:tr>
    </w:tbl>
    <w:p>
      <w:pPr>
        <w:spacing w:after="200"/>
      </w:pPr>
    </w:p>
    <w:p>
      <w:pPr>
        <w:pStyle w:val="Heading2"/>
        <w:spacing w:after="150" w:before="300"/>
      </w:pPr>
      <w:r>
        <w:t xml:space="preserve">Step 3 — Fill in the 'Flag' column (column S) — the most important step</w:t>
      </w:r>
    </w:p>
    <w:p>
      <w:pPr>
        <w:spacing w:after="160"/>
      </w:pPr>
      <w:r>
        <w:rPr>
          <w:rFonts w:ascii="Calibri" w:cs="Calibri" w:eastAsia="Calibri" w:hAnsi="Calibri"/>
          <w:sz w:val="22"/>
          <w:szCs w:val="22"/>
        </w:rPr>
        <w:t xml:space="preserve">This is the ONE decision you must make for every transaction: is it OLD, NEW, or SHARED? Go to Section 5 below before filling this in — it has a simple decision guide.</w:t>
      </w:r>
    </w:p>
    <w:p>
      <w:pPr>
        <w:pStyle w:val="Heading2"/>
        <w:spacing w:after="150" w:before="300"/>
      </w:pPr>
      <w:r>
        <w:t xml:space="preserve">Step 4 — Fill in 'Recovered From Old?' (column U) — only for site costs</w:t>
      </w:r>
    </w:p>
    <w:p>
      <w:pPr>
        <w:spacing w:after="160"/>
      </w:pPr>
      <w:r>
        <w:rPr>
          <w:rFonts w:ascii="Calibri" w:cs="Calibri" w:eastAsia="Calibri" w:hAnsi="Calibri"/>
          <w:sz w:val="22"/>
          <w:szCs w:val="22"/>
        </w:rPr>
        <w:t xml:space="preserve">Leave this as 'Pending' unless Accounts has told you a cost has already been billed back to the Old Company. If it doesn't apply at all (e.g. office rent), select 'N/A'.</w:t>
      </w:r>
    </w:p>
    <w:p>
      <w:pPr>
        <w:pStyle w:val="Heading2"/>
        <w:spacing w:after="150" w:before="300"/>
      </w:pPr>
      <w:r>
        <w:t xml:space="preserve">Step 5 — Add a Remarks note if anything is unusual</w:t>
      </w:r>
    </w:p>
    <w:p>
      <w:pPr>
        <w:spacing w:after="160"/>
      </w:pPr>
      <w:r>
        <w:rPr>
          <w:rFonts w:ascii="Calibri" w:cs="Calibri" w:eastAsia="Calibri" w:hAnsi="Calibri"/>
          <w:sz w:val="22"/>
          <w:szCs w:val="22"/>
        </w:rPr>
        <w:t xml:space="preserve">If you were unsure about anything, or a bill covers more than one project, write a short note in the Remarks column so Accounts can review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6D9" w:val="clear"/>
            <w:tcMar>
              <w:top w:type="dxa" w:w="150"/>
              <w:left w:type="dxa" w:w="200"/>
              <w:bottom w:type="dxa" w:w="150"/>
              <w:right w:type="dxa" w:w="200"/>
            </w:tcMar>
          </w:tcPr>
          <w:p>
            <w:pPr>
              <w:spacing w:after="80"/>
            </w:pPr>
            <w:r>
              <w:rPr>
                <w:rFonts w:ascii="Calibri" w:cs="Calibri" w:eastAsia="Calibri" w:hAnsi="Calibri"/>
                <w:b/>
                <w:bCs/>
                <w:sz w:val="22"/>
                <w:szCs w:val="22"/>
              </w:rPr>
              <w:t xml:space="preserve">Golden Rule — one voucher, both sides:</w:t>
            </w:r>
          </w:p>
          <w:p>
            <w:pPr>
              <w:spacing w:after="60"/>
            </w:pPr>
            <w:r>
              <w:rPr>
                <w:rFonts w:ascii="Calibri" w:cs="Calibri" w:eastAsia="Calibri" w:hAnsi="Calibri"/>
                <w:sz w:val="21"/>
                <w:szCs w:val="21"/>
              </w:rPr>
              <w:t xml:space="preserve">If a real bill involves two ledgers (for example: Dr Material Purchase / Cr Bank), enter it as TWO rows in the Transaction Master, using the SAME Voucher Number for both. The sheet checks that both sides match — if you only enter one side, it will show as 'unbalanced'.</w:t>
            </w:r>
          </w:p>
        </w:tc>
      </w:tr>
    </w:tbl>
    <w:p>
      <w:pPr>
        <w:spacing w:after="200"/>
      </w:pPr>
    </w:p>
    <w:p>
      <w:pPr>
        <w:pStyle w:val="Heading1"/>
        <w:spacing w:after="200" w:before="400"/>
      </w:pPr>
      <w:r>
        <w:t xml:space="preserve">5. How to Decide: OLD, NEW, or SHARED?</w:t>
      </w:r>
    </w:p>
    <w:p>
      <w:pPr>
        <w:spacing w:after="160"/>
      </w:pPr>
      <w:r>
        <w:rPr>
          <w:rFonts w:ascii="Calibri" w:cs="Calibri" w:eastAsia="Calibri" w:hAnsi="Calibri"/>
          <w:sz w:val="22"/>
          <w:szCs w:val="22"/>
        </w:rPr>
        <w:t xml:space="preserve">Ask yourself these questions, in order, for every transaction:</w:t>
      </w:r>
    </w:p>
    <w:p>
      <w:pPr>
        <w:pStyle w:val="Heading2"/>
        <w:spacing w:after="150" w:before="300"/>
      </w:pPr>
      <w:r>
        <w:t xml:space="preserve">Question 1: Is this an office / running cost?</w:t>
      </w:r>
    </w:p>
    <w:p>
      <w:pPr>
        <w:spacing w:after="160"/>
      </w:pPr>
      <w:r>
        <w:rPr>
          <w:rFonts w:ascii="Calibri" w:cs="Calibri" w:eastAsia="Calibri" w:hAnsi="Calibri"/>
          <w:sz w:val="22"/>
          <w:szCs w:val="22"/>
        </w:rPr>
        <w:t xml:space="preserve">Examples: office rent, staff salary, electricity, internet, fuel, marketing, printing, software, audit fees, factory overhead.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80"/>
            </w:pPr>
            <w:r>
              <w:rPr>
                <w:rFonts w:ascii="Calibri" w:cs="Calibri" w:eastAsia="Calibri" w:hAnsi="Calibri"/>
                <w:b/>
                <w:bCs/>
                <w:sz w:val="22"/>
                <w:szCs w:val="22"/>
              </w:rPr>
              <w:t xml:space="preserve">If YES →</w:t>
            </w:r>
          </w:p>
          <w:p>
            <w:pPr>
              <w:spacing w:after="60"/>
            </w:pPr>
            <w:r>
              <w:rPr>
                <w:rFonts w:ascii="Calibri" w:cs="Calibri" w:eastAsia="Calibri" w:hAnsi="Calibri"/>
                <w:sz w:val="21"/>
                <w:szCs w:val="21"/>
              </w:rPr>
              <w:t xml:space="preserve">Always mark it NEW. No exceptions, regardless of who used to pay for it before.</w:t>
            </w:r>
          </w:p>
        </w:tc>
      </w:tr>
    </w:tbl>
    <w:p>
      <w:pPr>
        <w:spacing w:after="150"/>
      </w:pPr>
    </w:p>
    <w:p>
      <w:pPr>
        <w:pStyle w:val="Heading2"/>
        <w:spacing w:after="150" w:before="300"/>
      </w:pPr>
      <w:r>
        <w:t xml:space="preserve">Question 2: Is this billing a client, or receiving money from a client, on a project that was already running before 1 Jan 2026?</w:t>
      </w:r>
    </w:p>
    <w:p>
      <w:pPr>
        <w:spacing w:after="160"/>
      </w:pPr>
      <w:r>
        <w:rPr>
          <w:rFonts w:ascii="Calibri" w:cs="Calibri" w:eastAsia="Calibri" w:hAnsi="Calibri"/>
          <w:sz w:val="22"/>
          <w:szCs w:val="22"/>
        </w:rPr>
        <w:t xml:space="preserve">Check the Project column against the Old Projects list (see Section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80"/>
            </w:pPr>
            <w:r>
              <w:rPr>
                <w:rFonts w:ascii="Calibri" w:cs="Calibri" w:eastAsia="Calibri" w:hAnsi="Calibri"/>
                <w:b/>
                <w:bCs/>
                <w:sz w:val="22"/>
                <w:szCs w:val="22"/>
              </w:rPr>
              <w:t xml:space="preserve">If YES →</w:t>
            </w:r>
          </w:p>
          <w:p>
            <w:pPr>
              <w:spacing w:after="60"/>
            </w:pPr>
            <w:r>
              <w:rPr>
                <w:rFonts w:ascii="Calibri" w:cs="Calibri" w:eastAsia="Calibri" w:hAnsi="Calibri"/>
                <w:sz w:val="21"/>
                <w:szCs w:val="21"/>
              </w:rPr>
              <w:t xml:space="preserve">Always mark it OLD. All client billing and collections on ongoing projects stay with the Old Company.</w:t>
            </w:r>
          </w:p>
        </w:tc>
      </w:tr>
    </w:tbl>
    <w:p>
      <w:pPr>
        <w:spacing w:after="150"/>
      </w:pPr>
    </w:p>
    <w:p>
      <w:pPr>
        <w:pStyle w:val="Heading2"/>
        <w:spacing w:after="150" w:before="300"/>
      </w:pPr>
      <w:r>
        <w:t xml:space="preserve">Question 3: Is this a site cost (material, site labour, subcontractor, transport) for one of the ongoing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80"/>
            </w:pPr>
            <w:r>
              <w:rPr>
                <w:rFonts w:ascii="Calibri" w:cs="Calibri" w:eastAsia="Calibri" w:hAnsi="Calibri"/>
                <w:b/>
                <w:bCs/>
                <w:sz w:val="22"/>
                <w:szCs w:val="22"/>
              </w:rPr>
              <w:t xml:space="preserve">If YES →</w:t>
            </w:r>
          </w:p>
          <w:p>
            <w:pPr>
              <w:spacing w:after="60"/>
            </w:pPr>
            <w:r>
              <w:rPr>
                <w:rFonts w:ascii="Calibri" w:cs="Calibri" w:eastAsia="Calibri" w:hAnsi="Calibri"/>
                <w:sz w:val="21"/>
                <w:szCs w:val="21"/>
              </w:rPr>
              <w:t xml:space="preserve">Mark it OLD if it was paid directly out of the Old Company's bank/cash.</w:t>
            </w:r>
          </w:p>
          <w:p>
            <w:pPr>
              <w:spacing w:after="60"/>
            </w:pPr>
            <w:r>
              <w:rPr>
                <w:rFonts w:ascii="Calibri" w:cs="Calibri" w:eastAsia="Calibri" w:hAnsi="Calibri"/>
                <w:sz w:val="21"/>
                <w:szCs w:val="21"/>
              </w:rPr>
              <w:t xml:space="preserve">Mark it OLD as well if it was paid out of the New Company's bank/cash BUT it must then be repaid to the New Company later — write 'Recovered From Old? = Pending' and add a note in Remarks so Accounts can raise the recovery. Never mark this NEW.</w:t>
            </w:r>
          </w:p>
        </w:tc>
      </w:tr>
    </w:tbl>
    <w:p>
      <w:pPr>
        <w:spacing w:after="150"/>
      </w:pPr>
    </w:p>
    <w:p>
      <w:pPr>
        <w:pStyle w:val="Heading2"/>
        <w:spacing w:after="150" w:before="300"/>
      </w:pPr>
      <w:r>
        <w:t xml:space="preserve">Question 4: None of the above fit, or you genuinely can't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E4E4" w:val="clear"/>
            <w:tcMar>
              <w:top w:type="dxa" w:w="150"/>
              <w:left w:type="dxa" w:w="200"/>
              <w:bottom w:type="dxa" w:w="150"/>
              <w:right w:type="dxa" w:w="200"/>
            </w:tcMar>
          </w:tcPr>
          <w:p>
            <w:pPr>
              <w:spacing w:after="80"/>
            </w:pPr>
            <w:r>
              <w:rPr>
                <w:rFonts w:ascii="Calibri" w:cs="Calibri" w:eastAsia="Calibri" w:hAnsi="Calibri"/>
                <w:b/>
                <w:bCs/>
                <w:sz w:val="22"/>
                <w:szCs w:val="22"/>
              </w:rPr>
              <w:t xml:space="preserve">Mark it SHARED, and tell Accounts the same day.</w:t>
            </w:r>
          </w:p>
          <w:p>
            <w:pPr>
              <w:spacing w:after="60"/>
            </w:pPr>
            <w:r>
              <w:rPr>
                <w:rFonts w:ascii="Calibri" w:cs="Calibri" w:eastAsia="Calibri" w:hAnsi="Calibri"/>
                <w:sz w:val="21"/>
                <w:szCs w:val="21"/>
              </w:rPr>
              <w:t xml:space="preserve">SHARED should be rare. Never guess an allocation yourself — Accounts will decide the split and record it in the Adjustment Journals sheet.</w:t>
            </w:r>
          </w:p>
        </w:tc>
      </w:tr>
    </w:tbl>
    <w:p>
      <w:pPr>
        <w:spacing w:after="200"/>
      </w:pPr>
    </w:p>
    <w:p>
      <w:pPr>
        <w:pStyle w:val="Heading2"/>
        <w:spacing w:after="150" w:before="300"/>
      </w:pPr>
      <w:r>
        <w:t xml:space="preserve">Cheat sheet — common 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Transaction</w:t>
            </w:r>
          </w:p>
        </w:tc>
        <w:tc>
          <w:tcPr>
            <w:tcW w:type="dxa" w:w="2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Flag to use</w:t>
            </w:r>
          </w:p>
        </w:tc>
      </w:tr>
      <w:tr>
        <w:tc>
          <w:tcPr>
            <w:tcW w:type="dxa" w:w="6200"/>
            <w:shd w:fill="FFFFFF" w:val="clear"/>
            <w:tcMar>
              <w:top w:type="dxa" w:w="90"/>
              <w:left w:type="dxa" w:w="120"/>
              <w:bottom w:type="dxa" w:w="90"/>
              <w:right w:type="dxa" w:w="120"/>
            </w:tcMar>
            <w:vAlign w:val="center"/>
          </w:tcPr>
          <w:p>
            <w:r>
              <w:rPr>
                <w:rFonts w:ascii="Calibri" w:cs="Calibri" w:eastAsia="Calibri" w:hAnsi="Calibri"/>
                <w:sz w:val="20"/>
                <w:szCs w:val="20"/>
              </w:rPr>
              <w:t xml:space="preserve">Client bill / payment received for Sandesh, Iqbal, Shilpa Arun, or any other pre-2026 project</w:t>
            </w:r>
          </w:p>
        </w:tc>
        <w:tc>
          <w:tcPr>
            <w:tcW w:type="dxa" w:w="2800"/>
            <w:shd w:fill="FFFFFF" w:val="clear"/>
            <w:tcMar>
              <w:top w:type="dxa" w:w="90"/>
              <w:left w:type="dxa" w:w="120"/>
              <w:bottom w:type="dxa" w:w="90"/>
              <w:right w:type="dxa" w:w="120"/>
            </w:tcMar>
            <w:vAlign w:val="center"/>
          </w:tcPr>
          <w:p>
            <w:r>
              <w:rPr>
                <w:rFonts w:ascii="Calibri" w:cs="Calibri" w:eastAsia="Calibri" w:hAnsi="Calibri"/>
                <w:sz w:val="20"/>
                <w:szCs w:val="20"/>
              </w:rPr>
              <w:t xml:space="preserve">OLD</w:t>
            </w:r>
          </w:p>
        </w:tc>
      </w:tr>
      <w:tr>
        <w:tc>
          <w:tcPr>
            <w:tcW w:type="dxa" w:w="6200"/>
            <w:shd w:fill="F2F2F2" w:val="clear"/>
            <w:tcMar>
              <w:top w:type="dxa" w:w="90"/>
              <w:left w:type="dxa" w:w="120"/>
              <w:bottom w:type="dxa" w:w="90"/>
              <w:right w:type="dxa" w:w="120"/>
            </w:tcMar>
            <w:vAlign w:val="center"/>
          </w:tcPr>
          <w:p>
            <w:r>
              <w:rPr>
                <w:rFonts w:ascii="Calibri" w:cs="Calibri" w:eastAsia="Calibri" w:hAnsi="Calibri"/>
                <w:sz w:val="20"/>
                <w:szCs w:val="20"/>
              </w:rPr>
              <w:t xml:space="preserve">Office rent, electricity, internet, fuel, salaries, marketing, printing, software</w:t>
            </w:r>
          </w:p>
        </w:tc>
        <w:tc>
          <w:tcPr>
            <w:tcW w:type="dxa" w:w="2800"/>
            <w:shd w:fill="F2F2F2" w:val="clear"/>
            <w:tcMar>
              <w:top w:type="dxa" w:w="90"/>
              <w:left w:type="dxa" w:w="120"/>
              <w:bottom w:type="dxa" w:w="90"/>
              <w:right w:type="dxa" w:w="120"/>
            </w:tcMar>
            <w:vAlign w:val="center"/>
          </w:tcPr>
          <w:p>
            <w:r>
              <w:rPr>
                <w:rFonts w:ascii="Calibri" w:cs="Calibri" w:eastAsia="Calibri" w:hAnsi="Calibri"/>
                <w:sz w:val="20"/>
                <w:szCs w:val="20"/>
              </w:rPr>
              <w:t xml:space="preserve">NEW</w:t>
            </w:r>
          </w:p>
        </w:tc>
      </w:tr>
      <w:tr>
        <w:tc>
          <w:tcPr>
            <w:tcW w:type="dxa" w:w="6200"/>
            <w:shd w:fill="FFFFFF" w:val="clear"/>
            <w:tcMar>
              <w:top w:type="dxa" w:w="90"/>
              <w:left w:type="dxa" w:w="120"/>
              <w:bottom w:type="dxa" w:w="90"/>
              <w:right w:type="dxa" w:w="120"/>
            </w:tcMar>
            <w:vAlign w:val="center"/>
          </w:tcPr>
          <w:p>
            <w:r>
              <w:rPr>
                <w:rFonts w:ascii="Calibri" w:cs="Calibri" w:eastAsia="Calibri" w:hAnsi="Calibri"/>
                <w:sz w:val="20"/>
                <w:szCs w:val="20"/>
              </w:rPr>
              <w:t xml:space="preserve">Material/labour/subcontractor cost for an ongoing project, paid from Old Co's bank</w:t>
            </w:r>
          </w:p>
        </w:tc>
        <w:tc>
          <w:tcPr>
            <w:tcW w:type="dxa" w:w="2800"/>
            <w:shd w:fill="FFFFFF" w:val="clear"/>
            <w:tcMar>
              <w:top w:type="dxa" w:w="90"/>
              <w:left w:type="dxa" w:w="120"/>
              <w:bottom w:type="dxa" w:w="90"/>
              <w:right w:type="dxa" w:w="120"/>
            </w:tcMar>
            <w:vAlign w:val="center"/>
          </w:tcPr>
          <w:p>
            <w:r>
              <w:rPr>
                <w:rFonts w:ascii="Calibri" w:cs="Calibri" w:eastAsia="Calibri" w:hAnsi="Calibri"/>
                <w:sz w:val="20"/>
                <w:szCs w:val="20"/>
              </w:rPr>
              <w:t xml:space="preserve">OLD</w:t>
            </w:r>
          </w:p>
        </w:tc>
      </w:tr>
      <w:tr>
        <w:tc>
          <w:tcPr>
            <w:tcW w:type="dxa" w:w="6200"/>
            <w:shd w:fill="F2F2F2" w:val="clear"/>
            <w:tcMar>
              <w:top w:type="dxa" w:w="90"/>
              <w:left w:type="dxa" w:w="120"/>
              <w:bottom w:type="dxa" w:w="90"/>
              <w:right w:type="dxa" w:w="120"/>
            </w:tcMar>
            <w:vAlign w:val="center"/>
          </w:tcPr>
          <w:p>
            <w:r>
              <w:rPr>
                <w:rFonts w:ascii="Calibri" w:cs="Calibri" w:eastAsia="Calibri" w:hAnsi="Calibri"/>
                <w:sz w:val="20"/>
                <w:szCs w:val="20"/>
              </w:rPr>
              <w:t xml:space="preserve">Material/labour/subcontractor cost for an ongoing project, paid from New Co's bank</w:t>
            </w:r>
          </w:p>
        </w:tc>
        <w:tc>
          <w:tcPr>
            <w:tcW w:type="dxa" w:w="2800"/>
            <w:shd w:fill="F2F2F2" w:val="clear"/>
            <w:tcMar>
              <w:top w:type="dxa" w:w="90"/>
              <w:left w:type="dxa" w:w="120"/>
              <w:bottom w:type="dxa" w:w="90"/>
              <w:right w:type="dxa" w:w="120"/>
            </w:tcMar>
            <w:vAlign w:val="center"/>
          </w:tcPr>
          <w:p>
            <w:r>
              <w:rPr>
                <w:rFonts w:ascii="Calibri" w:cs="Calibri" w:eastAsia="Calibri" w:hAnsi="Calibri"/>
                <w:sz w:val="20"/>
                <w:szCs w:val="20"/>
              </w:rPr>
              <w:t xml:space="preserve">OLD (mark Recovered From Old? = Pending and flag it to Accounts)</w:t>
            </w:r>
          </w:p>
        </w:tc>
      </w:tr>
      <w:tr>
        <w:tc>
          <w:tcPr>
            <w:tcW w:type="dxa" w:w="6200"/>
            <w:shd w:fill="FFFFFF" w:val="clear"/>
            <w:tcMar>
              <w:top w:type="dxa" w:w="90"/>
              <w:left w:type="dxa" w:w="120"/>
              <w:bottom w:type="dxa" w:w="90"/>
              <w:right w:type="dxa" w:w="120"/>
            </w:tcMar>
            <w:vAlign w:val="center"/>
          </w:tcPr>
          <w:p>
            <w:r>
              <w:rPr>
                <w:rFonts w:ascii="Calibri" w:cs="Calibri" w:eastAsia="Calibri" w:hAnsi="Calibri"/>
                <w:sz w:val="20"/>
                <w:szCs w:val="20"/>
              </w:rPr>
              <w:t xml:space="preserve">A brand-new client project started after 1 Jan 2026 with no prior history</w:t>
            </w:r>
          </w:p>
        </w:tc>
        <w:tc>
          <w:tcPr>
            <w:tcW w:type="dxa" w:w="2800"/>
            <w:shd w:fill="FFFFFF" w:val="clear"/>
            <w:tcMar>
              <w:top w:type="dxa" w:w="90"/>
              <w:left w:type="dxa" w:w="120"/>
              <w:bottom w:type="dxa" w:w="90"/>
              <w:right w:type="dxa" w:w="120"/>
            </w:tcMar>
            <w:vAlign w:val="center"/>
          </w:tcPr>
          <w:p>
            <w:r>
              <w:rPr>
                <w:rFonts w:ascii="Calibri" w:cs="Calibri" w:eastAsia="Calibri" w:hAnsi="Calibri"/>
                <w:sz w:val="20"/>
                <w:szCs w:val="20"/>
              </w:rPr>
              <w:t xml:space="preserve">NEW</w:t>
            </w:r>
          </w:p>
        </w:tc>
      </w:tr>
      <w:tr>
        <w:tc>
          <w:tcPr>
            <w:tcW w:type="dxa" w:w="6200"/>
            <w:shd w:fill="F2F2F2" w:val="clear"/>
            <w:tcMar>
              <w:top w:type="dxa" w:w="90"/>
              <w:left w:type="dxa" w:w="120"/>
              <w:bottom w:type="dxa" w:w="90"/>
              <w:right w:type="dxa" w:w="120"/>
            </w:tcMar>
            <w:vAlign w:val="center"/>
          </w:tcPr>
          <w:p>
            <w:r>
              <w:rPr>
                <w:rFonts w:ascii="Calibri" w:cs="Calibri" w:eastAsia="Calibri" w:hAnsi="Calibri"/>
                <w:sz w:val="20"/>
                <w:szCs w:val="20"/>
              </w:rPr>
              <w:t xml:space="preserve">Anything you're not sure about</w:t>
            </w:r>
          </w:p>
        </w:tc>
        <w:tc>
          <w:tcPr>
            <w:tcW w:type="dxa" w:w="2800"/>
            <w:shd w:fill="F2F2F2" w:val="clear"/>
            <w:tcMar>
              <w:top w:type="dxa" w:w="90"/>
              <w:left w:type="dxa" w:w="120"/>
              <w:bottom w:type="dxa" w:w="90"/>
              <w:right w:type="dxa" w:w="120"/>
            </w:tcMar>
            <w:vAlign w:val="center"/>
          </w:tcPr>
          <w:p>
            <w:r>
              <w:rPr>
                <w:rFonts w:ascii="Calibri" w:cs="Calibri" w:eastAsia="Calibri" w:hAnsi="Calibri"/>
                <w:sz w:val="20"/>
                <w:szCs w:val="20"/>
              </w:rPr>
              <w:t xml:space="preserve">SHARED — and tell Accounts immediately</w:t>
            </w:r>
          </w:p>
        </w:tc>
      </w:tr>
    </w:tbl>
    <w:p>
      <w:pPr>
        <w:spacing w:after="200"/>
      </w:pPr>
    </w:p>
    <w:p>
      <w:pPr>
        <w:pStyle w:val="Heading1"/>
        <w:spacing w:after="200" w:before="400"/>
      </w:pPr>
      <w:r>
        <w:t xml:space="preserve">6. The Old Projects List</w:t>
      </w:r>
    </w:p>
    <w:p>
      <w:pPr>
        <w:spacing w:after="160"/>
      </w:pPr>
      <w:r>
        <w:rPr>
          <w:rFonts w:ascii="Calibri" w:cs="Calibri" w:eastAsia="Calibri" w:hAnsi="Calibri"/>
          <w:sz w:val="22"/>
          <w:szCs w:val="22"/>
        </w:rPr>
        <w:t xml:space="preserve">These are the ongoing client projects that existed before 1 January 2026. Type the Project name into the Transaction Master EXACTLY as written here (spelling and spacing matter — the sheet matches it automatically):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Project Name (type exactly like this)</w:t>
            </w:r>
          </w:p>
        </w:tc>
        <w:tc>
          <w:tcPr>
            <w:tcW w:type="dxa" w:w="3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Customer</w:t>
            </w:r>
          </w:p>
        </w:tc>
      </w:tr>
      <w:tr>
        <w:tc>
          <w:tcPr>
            <w:tcW w:type="dxa" w:w="5600"/>
            <w:shd w:fill="FFFFFF" w:val="clear"/>
            <w:tcMar>
              <w:top w:type="dxa" w:w="90"/>
              <w:left w:type="dxa" w:w="120"/>
              <w:bottom w:type="dxa" w:w="90"/>
              <w:right w:type="dxa" w:w="120"/>
            </w:tcMar>
            <w:vAlign w:val="center"/>
          </w:tcPr>
          <w:p>
            <w:r>
              <w:rPr>
                <w:rFonts w:ascii="Calibri" w:cs="Calibri" w:eastAsia="Calibri" w:hAnsi="Calibri"/>
                <w:sz w:val="20"/>
                <w:szCs w:val="20"/>
              </w:rPr>
              <w:t xml:space="preserve">Sandesh Residence</w:t>
            </w:r>
          </w:p>
        </w:tc>
        <w:tc>
          <w:tcPr>
            <w:tcW w:type="dxa" w:w="3400"/>
            <w:shd w:fill="FFFFFF" w:val="clear"/>
            <w:tcMar>
              <w:top w:type="dxa" w:w="90"/>
              <w:left w:type="dxa" w:w="120"/>
              <w:bottom w:type="dxa" w:w="90"/>
              <w:right w:type="dxa" w:w="120"/>
            </w:tcMar>
            <w:vAlign w:val="center"/>
          </w:tcPr>
          <w:p>
            <w:r>
              <w:rPr>
                <w:rFonts w:ascii="Calibri" w:cs="Calibri" w:eastAsia="Calibri" w:hAnsi="Calibri"/>
                <w:sz w:val="20"/>
                <w:szCs w:val="20"/>
              </w:rPr>
              <w:t xml:space="preserve">Sandesh</w:t>
            </w:r>
          </w:p>
        </w:tc>
      </w:tr>
      <w:tr>
        <w:tc>
          <w:tcPr>
            <w:tcW w:type="dxa" w:w="5600"/>
            <w:shd w:fill="F2F2F2" w:val="clear"/>
            <w:tcMar>
              <w:top w:type="dxa" w:w="90"/>
              <w:left w:type="dxa" w:w="120"/>
              <w:bottom w:type="dxa" w:w="90"/>
              <w:right w:type="dxa" w:w="120"/>
            </w:tcMar>
            <w:vAlign w:val="center"/>
          </w:tcPr>
          <w:p>
            <w:r>
              <w:rPr>
                <w:rFonts w:ascii="Calibri" w:cs="Calibri" w:eastAsia="Calibri" w:hAnsi="Calibri"/>
                <w:sz w:val="20"/>
                <w:szCs w:val="20"/>
              </w:rPr>
              <w:t xml:space="preserve">MC Enclave - Iqbal</w:t>
            </w:r>
          </w:p>
        </w:tc>
        <w:tc>
          <w:tcPr>
            <w:tcW w:type="dxa" w:w="3400"/>
            <w:shd w:fill="F2F2F2" w:val="clear"/>
            <w:tcMar>
              <w:top w:type="dxa" w:w="90"/>
              <w:left w:type="dxa" w:w="120"/>
              <w:bottom w:type="dxa" w:w="90"/>
              <w:right w:type="dxa" w:w="120"/>
            </w:tcMar>
            <w:vAlign w:val="center"/>
          </w:tcPr>
          <w:p>
            <w:r>
              <w:rPr>
                <w:rFonts w:ascii="Calibri" w:cs="Calibri" w:eastAsia="Calibri" w:hAnsi="Calibri"/>
                <w:sz w:val="20"/>
                <w:szCs w:val="20"/>
              </w:rPr>
              <w:t xml:space="preserve">Mr. Iqbal</w:t>
            </w:r>
          </w:p>
        </w:tc>
      </w:tr>
      <w:tr>
        <w:tc>
          <w:tcPr>
            <w:tcW w:type="dxa" w:w="5600"/>
            <w:shd w:fill="FFFFFF" w:val="clear"/>
            <w:tcMar>
              <w:top w:type="dxa" w:w="90"/>
              <w:left w:type="dxa" w:w="120"/>
              <w:bottom w:type="dxa" w:w="90"/>
              <w:right w:type="dxa" w:w="120"/>
            </w:tcMar>
            <w:vAlign w:val="center"/>
          </w:tcPr>
          <w:p>
            <w:r>
              <w:rPr>
                <w:rFonts w:ascii="Calibri" w:cs="Calibri" w:eastAsia="Calibri" w:hAnsi="Calibri"/>
                <w:sz w:val="20"/>
                <w:szCs w:val="20"/>
              </w:rPr>
              <w:t xml:space="preserve">Villa 10, Moozhikkal - Shilpa Arun</w:t>
            </w:r>
          </w:p>
        </w:tc>
        <w:tc>
          <w:tcPr>
            <w:tcW w:type="dxa" w:w="3400"/>
            <w:shd w:fill="FFFFFF" w:val="clear"/>
            <w:tcMar>
              <w:top w:type="dxa" w:w="90"/>
              <w:left w:type="dxa" w:w="120"/>
              <w:bottom w:type="dxa" w:w="90"/>
              <w:right w:type="dxa" w:w="120"/>
            </w:tcMar>
            <w:vAlign w:val="center"/>
          </w:tcPr>
          <w:p>
            <w:r>
              <w:rPr>
                <w:rFonts w:ascii="Calibri" w:cs="Calibri" w:eastAsia="Calibri" w:hAnsi="Calibri"/>
                <w:sz w:val="20"/>
                <w:szCs w:val="20"/>
              </w:rPr>
              <w:t xml:space="preserve">Shilpa Arun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6D9" w:val="clear"/>
            <w:tcMar>
              <w:top w:type="dxa" w:w="150"/>
              <w:left w:type="dxa" w:w="200"/>
              <w:bottom w:type="dxa" w:w="150"/>
              <w:right w:type="dxa" w:w="200"/>
            </w:tcMar>
          </w:tcPr>
          <w:p>
            <w:pPr>
              <w:spacing w:after="80"/>
            </w:pPr>
            <w:r>
              <w:rPr>
                <w:rFonts w:ascii="Calibri" w:cs="Calibri" w:eastAsia="Calibri" w:hAnsi="Calibri"/>
                <w:b/>
                <w:bCs/>
                <w:sz w:val="22"/>
                <w:szCs w:val="22"/>
              </w:rPr>
              <w:t xml:space="preserve">If you're working on a project not listed here:</w:t>
            </w:r>
          </w:p>
          <w:p>
            <w:pPr>
              <w:spacing w:after="60"/>
            </w:pPr>
            <w:r>
              <w:rPr>
                <w:rFonts w:ascii="Calibri" w:cs="Calibri" w:eastAsia="Calibri" w:hAnsi="Calibri"/>
                <w:sz w:val="21"/>
                <w:szCs w:val="21"/>
              </w:rPr>
              <w:t xml:space="preserve">Stop and check with Accounts before entering anything — it needs to be added to the Old Projects Master list (Sheet 01) first, or it may be a NEW company project instead.</w:t>
            </w:r>
          </w:p>
        </w:tc>
      </w:tr>
    </w:tbl>
    <w:p>
      <w:pPr>
        <w:spacing w:after="200"/>
      </w:pPr>
    </w:p>
    <w:p>
      <w:pPr>
        <w:pStyle w:val="Heading1"/>
        <w:spacing w:after="200" w:before="400"/>
      </w:pPr>
      <w:r>
        <w:t xml:space="preserve">7. Things You Must NEVER Do</w:t>
      </w:r>
    </w:p>
    <w:p>
      <w:pPr>
        <w:pStyle w:val="ListParagraph"/>
        <w:numPr>
          <w:ilvl w:val="0"/>
          <w:numId w:val="3"/>
        </w:numPr>
        <w:spacing w:after="90"/>
      </w:pPr>
      <w:r>
        <w:rPr>
          <w:rFonts w:ascii="Calibri" w:cs="Calibri" w:eastAsia="Calibri" w:hAnsi="Calibri"/>
          <w:b w:val="false"/>
          <w:bCs w:val="false"/>
          <w:sz w:val="22"/>
          <w:szCs w:val="22"/>
        </w:rPr>
        <w:t xml:space="preserve">Never leave the Flag column blank — every row needs OLD, NEW, or SHARED.</w:t>
      </w:r>
    </w:p>
    <w:p>
      <w:pPr>
        <w:pStyle w:val="ListParagraph"/>
        <w:numPr>
          <w:ilvl w:val="0"/>
          <w:numId w:val="3"/>
        </w:numPr>
        <w:spacing w:after="90"/>
      </w:pPr>
      <w:r>
        <w:rPr>
          <w:rFonts w:ascii="Calibri" w:cs="Calibri" w:eastAsia="Calibri" w:hAnsi="Calibri"/>
          <w:b w:val="false"/>
          <w:bCs w:val="false"/>
          <w:sz w:val="22"/>
          <w:szCs w:val="22"/>
        </w:rPr>
        <w:t xml:space="preserve">Never guess a SHARED split yourself — always escalate to Accounts.</w:t>
      </w:r>
    </w:p>
    <w:p>
      <w:pPr>
        <w:pStyle w:val="ListParagraph"/>
        <w:numPr>
          <w:ilvl w:val="0"/>
          <w:numId w:val="3"/>
        </w:numPr>
        <w:spacing w:after="90"/>
      </w:pPr>
      <w:r>
        <w:rPr>
          <w:rFonts w:ascii="Calibri" w:cs="Calibri" w:eastAsia="Calibri" w:hAnsi="Calibri"/>
          <w:b w:val="false"/>
          <w:bCs w:val="false"/>
          <w:sz w:val="22"/>
          <w:szCs w:val="22"/>
        </w:rPr>
        <w:t xml:space="preserve">Never type over the formula columns (Amount, Old Project?, New Project?, Adjustment Required?, Suggested Flag, Voucher Balanced?).</w:t>
      </w:r>
    </w:p>
    <w:p>
      <w:pPr>
        <w:pStyle w:val="ListParagraph"/>
        <w:numPr>
          <w:ilvl w:val="0"/>
          <w:numId w:val="3"/>
        </w:numPr>
        <w:spacing w:after="90"/>
      </w:pPr>
      <w:r>
        <w:rPr>
          <w:rFonts w:ascii="Calibri" w:cs="Calibri" w:eastAsia="Calibri" w:hAnsi="Calibri"/>
          <w:b w:val="false"/>
          <w:bCs w:val="false"/>
          <w:sz w:val="22"/>
          <w:szCs w:val="22"/>
        </w:rPr>
        <w:t xml:space="preserve">Never enter only one side of a two-sided voucher — always enter both legs with the same Voucher Number.</w:t>
      </w:r>
    </w:p>
    <w:p>
      <w:pPr>
        <w:pStyle w:val="ListParagraph"/>
        <w:numPr>
          <w:ilvl w:val="0"/>
          <w:numId w:val="3"/>
        </w:numPr>
        <w:spacing w:after="90"/>
      </w:pPr>
      <w:r>
        <w:rPr>
          <w:rFonts w:ascii="Calibri" w:cs="Calibri" w:eastAsia="Calibri" w:hAnsi="Calibri"/>
          <w:b w:val="false"/>
          <w:bCs w:val="false"/>
          <w:sz w:val="22"/>
          <w:szCs w:val="22"/>
        </w:rPr>
        <w:t xml:space="preserve">Never rename or retype a project name differently from the Old Projects list — even a small spelling difference breaks the automatic matching.</w:t>
      </w:r>
    </w:p>
    <w:p>
      <w:pPr>
        <w:pStyle w:val="ListParagraph"/>
        <w:numPr>
          <w:ilvl w:val="0"/>
          <w:numId w:val="3"/>
        </w:numPr>
        <w:spacing w:after="90"/>
      </w:pPr>
      <w:r>
        <w:rPr>
          <w:rFonts w:ascii="Calibri" w:cs="Calibri" w:eastAsia="Calibri" w:hAnsi="Calibri"/>
          <w:b w:val="false"/>
          <w:bCs w:val="false"/>
          <w:sz w:val="22"/>
          <w:szCs w:val="22"/>
        </w:rPr>
        <w:t xml:space="preserve">Never mark an office overhead cost (rent, salary, electricity, etc.) as OLD, even if the Old Company used to pay for it — from January 2026 onward it is always NEW.</w:t>
      </w:r>
    </w:p>
    <w:p>
      <w:pPr>
        <w:pStyle w:val="ListParagraph"/>
        <w:numPr>
          <w:ilvl w:val="0"/>
          <w:numId w:val="3"/>
        </w:numPr>
        <w:spacing w:after="90"/>
      </w:pPr>
      <w:r>
        <w:rPr>
          <w:rFonts w:ascii="Calibri" w:cs="Calibri" w:eastAsia="Calibri" w:hAnsi="Calibri"/>
          <w:b w:val="false"/>
          <w:bCs w:val="false"/>
          <w:sz w:val="22"/>
          <w:szCs w:val="22"/>
        </w:rPr>
        <w:t xml:space="preserve">Never delete or edit an old, already-entered row to 'fix' a mistake — instead, tell Accounts, who will make a correcting entry so there is a clear record of what changed.</w:t>
      </w:r>
    </w:p>
    <w:p>
      <w:pPr>
        <w:spacing w:after="200"/>
      </w:pPr>
    </w:p>
    <w:p>
      <w:pPr>
        <w:pStyle w:val="Heading1"/>
        <w:spacing w:after="200" w:before="400"/>
      </w:pPr>
      <w:r>
        <w:t xml:space="preserve">8. Your Daily Checklist</w:t>
      </w:r>
    </w:p>
    <w:p>
      <w:pPr>
        <w:pStyle w:val="ListParagraph"/>
        <w:numPr>
          <w:ilvl w:val="0"/>
          <w:numId w:val="3"/>
        </w:numPr>
        <w:spacing w:after="90"/>
      </w:pPr>
      <w:r>
        <w:rPr>
          <w:rFonts w:ascii="Calibri" w:cs="Calibri" w:eastAsia="Calibri" w:hAnsi="Calibri"/>
          <w:b/>
          <w:bCs/>
          <w:sz w:val="22"/>
          <w:szCs w:val="22"/>
        </w:rPr>
        <w:t xml:space="preserve">Every new voucher entered today has a Flag (OLD / NEW / SHARED).</w:t>
      </w:r>
    </w:p>
    <w:p>
      <w:pPr>
        <w:pStyle w:val="ListParagraph"/>
        <w:numPr>
          <w:ilvl w:val="0"/>
          <w:numId w:val="3"/>
        </w:numPr>
        <w:spacing w:after="90"/>
      </w:pPr>
      <w:r>
        <w:rPr>
          <w:rFonts w:ascii="Calibri" w:cs="Calibri" w:eastAsia="Calibri" w:hAnsi="Calibri"/>
          <w:b/>
          <w:bCs/>
          <w:sz w:val="22"/>
          <w:szCs w:val="22"/>
        </w:rPr>
        <w:t xml:space="preserve">Every two-sided voucher has both legs entered under the same Voucher Number.</w:t>
      </w:r>
    </w:p>
    <w:p>
      <w:pPr>
        <w:pStyle w:val="ListParagraph"/>
        <w:numPr>
          <w:ilvl w:val="0"/>
          <w:numId w:val="3"/>
        </w:numPr>
        <w:spacing w:after="90"/>
      </w:pPr>
      <w:r>
        <w:rPr>
          <w:rFonts w:ascii="Calibri" w:cs="Calibri" w:eastAsia="Calibri" w:hAnsi="Calibri"/>
          <w:b/>
          <w:bCs/>
          <w:sz w:val="22"/>
          <w:szCs w:val="22"/>
        </w:rPr>
        <w:t xml:space="preserve">Every project name matches the Old Projects list exactly, or the box is left blank for non-project costs.</w:t>
      </w:r>
    </w:p>
    <w:p>
      <w:pPr>
        <w:pStyle w:val="ListParagraph"/>
        <w:numPr>
          <w:ilvl w:val="0"/>
          <w:numId w:val="3"/>
        </w:numPr>
        <w:spacing w:after="90"/>
      </w:pPr>
      <w:r>
        <w:rPr>
          <w:rFonts w:ascii="Calibri" w:cs="Calibri" w:eastAsia="Calibri" w:hAnsi="Calibri"/>
          <w:b/>
          <w:bCs/>
          <w:sz w:val="22"/>
          <w:szCs w:val="22"/>
        </w:rPr>
        <w:t xml:space="preserve">Any SHARED transactions today have been reported to Accounts.</w:t>
      </w:r>
    </w:p>
    <w:p>
      <w:pPr>
        <w:pStyle w:val="ListParagraph"/>
        <w:numPr>
          <w:ilvl w:val="0"/>
          <w:numId w:val="3"/>
        </w:numPr>
        <w:spacing w:after="90"/>
      </w:pPr>
      <w:r>
        <w:rPr>
          <w:rFonts w:ascii="Calibri" w:cs="Calibri" w:eastAsia="Calibri" w:hAnsi="Calibri"/>
          <w:b/>
          <w:bCs/>
          <w:sz w:val="22"/>
          <w:szCs w:val="22"/>
        </w:rPr>
        <w:t xml:space="preserve">Any project not on the Old Projects list has been checked with Accounts before entry.</w:t>
      </w:r>
    </w:p>
    <w:p>
      <w:pPr>
        <w:spacing w:after="200"/>
      </w:pPr>
    </w:p>
    <w:p>
      <w:pPr>
        <w:pStyle w:val="Heading1"/>
        <w:spacing w:after="200" w:before="400"/>
      </w:pPr>
      <w:r>
        <w:t xml:space="preserve">9. Getting Help</w:t>
      </w:r>
    </w:p>
    <w:p>
      <w:pPr>
        <w:spacing w:after="160"/>
      </w:pPr>
      <w:r>
        <w:rPr>
          <w:rFonts w:ascii="Calibri" w:cs="Calibri" w:eastAsia="Calibri" w:hAnsi="Calibri"/>
          <w:sz w:val="22"/>
          <w:szCs w:val="22"/>
        </w:rPr>
        <w:t xml:space="preserve">If you are ever unsure which Flag to use, or a transaction doesn't fit any of the examples above, do not guess. Pause that entry, mark Flag = SHARED as a placeholder, add a note in Remarks, and speak to Sajid or Bazil the same day.</w:t>
      </w:r>
    </w:p>
    <w:p>
      <w:pPr>
        <w:spacing w:after="160"/>
      </w:pPr>
      <w:r>
        <w:rPr>
          <w:rFonts w:ascii="Calibri" w:cs="Calibri" w:eastAsia="Calibri" w:hAnsi="Calibri"/>
          <w:sz w:val="22"/>
          <w:szCs w:val="22"/>
        </w:rPr>
        <w:t xml:space="preserve">When you ask for help, it's useful to have ready: the Voucher Number, the Date, the Ledger name, the amount, and which project (if any) it relates to.</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80"/>
            </w:pPr>
            <w:r>
              <w:rPr>
                <w:rFonts w:ascii="Calibri" w:cs="Calibri" w:eastAsia="Calibri" w:hAnsi="Calibri"/>
                <w:b/>
                <w:bCs/>
                <w:sz w:val="22"/>
                <w:szCs w:val="22"/>
              </w:rPr>
              <w:t xml:space="preserve">Remember:</w:t>
            </w:r>
          </w:p>
          <w:p>
            <w:pPr>
              <w:spacing w:after="60"/>
            </w:pPr>
            <w:r>
              <w:rPr>
                <w:rFonts w:ascii="Calibri" w:cs="Calibri" w:eastAsia="Calibri" w:hAnsi="Calibri"/>
                <w:sz w:val="21"/>
                <w:szCs w:val="21"/>
              </w:rPr>
              <w:t xml:space="preserve">You are not expected to make accounting judgment calls. Your job is to enter accurately and flag anything uncertain — Accounts will handle the rest.</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Appletree Interiors — Data Entry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Split — Data Entry Manual</dc:title>
  <dc:creator>Appletree Interiors</dc:creator>
  <cp:lastModifiedBy>Un-named</cp:lastModifiedBy>
  <cp:revision>1</cp:revision>
  <dcterms:created xsi:type="dcterms:W3CDTF">2026-07-16T10:03:31.152Z</dcterms:created>
  <dcterms:modified xsi:type="dcterms:W3CDTF">2026-07-16T10:03:31.166Z</dcterms:modified>
</cp:coreProperties>
</file>

<file path=docProps/custom.xml><?xml version="1.0" encoding="utf-8"?>
<Properties xmlns="http://schemas.openxmlformats.org/officeDocument/2006/custom-properties" xmlns:vt="http://schemas.openxmlformats.org/officeDocument/2006/docPropsVTypes"/>
</file>