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Plain ASCII text only.</w:t>
      </w:r>
    </w:p>
    <w:p>
      <w:pPr>
        <w:pStyle w:val="Normal"/>
        <w:bidi w:val="0"/>
        <w:jc w:val="start"/>
        <w:rPr/>
      </w:pPr>
      <w:r>
        <w:rPr/>
        <w:t>A second paragraph with a tab:</w:t>
        <w:tab/>
        <w:t>here.</w:t>
      </w:r>
    </w:p>
    <w:p>
      <w:pPr>
        <w:pStyle w:val="Normal"/>
        <w:bidi w:val="0"/>
        <w:jc w:val="start"/>
        <w:rPr/>
      </w:pPr>
      <w:r>
        <w:rPr/>
        <w:t>Third and last.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