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mriti-party-stock-visibility-psv"/>
    <w:p>
      <w:pPr>
        <w:pStyle w:val="Heading1"/>
      </w:pPr>
      <w:r>
        <w:t xml:space="preserve">SMRITI Party Stock Visibility (PSV)</w:t>
      </w:r>
    </w:p>
    <w:bookmarkStart w:id="21" w:name="Xbba624e91b8068c918cec00d3336104046fa2ad"/>
    <w:p>
      <w:pPr>
        <w:pStyle w:val="Heading2"/>
      </w:pPr>
      <w:r>
        <w:t xml:space="preserve">Solving the GST-Era Distributor Stock Visibility Problem</w:t>
      </w:r>
    </w:p>
    <w:bookmarkStart w:id="20" w:name="introduction"/>
    <w:p>
      <w:pPr>
        <w:pStyle w:val="Heading3"/>
      </w:pPr>
      <w:r>
        <w:t xml:space="preserve">Introduction</w:t>
      </w:r>
    </w:p>
    <w:p>
      <w:pPr>
        <w:pStyle w:val="FirstParagraph"/>
      </w:pPr>
      <w:r>
        <w:t xml:space="preserve">One of the biggest operational challenges faced by apparel, footwear, FMCG, cosmetics, and distribution businesses after GST implementation is the loss of visibility into stock that has already been legally sold but is still physically lying with distributors, dealers, franchisees, or third-party locations.</w:t>
      </w:r>
    </w:p>
    <w:p>
      <w:pPr>
        <w:pStyle w:val="BodyText"/>
      </w:pPr>
      <w:r>
        <w:t xml:space="preserve">From an accounting and GST perspective, the transaction is complete:</w:t>
      </w:r>
    </w:p>
    <w:p>
      <w:pPr>
        <w:pStyle w:val="Compact"/>
        <w:numPr>
          <w:ilvl w:val="0"/>
          <w:numId w:val="1001"/>
        </w:numPr>
      </w:pPr>
      <w:r>
        <w:t xml:space="preserve">Sales Invoice is generated</w:t>
      </w:r>
    </w:p>
    <w:p>
      <w:pPr>
        <w:pStyle w:val="Compact"/>
        <w:numPr>
          <w:ilvl w:val="0"/>
          <w:numId w:val="1001"/>
        </w:numPr>
      </w:pPr>
      <w:r>
        <w:t xml:space="preserve">Revenue is recognized</w:t>
      </w:r>
    </w:p>
    <w:p>
      <w:pPr>
        <w:pStyle w:val="Compact"/>
        <w:numPr>
          <w:ilvl w:val="0"/>
          <w:numId w:val="1001"/>
        </w:numPr>
      </w:pPr>
      <w:r>
        <w:t xml:space="preserve">GST liability is created</w:t>
      </w:r>
    </w:p>
    <w:p>
      <w:pPr>
        <w:pStyle w:val="Compact"/>
        <w:numPr>
          <w:ilvl w:val="0"/>
          <w:numId w:val="1001"/>
        </w:numPr>
      </w:pPr>
      <w:r>
        <w:t xml:space="preserve">Stock is removed from the company’s inventory</w:t>
      </w:r>
    </w:p>
    <w:p>
      <w:pPr>
        <w:pStyle w:val="FirstParagraph"/>
      </w:pPr>
      <w:r>
        <w:t xml:space="preserve">However, from a business perspective, another question remains unanswered:</w:t>
      </w:r>
    </w:p>
    <w:p>
      <w:pPr>
        <w:pStyle w:val="BlockText"/>
      </w:pPr>
      <w:r>
        <w:t xml:space="preserve">How much of that stock has actually been sold by the distributor, and how much is still physically lying at their locations?</w:t>
      </w:r>
    </w:p>
    <w:p>
      <w:pPr>
        <w:pStyle w:val="FirstParagraph"/>
      </w:pPr>
      <w:r>
        <w:t xml:space="preserve">This visibility gap creates operational challenges:</w:t>
      </w:r>
    </w:p>
    <w:p>
      <w:pPr>
        <w:pStyle w:val="Compact"/>
        <w:numPr>
          <w:ilvl w:val="0"/>
          <w:numId w:val="1002"/>
        </w:numPr>
      </w:pPr>
      <w:r>
        <w:t xml:space="preserve">No clear view of distributor stock position</w:t>
      </w:r>
    </w:p>
    <w:p>
      <w:pPr>
        <w:pStyle w:val="Compact"/>
        <w:numPr>
          <w:ilvl w:val="0"/>
          <w:numId w:val="1002"/>
        </w:numPr>
      </w:pPr>
      <w:r>
        <w:t xml:space="preserve">Difficulty measuring sell-through performance</w:t>
      </w:r>
    </w:p>
    <w:p>
      <w:pPr>
        <w:pStyle w:val="Compact"/>
        <w:numPr>
          <w:ilvl w:val="0"/>
          <w:numId w:val="1002"/>
        </w:numPr>
      </w:pPr>
      <w:r>
        <w:t xml:space="preserve">Limited ability to identify slow-moving inventory</w:t>
      </w:r>
    </w:p>
    <w:p>
      <w:pPr>
        <w:pStyle w:val="Compact"/>
        <w:numPr>
          <w:ilvl w:val="0"/>
          <w:numId w:val="1002"/>
        </w:numPr>
      </w:pPr>
      <w:r>
        <w:t xml:space="preserve">No systematic reconciliation process</w:t>
      </w:r>
    </w:p>
    <w:p>
      <w:pPr>
        <w:pStyle w:val="Compact"/>
        <w:numPr>
          <w:ilvl w:val="0"/>
          <w:numId w:val="1002"/>
        </w:numPr>
      </w:pPr>
      <w:r>
        <w:t xml:space="preserve">Inability to forecast replenishment accurately</w:t>
      </w:r>
    </w:p>
    <w:p>
      <w:pPr>
        <w:pStyle w:val="FirstParagraph"/>
      </w:pPr>
      <w:r>
        <w:t xml:space="preserve">To address this challenge without compromising ERP integrity, the SMRITI Retail OS team designed the</w:t>
      </w:r>
      <w:r>
        <w:t xml:space="preserve"> </w:t>
      </w:r>
      <w:r>
        <w:rPr>
          <w:b/>
          <w:bCs/>
        </w:rPr>
        <w:t xml:space="preserve">Party Stock Visibility (PSV)</w:t>
      </w:r>
      <w:r>
        <w:t xml:space="preserve"> </w:t>
      </w:r>
      <w:r>
        <w:t xml:space="preserve">module.</w:t>
      </w:r>
    </w:p>
    <w:p>
      <w:r>
        <w:pict>
          <v:rect style="width:0;height:1.5pt" o:hralign="center" o:hrstd="t" o:hr="t"/>
        </w:pict>
      </w:r>
    </w:p>
    <w:bookmarkEnd w:id="20"/>
    <w:bookmarkEnd w:id="21"/>
    <w:bookmarkEnd w:id="22"/>
    <w:bookmarkStart w:id="23" w:name="the-core-business-problem"/>
    <w:p>
      <w:pPr>
        <w:pStyle w:val="Heading1"/>
      </w:pPr>
      <w:r>
        <w:t xml:space="preserve">The Core Business Problem</w:t>
      </w:r>
    </w:p>
    <w:p>
      <w:pPr>
        <w:pStyle w:val="FirstParagraph"/>
      </w:pPr>
      <w:r>
        <w:t xml:space="preserve">Consider a real-world apparel scenario.</w:t>
      </w:r>
    </w:p>
    <w:p>
      <w:pPr>
        <w:pStyle w:val="BodyText"/>
      </w:pPr>
      <w:r>
        <w:t xml:space="preserve">Tattly Threads invoices:</w:t>
      </w:r>
    </w:p>
    <w:p>
      <w:pPr>
        <w:pStyle w:val="Compact"/>
        <w:numPr>
          <w:ilvl w:val="0"/>
          <w:numId w:val="1003"/>
        </w:numPr>
      </w:pPr>
      <w:r>
        <w:t xml:space="preserve">1,000 units of KORA shirts</w:t>
      </w:r>
    </w:p>
    <w:p>
      <w:pPr>
        <w:pStyle w:val="FirstParagraph"/>
      </w:pPr>
      <w:r>
        <w:t xml:space="preserve">to:</w:t>
      </w:r>
    </w:p>
    <w:p>
      <w:pPr>
        <w:pStyle w:val="Compact"/>
        <w:numPr>
          <w:ilvl w:val="0"/>
          <w:numId w:val="1004"/>
        </w:numPr>
      </w:pPr>
      <w:r>
        <w:t xml:space="preserve">ABC Fashion Distributor</w:t>
      </w:r>
    </w:p>
    <w:p>
      <w:pPr>
        <w:pStyle w:val="FirstParagraph"/>
      </w:pPr>
      <w:r>
        <w:t xml:space="preserve">through a standard Sales Invoice.</w:t>
      </w:r>
    </w:p>
    <w:p>
      <w:pPr>
        <w:pStyle w:val="BodyText"/>
      </w:pPr>
      <w:r>
        <w:t xml:space="preserve">From ERPNext’s perspective:</w:t>
      </w:r>
    </w:p>
    <w:p>
      <w:pPr>
        <w:pStyle w:val="Compact"/>
        <w:numPr>
          <w:ilvl w:val="0"/>
          <w:numId w:val="1005"/>
        </w:numPr>
      </w:pPr>
      <w:r>
        <w:t xml:space="preserve">Inventory reduced</w:t>
      </w:r>
    </w:p>
    <w:p>
      <w:pPr>
        <w:pStyle w:val="Compact"/>
        <w:numPr>
          <w:ilvl w:val="0"/>
          <w:numId w:val="1005"/>
        </w:numPr>
      </w:pPr>
      <w:r>
        <w:t xml:space="preserve">Revenue booked</w:t>
      </w:r>
    </w:p>
    <w:p>
      <w:pPr>
        <w:pStyle w:val="Compact"/>
        <w:numPr>
          <w:ilvl w:val="0"/>
          <w:numId w:val="1005"/>
        </w:numPr>
      </w:pPr>
      <w:r>
        <w:t xml:space="preserve">GST posted</w:t>
      </w:r>
    </w:p>
    <w:p>
      <w:pPr>
        <w:pStyle w:val="Compact"/>
        <w:numPr>
          <w:ilvl w:val="0"/>
          <w:numId w:val="1005"/>
        </w:numPr>
      </w:pPr>
      <w:r>
        <w:t xml:space="preserve">Transaction completed</w:t>
      </w:r>
    </w:p>
    <w:p>
      <w:pPr>
        <w:pStyle w:val="FirstParagraph"/>
      </w:pPr>
      <w:r>
        <w:t xml:space="preserve">But physically:</w:t>
      </w:r>
    </w:p>
    <w:p>
      <w:pPr>
        <w:pStyle w:val="Compact"/>
        <w:numPr>
          <w:ilvl w:val="0"/>
          <w:numId w:val="1006"/>
        </w:numPr>
      </w:pPr>
      <w:r>
        <w:t xml:space="preserve">600 units remain at Mumbai outlet</w:t>
      </w:r>
    </w:p>
    <w:p>
      <w:pPr>
        <w:pStyle w:val="Compact"/>
        <w:numPr>
          <w:ilvl w:val="0"/>
          <w:numId w:val="1006"/>
        </w:numPr>
      </w:pPr>
      <w:r>
        <w:t xml:space="preserve">250 units remain at Pune outlet</w:t>
      </w:r>
    </w:p>
    <w:p>
      <w:pPr>
        <w:pStyle w:val="Compact"/>
        <w:numPr>
          <w:ilvl w:val="0"/>
          <w:numId w:val="1006"/>
        </w:numPr>
      </w:pPr>
      <w:r>
        <w:t xml:space="preserve">150 units have been sold</w:t>
      </w:r>
    </w:p>
    <w:p>
      <w:pPr>
        <w:pStyle w:val="FirstParagraph"/>
      </w:pPr>
      <w:r>
        <w:t xml:space="preserve">Traditional ERP systems stop tracking at the point of sale.</w:t>
      </w:r>
    </w:p>
    <w:p>
      <w:pPr>
        <w:pStyle w:val="BodyText"/>
      </w:pPr>
      <w:r>
        <w:t xml:space="preserve">Management loses visibility into:</w:t>
      </w:r>
    </w:p>
    <w:p>
      <w:pPr>
        <w:pStyle w:val="Compact"/>
        <w:numPr>
          <w:ilvl w:val="0"/>
          <w:numId w:val="1007"/>
        </w:numPr>
      </w:pPr>
      <w:r>
        <w:t xml:space="preserve">Actual distributor sales</w:t>
      </w:r>
    </w:p>
    <w:p>
      <w:pPr>
        <w:pStyle w:val="Compact"/>
        <w:numPr>
          <w:ilvl w:val="0"/>
          <w:numId w:val="1007"/>
        </w:numPr>
      </w:pPr>
      <w:r>
        <w:t xml:space="preserve">Current distributor stock</w:t>
      </w:r>
    </w:p>
    <w:p>
      <w:pPr>
        <w:pStyle w:val="Compact"/>
        <w:numPr>
          <w:ilvl w:val="0"/>
          <w:numId w:val="1007"/>
        </w:numPr>
      </w:pPr>
      <w:r>
        <w:t xml:space="preserve">Location performance</w:t>
      </w:r>
    </w:p>
    <w:p>
      <w:pPr>
        <w:pStyle w:val="Compact"/>
        <w:numPr>
          <w:ilvl w:val="0"/>
          <w:numId w:val="1007"/>
        </w:numPr>
      </w:pPr>
      <w:r>
        <w:t xml:space="preserve">Sell-through percentage</w:t>
      </w:r>
    </w:p>
    <w:p>
      <w:pPr>
        <w:pStyle w:val="Compact"/>
        <w:numPr>
          <w:ilvl w:val="0"/>
          <w:numId w:val="1007"/>
        </w:numPr>
      </w:pPr>
      <w:r>
        <w:t xml:space="preserve">Slow-moving inventory</w:t>
      </w:r>
    </w:p>
    <w:p>
      <w:pPr>
        <w:pStyle w:val="FirstParagraph"/>
      </w:pPr>
      <w:r>
        <w:t xml:space="preserve">This is the exact problem PSV was designed to solve.</w:t>
      </w:r>
    </w:p>
    <w:p>
      <w:r>
        <w:pict>
          <v:rect style="width:0;height:1.5pt" o:hralign="center" o:hrstd="t" o:hr="t"/>
        </w:pict>
      </w:r>
    </w:p>
    <w:bookmarkEnd w:id="23"/>
    <w:bookmarkStart w:id="25" w:name="design-philosophy"/>
    <w:p>
      <w:pPr>
        <w:pStyle w:val="Heading1"/>
      </w:pPr>
      <w:r>
        <w:t xml:space="preserve">Design Philosophy</w:t>
      </w:r>
    </w:p>
    <w:p>
      <w:pPr>
        <w:pStyle w:val="FirstParagraph"/>
      </w:pPr>
      <w:r>
        <w:t xml:space="preserve">PSV is intentionally designed as an:</w:t>
      </w:r>
    </w:p>
    <w:bookmarkStart w:id="24" w:name="inventory-intelligence-layer"/>
    <w:p>
      <w:pPr>
        <w:pStyle w:val="Heading2"/>
      </w:pPr>
      <w:r>
        <w:t xml:space="preserve">Inventory Intelligence Layer</w:t>
      </w:r>
    </w:p>
    <w:p>
      <w:pPr>
        <w:pStyle w:val="FirstParagraph"/>
      </w:pPr>
      <w:r>
        <w:t xml:space="preserve">Not an inventory accounting module.</w:t>
      </w:r>
    </w:p>
    <w:p>
      <w:pPr>
        <w:pStyle w:val="BodyText"/>
      </w:pPr>
      <w:r>
        <w:t xml:space="preserve">PSV never modifies:</w:t>
      </w:r>
    </w:p>
    <w:p>
      <w:pPr>
        <w:pStyle w:val="Compact"/>
        <w:numPr>
          <w:ilvl w:val="0"/>
          <w:numId w:val="1008"/>
        </w:numPr>
      </w:pPr>
      <w:r>
        <w:t xml:space="preserve">ERPNext Stock Ledger Entry</w:t>
      </w:r>
    </w:p>
    <w:p>
      <w:pPr>
        <w:pStyle w:val="Compact"/>
        <w:numPr>
          <w:ilvl w:val="0"/>
          <w:numId w:val="1008"/>
        </w:numPr>
      </w:pPr>
      <w:r>
        <w:t xml:space="preserve">ERPNext Bin</w:t>
      </w:r>
    </w:p>
    <w:p>
      <w:pPr>
        <w:pStyle w:val="Compact"/>
        <w:numPr>
          <w:ilvl w:val="0"/>
          <w:numId w:val="1008"/>
        </w:numPr>
      </w:pPr>
      <w:r>
        <w:t xml:space="preserve">ERPNext GL Entry</w:t>
      </w:r>
    </w:p>
    <w:p>
      <w:pPr>
        <w:pStyle w:val="Compact"/>
        <w:numPr>
          <w:ilvl w:val="0"/>
          <w:numId w:val="1008"/>
        </w:numPr>
      </w:pPr>
      <w:r>
        <w:t xml:space="preserve">ERPNext Valuation Engine</w:t>
      </w:r>
    </w:p>
    <w:p>
      <w:pPr>
        <w:pStyle w:val="Compact"/>
        <w:numPr>
          <w:ilvl w:val="0"/>
          <w:numId w:val="1008"/>
        </w:numPr>
      </w:pPr>
      <w:r>
        <w:t xml:space="preserve">ERPNext GST Engine</w:t>
      </w:r>
    </w:p>
    <w:p>
      <w:pPr>
        <w:pStyle w:val="FirstParagraph"/>
      </w:pPr>
      <w:r>
        <w:t xml:space="preserve">ERPNext remains the source of truth for:</w:t>
      </w:r>
    </w:p>
    <w:p>
      <w:pPr>
        <w:pStyle w:val="Compact"/>
        <w:numPr>
          <w:ilvl w:val="0"/>
          <w:numId w:val="1009"/>
        </w:numPr>
      </w:pPr>
      <w:r>
        <w:t xml:space="preserve">Accounting</w:t>
      </w:r>
    </w:p>
    <w:p>
      <w:pPr>
        <w:pStyle w:val="Compact"/>
        <w:numPr>
          <w:ilvl w:val="0"/>
          <w:numId w:val="1009"/>
        </w:numPr>
      </w:pPr>
      <w:r>
        <w:t xml:space="preserve">Inventory valuation</w:t>
      </w:r>
    </w:p>
    <w:p>
      <w:pPr>
        <w:pStyle w:val="Compact"/>
        <w:numPr>
          <w:ilvl w:val="0"/>
          <w:numId w:val="1009"/>
        </w:numPr>
      </w:pPr>
      <w:r>
        <w:t xml:space="preserve">Taxation</w:t>
      </w:r>
    </w:p>
    <w:p>
      <w:pPr>
        <w:pStyle w:val="Compact"/>
        <w:numPr>
          <w:ilvl w:val="0"/>
          <w:numId w:val="1009"/>
        </w:numPr>
      </w:pPr>
      <w:r>
        <w:t xml:space="preserve">Compliance</w:t>
      </w:r>
    </w:p>
    <w:p>
      <w:pPr>
        <w:pStyle w:val="FirstParagraph"/>
      </w:pPr>
      <w:r>
        <w:t xml:space="preserve">PSV provides:</w:t>
      </w:r>
    </w:p>
    <w:p>
      <w:pPr>
        <w:pStyle w:val="Compact"/>
        <w:numPr>
          <w:ilvl w:val="0"/>
          <w:numId w:val="1010"/>
        </w:numPr>
      </w:pPr>
      <w:r>
        <w:t xml:space="preserve">Visibility</w:t>
      </w:r>
    </w:p>
    <w:p>
      <w:pPr>
        <w:pStyle w:val="Compact"/>
        <w:numPr>
          <w:ilvl w:val="0"/>
          <w:numId w:val="1010"/>
        </w:numPr>
      </w:pPr>
      <w:r>
        <w:t xml:space="preserve">Analytics</w:t>
      </w:r>
    </w:p>
    <w:p>
      <w:pPr>
        <w:pStyle w:val="Compact"/>
        <w:numPr>
          <w:ilvl w:val="0"/>
          <w:numId w:val="1010"/>
        </w:numPr>
      </w:pPr>
      <w:r>
        <w:t xml:space="preserve">Reconciliation</w:t>
      </w:r>
    </w:p>
    <w:p>
      <w:pPr>
        <w:pStyle w:val="Compact"/>
        <w:numPr>
          <w:ilvl w:val="0"/>
          <w:numId w:val="1010"/>
        </w:numPr>
      </w:pPr>
      <w:r>
        <w:t xml:space="preserve">Distributor intelligence</w:t>
      </w:r>
    </w:p>
    <w:p>
      <w:pPr>
        <w:pStyle w:val="FirstParagraph"/>
      </w:pPr>
      <w:r>
        <w:t xml:space="preserve">This separation is the foundation of the architecture.</w:t>
      </w:r>
    </w:p>
    <w:p>
      <w:r>
        <w:pict>
          <v:rect style="width:0;height:1.5pt" o:hralign="center" o:hrstd="t" o:hr="t"/>
        </w:pict>
      </w:r>
    </w:p>
    <w:bookmarkEnd w:id="24"/>
    <w:bookmarkEnd w:id="25"/>
    <w:bookmarkStart w:id="26" w:name="architectural-approach"/>
    <w:p>
      <w:pPr>
        <w:pStyle w:val="Heading1"/>
      </w:pPr>
      <w:r>
        <w:t xml:space="preserve">Architectural Approach</w:t>
      </w:r>
    </w:p>
    <w:p>
      <w:pPr>
        <w:pStyle w:val="FirstParagraph"/>
      </w:pPr>
      <w:r>
        <w:t xml:space="preserve">Instead of attempting to reverse ERPNext inventory logic, PSV introduces a completely independent Shadow Ledger.</w:t>
      </w:r>
    </w:p>
    <w:p>
      <w:pPr>
        <w:pStyle w:val="BodyText"/>
      </w:pPr>
      <w:r>
        <w:t xml:space="preserve">Conceptually:</w:t>
      </w:r>
    </w:p>
    <w:p>
      <w:pPr>
        <w:pStyle w:val="BodyText"/>
      </w:pPr>
      <w:r>
        <w:t xml:space="preserve">ERPNext Inventory</w:t>
      </w:r>
    </w:p>
    <w:p>
      <w:pPr>
        <w:pStyle w:val="FirstParagraph"/>
      </w:pPr>
      <w:r>
        <w:t xml:space="preserve">PSV Shadow Inventory</w:t>
      </w:r>
    </w:p>
    <w:p>
      <w:pPr>
        <w:pStyle w:val="BodyText"/>
      </w:pPr>
      <w:r>
        <w:t xml:space="preserve">=</w:t>
      </w:r>
    </w:p>
    <w:p>
      <w:pPr>
        <w:pStyle w:val="BodyText"/>
      </w:pPr>
      <w:r>
        <w:t xml:space="preserve">Complete Supply Chain Visibility</w:t>
      </w:r>
    </w:p>
    <w:p>
      <w:pPr>
        <w:pStyle w:val="BodyText"/>
      </w:pPr>
      <w:r>
        <w:t xml:space="preserve">The shadow ledger tracks stock movement after legal sale.</w:t>
      </w:r>
    </w:p>
    <w:p>
      <w:r>
        <w:pict>
          <v:rect style="width:0;height:1.5pt" o:hralign="center" o:hrstd="t" o:hr="t"/>
        </w:pict>
      </w:r>
    </w:p>
    <w:bookmarkEnd w:id="26"/>
    <w:bookmarkStart w:id="31" w:name="core-components"/>
    <w:p>
      <w:pPr>
        <w:pStyle w:val="Heading1"/>
      </w:pPr>
      <w:r>
        <w:t xml:space="preserve">Core Components</w:t>
      </w:r>
    </w:p>
    <w:bookmarkStart w:id="27" w:name="smriti-party-stock-account"/>
    <w:p>
      <w:pPr>
        <w:pStyle w:val="Heading2"/>
      </w:pPr>
      <w:r>
        <w:t xml:space="preserve">1. SMRITI Party Stock Account</w:t>
      </w:r>
    </w:p>
    <w:p>
      <w:pPr>
        <w:pStyle w:val="FirstParagraph"/>
      </w:pPr>
      <w:r>
        <w:t xml:space="preserve">Represents each distributor location.</w:t>
      </w:r>
    </w:p>
    <w:p>
      <w:pPr>
        <w:pStyle w:val="BodyText"/>
      </w:pPr>
      <w:r>
        <w:t xml:space="preserve">Example:</w:t>
      </w:r>
    </w:p>
    <w:p>
      <w:pPr>
        <w:pStyle w:val="BodyText"/>
      </w:pPr>
      <w:r>
        <w:t xml:space="preserve">ABC Fashion</w:t>
      </w:r>
      <w:r>
        <w:t xml:space="preserve"> </w:t>
      </w:r>
      <w:r>
        <w:t xml:space="preserve">├── Mumbai</w:t>
      </w:r>
      <w:r>
        <w:t xml:space="preserve"> </w:t>
      </w:r>
      <w:r>
        <w:t xml:space="preserve">├── Pune</w:t>
      </w:r>
      <w:r>
        <w:t xml:space="preserve"> </w:t>
      </w:r>
      <w:r>
        <w:t xml:space="preserve">├── Surat</w:t>
      </w:r>
    </w:p>
    <w:p>
      <w:pPr>
        <w:pStyle w:val="BodyText"/>
      </w:pPr>
      <w:r>
        <w:t xml:space="preserve">Stores:</w:t>
      </w:r>
    </w:p>
    <w:p>
      <w:pPr>
        <w:pStyle w:val="Compact"/>
        <w:numPr>
          <w:ilvl w:val="0"/>
          <w:numId w:val="1012"/>
        </w:numPr>
      </w:pPr>
      <w:r>
        <w:t xml:space="preserve">Customer</w:t>
      </w:r>
    </w:p>
    <w:p>
      <w:pPr>
        <w:pStyle w:val="Compact"/>
        <w:numPr>
          <w:ilvl w:val="0"/>
          <w:numId w:val="1012"/>
        </w:numPr>
      </w:pPr>
      <w:r>
        <w:t xml:space="preserve">Location Name</w:t>
      </w:r>
    </w:p>
    <w:p>
      <w:pPr>
        <w:pStyle w:val="Compact"/>
        <w:numPr>
          <w:ilvl w:val="0"/>
          <w:numId w:val="1012"/>
        </w:numPr>
      </w:pPr>
      <w:r>
        <w:t xml:space="preserve">Zone</w:t>
      </w:r>
    </w:p>
    <w:p>
      <w:pPr>
        <w:pStyle w:val="Compact"/>
        <w:numPr>
          <w:ilvl w:val="0"/>
          <w:numId w:val="1012"/>
        </w:numPr>
      </w:pPr>
      <w:r>
        <w:t xml:space="preserve">Region</w:t>
      </w:r>
    </w:p>
    <w:p>
      <w:pPr>
        <w:pStyle w:val="Compact"/>
        <w:numPr>
          <w:ilvl w:val="0"/>
          <w:numId w:val="1012"/>
        </w:numPr>
      </w:pPr>
      <w:r>
        <w:t xml:space="preserve">Area Manager</w:t>
      </w:r>
    </w:p>
    <w:p>
      <w:pPr>
        <w:pStyle w:val="Compact"/>
        <w:numPr>
          <w:ilvl w:val="0"/>
          <w:numId w:val="1012"/>
        </w:numPr>
      </w:pPr>
      <w:r>
        <w:t xml:space="preserve">Contact Information</w:t>
      </w:r>
    </w:p>
    <w:p>
      <w:pPr>
        <w:pStyle w:val="Compact"/>
        <w:numPr>
          <w:ilvl w:val="0"/>
          <w:numId w:val="1012"/>
        </w:numPr>
      </w:pPr>
      <w:r>
        <w:t xml:space="preserve">Status</w:t>
      </w:r>
    </w:p>
    <w:p>
      <w:pPr>
        <w:pStyle w:val="FirstParagraph"/>
      </w:pPr>
      <w:r>
        <w:t xml:space="preserve">This creates a location-level view of distributor inventory.</w:t>
      </w:r>
    </w:p>
    <w:p>
      <w:r>
        <w:pict>
          <v:rect style="width:0;height:1.5pt" o:hralign="center" o:hrstd="t" o:hr="t"/>
        </w:pict>
      </w:r>
    </w:p>
    <w:bookmarkEnd w:id="27"/>
    <w:bookmarkStart w:id="29" w:name="shadow-ledger"/>
    <w:p>
      <w:pPr>
        <w:pStyle w:val="Heading2"/>
      </w:pPr>
      <w:r>
        <w:t xml:space="preserve">2. Shadow Ledger</w:t>
      </w:r>
    </w:p>
    <w:p>
      <w:pPr>
        <w:pStyle w:val="FirstParagraph"/>
      </w:pPr>
      <w:r>
        <w:t xml:space="preserve">The heart of PSV.</w:t>
      </w:r>
    </w:p>
    <w:bookmarkStart w:id="28" w:name="smriti-party-stock-ledger-entry"/>
    <w:p>
      <w:pPr>
        <w:pStyle w:val="Heading3"/>
      </w:pPr>
      <w:r>
        <w:t xml:space="preserve">SMRITI Party Stock Ledger Entry</w:t>
      </w:r>
    </w:p>
    <w:p>
      <w:pPr>
        <w:pStyle w:val="FirstParagraph"/>
      </w:pPr>
      <w:r>
        <w:t xml:space="preserve">This ledger is:</w:t>
      </w:r>
    </w:p>
    <w:p>
      <w:pPr>
        <w:pStyle w:val="Compact"/>
        <w:numPr>
          <w:ilvl w:val="0"/>
          <w:numId w:val="1013"/>
        </w:numPr>
      </w:pPr>
      <w:r>
        <w:t xml:space="preserve">Immutable</w:t>
      </w:r>
    </w:p>
    <w:p>
      <w:pPr>
        <w:pStyle w:val="Compact"/>
        <w:numPr>
          <w:ilvl w:val="0"/>
          <w:numId w:val="1013"/>
        </w:numPr>
      </w:pPr>
      <w:r>
        <w:t xml:space="preserve">Hidden</w:t>
      </w:r>
    </w:p>
    <w:p>
      <w:pPr>
        <w:pStyle w:val="Compact"/>
        <w:numPr>
          <w:ilvl w:val="0"/>
          <w:numId w:val="1013"/>
        </w:numPr>
      </w:pPr>
      <w:r>
        <w:t xml:space="preserve">System-generated</w:t>
      </w:r>
    </w:p>
    <w:p>
      <w:pPr>
        <w:pStyle w:val="Compact"/>
        <w:numPr>
          <w:ilvl w:val="0"/>
          <w:numId w:val="1013"/>
        </w:numPr>
      </w:pPr>
      <w:r>
        <w:t xml:space="preserve">Audit-friendly</w:t>
      </w:r>
    </w:p>
    <w:p>
      <w:pPr>
        <w:pStyle w:val="FirstParagraph"/>
      </w:pPr>
      <w:r>
        <w:t xml:space="preserve">No manual edits.</w:t>
      </w:r>
    </w:p>
    <w:p>
      <w:pPr>
        <w:pStyle w:val="BodyText"/>
      </w:pPr>
      <w:r>
        <w:t xml:space="preserve">No manual deletions.</w:t>
      </w:r>
    </w:p>
    <w:p>
      <w:pPr>
        <w:pStyle w:val="BodyText"/>
      </w:pPr>
      <w:r>
        <w:t xml:space="preserve">Every movement creates a ledger entry.</w:t>
      </w:r>
    </w:p>
    <w:p>
      <w:pPr>
        <w:pStyle w:val="BodyText"/>
      </w:pPr>
      <w:r>
        <w:t xml:space="preserve">Examples:</w:t>
      </w:r>
    </w:p>
    <w:p>
      <w:pPr>
        <w:pStyle w:val="BodyText"/>
      </w:pPr>
      <w:r>
        <w:t xml:space="preserve">Dispatch:</w:t>
      </w:r>
    </w:p>
    <w:p>
      <w:pPr>
        <w:pStyle w:val="BodyText"/>
      </w:pPr>
      <w:r>
        <w:t xml:space="preserve">+100</w:t>
      </w:r>
    </w:p>
    <w:p>
      <w:pPr>
        <w:pStyle w:val="BodyText"/>
      </w:pPr>
      <w:r>
        <w:t xml:space="preserve">Weekly Sales:</w:t>
      </w:r>
    </w:p>
    <w:p>
      <w:pPr>
        <w:pStyle w:val="BodyText"/>
      </w:pPr>
      <w:r>
        <w:t xml:space="preserve">-20</w:t>
      </w:r>
    </w:p>
    <w:p>
      <w:pPr>
        <w:pStyle w:val="BodyText"/>
      </w:pPr>
      <w:r>
        <w:t xml:space="preserve">Physical Adjustment:</w:t>
      </w:r>
    </w:p>
    <w:p>
      <w:pPr>
        <w:pStyle w:val="BodyText"/>
      </w:pPr>
      <w:r>
        <w:t xml:space="preserve">-5</w:t>
      </w:r>
    </w:p>
    <w:p>
      <w:pPr>
        <w:pStyle w:val="BodyText"/>
      </w:pPr>
      <w:r>
        <w:t xml:space="preserve">Opening Balance:</w:t>
      </w:r>
    </w:p>
    <w:p>
      <w:pPr>
        <w:pStyle w:val="BodyText"/>
      </w:pPr>
      <w:r>
        <w:t xml:space="preserve">+500</w:t>
      </w:r>
    </w:p>
    <w:p>
      <w:pPr>
        <w:pStyle w:val="BodyText"/>
      </w:pPr>
      <w:r>
        <w:t xml:space="preserve">Current Balance:</w:t>
      </w:r>
    </w:p>
    <w:p>
      <w:pPr>
        <w:pStyle w:val="BodyText"/>
      </w:pPr>
      <w:r>
        <w:t xml:space="preserve">Sum of all ledger entries.</w:t>
      </w:r>
    </w:p>
    <w:p>
      <w:r>
        <w:pict>
          <v:rect style="width:0;height:1.5pt" o:hralign="center" o:hrstd="t" o:hr="t"/>
        </w:pict>
      </w:r>
    </w:p>
    <w:bookmarkEnd w:id="28"/>
    <w:bookmarkEnd w:id="29"/>
    <w:bookmarkStart w:id="30" w:name="sales-invoice-integration"/>
    <w:p>
      <w:pPr>
        <w:pStyle w:val="Heading2"/>
      </w:pPr>
      <w:r>
        <w:t xml:space="preserve">3. Sales Invoice Integration</w:t>
      </w:r>
    </w:p>
    <w:p>
      <w:pPr>
        <w:pStyle w:val="FirstParagraph"/>
      </w:pPr>
      <w:r>
        <w:t xml:space="preserve">A custom field is added:</w:t>
      </w:r>
    </w:p>
    <w:p>
      <w:pPr>
        <w:pStyle w:val="BodyText"/>
      </w:pPr>
      <w:r>
        <w:t xml:space="preserve">custom_party_stock_account</w:t>
      </w:r>
    </w:p>
    <w:p>
      <w:pPr>
        <w:pStyle w:val="BodyText"/>
      </w:pPr>
      <w:r>
        <w:t xml:space="preserve">When a Sales Invoice is submitted:</w:t>
      </w:r>
    </w:p>
    <w:p>
      <w:pPr>
        <w:pStyle w:val="BodyText"/>
      </w:pPr>
      <w:r>
        <w:t xml:space="preserve">Sales Invoice</w:t>
      </w:r>
    </w:p>
    <w:p>
      <w:pPr>
        <w:pStyle w:val="BodyText"/>
      </w:pPr>
      <w:r>
        <w:t xml:space="preserve">↓</w:t>
      </w:r>
    </w:p>
    <w:p>
      <w:pPr>
        <w:pStyle w:val="BodyText"/>
      </w:pPr>
      <w:r>
        <w:t xml:space="preserve">PSV Service</w:t>
      </w:r>
    </w:p>
    <w:p>
      <w:pPr>
        <w:pStyle w:val="BodyText"/>
      </w:pPr>
      <w:r>
        <w:t xml:space="preserve">↓</w:t>
      </w:r>
    </w:p>
    <w:p>
      <w:pPr>
        <w:pStyle w:val="BodyText"/>
      </w:pPr>
      <w:r>
        <w:t xml:space="preserve">Shadow Ledger Entry</w:t>
      </w:r>
    </w:p>
    <w:p>
      <w:pPr>
        <w:pStyle w:val="BodyText"/>
      </w:pPr>
      <w:r>
        <w:t xml:space="preserve">↓</w:t>
      </w:r>
    </w:p>
    <w:p>
      <w:pPr>
        <w:pStyle w:val="BodyText"/>
      </w:pPr>
      <w:r>
        <w:t xml:space="preserve">Distributor Stock Updated</w:t>
      </w:r>
    </w:p>
    <w:p>
      <w:pPr>
        <w:pStyle w:val="BodyText"/>
      </w:pPr>
      <w:r>
        <w:t xml:space="preserve">This process is fully automatic.</w:t>
      </w:r>
    </w:p>
    <w:p>
      <w:pPr>
        <w:pStyle w:val="BodyText"/>
      </w:pPr>
      <w:r>
        <w:t xml:space="preserve">No user intervention required.</w:t>
      </w:r>
    </w:p>
    <w:p>
      <w:r>
        <w:pict>
          <v:rect style="width:0;height:1.5pt" o:hralign="center" o:hrstd="t" o:hr="t"/>
        </w:pict>
      </w:r>
    </w:p>
    <w:bookmarkEnd w:id="30"/>
    <w:bookmarkEnd w:id="31"/>
    <w:bookmarkStart w:id="32" w:name="weekly-sales-reporting"/>
    <w:p>
      <w:pPr>
        <w:pStyle w:val="Heading1"/>
      </w:pPr>
      <w:r>
        <w:t xml:space="preserve">Weekly Sales Reporting</w:t>
      </w:r>
    </w:p>
    <w:p>
      <w:pPr>
        <w:pStyle w:val="FirstParagraph"/>
      </w:pPr>
      <w:r>
        <w:t xml:space="preserve">Distributors submit weekly Excel files.</w:t>
      </w:r>
    </w:p>
    <w:p>
      <w:pPr>
        <w:pStyle w:val="BodyText"/>
      </w:pPr>
      <w:r>
        <w:t xml:space="preserve">Typical format:</w:t>
      </w:r>
    </w:p>
    <w:p>
      <w:pPr>
        <w:pStyle w:val="BodyText"/>
      </w:pPr>
      <w:r>
        <w:t xml:space="preserve">Date | Item | Qty Sold</w:t>
      </w:r>
    </w:p>
    <w:p>
      <w:pPr>
        <w:pStyle w:val="BodyText"/>
      </w:pPr>
      <w:r>
        <w:t xml:space="preserve">Upload process:</w:t>
      </w:r>
    </w:p>
    <w:p>
      <w:pPr>
        <w:pStyle w:val="BodyText"/>
      </w:pPr>
      <w:r>
        <w:t xml:space="preserve">Excel Upload</w:t>
      </w:r>
    </w:p>
    <w:p>
      <w:pPr>
        <w:pStyle w:val="BodyText"/>
      </w:pPr>
      <w:r>
        <w:t xml:space="preserve">↓</w:t>
      </w:r>
    </w:p>
    <w:p>
      <w:pPr>
        <w:pStyle w:val="BodyText"/>
      </w:pPr>
      <w:r>
        <w:t xml:space="preserve">Validation</w:t>
      </w:r>
    </w:p>
    <w:p>
      <w:pPr>
        <w:pStyle w:val="BodyText"/>
      </w:pPr>
      <w:r>
        <w:t xml:space="preserve">↓</w:t>
      </w:r>
    </w:p>
    <w:p>
      <w:pPr>
        <w:pStyle w:val="BodyText"/>
      </w:pPr>
      <w:r>
        <w:t xml:space="preserve">Period Check</w:t>
      </w:r>
    </w:p>
    <w:p>
      <w:pPr>
        <w:pStyle w:val="BodyText"/>
      </w:pPr>
      <w:r>
        <w:t xml:space="preserve">↓</w:t>
      </w:r>
    </w:p>
    <w:p>
      <w:pPr>
        <w:pStyle w:val="BodyText"/>
      </w:pPr>
      <w:r>
        <w:t xml:space="preserve">Balance Check</w:t>
      </w:r>
    </w:p>
    <w:p>
      <w:pPr>
        <w:pStyle w:val="BodyText"/>
      </w:pPr>
      <w:r>
        <w:t xml:space="preserve">↓</w:t>
      </w:r>
    </w:p>
    <w:p>
      <w:pPr>
        <w:pStyle w:val="BodyText"/>
      </w:pPr>
      <w:r>
        <w:t xml:space="preserve">Import</w:t>
      </w:r>
    </w:p>
    <w:p>
      <w:pPr>
        <w:pStyle w:val="BodyText"/>
      </w:pPr>
      <w:r>
        <w:t xml:space="preserve">↓</w:t>
      </w:r>
    </w:p>
    <w:p>
      <w:pPr>
        <w:pStyle w:val="BodyText"/>
      </w:pPr>
      <w:r>
        <w:t xml:space="preserve">Shadow Ledger Update</w:t>
      </w:r>
    </w:p>
    <w:p>
      <w:pPr>
        <w:pStyle w:val="BodyText"/>
      </w:pPr>
      <w:r>
        <w:t xml:space="preserve">Overselling is blocked automatically.</w:t>
      </w:r>
    </w:p>
    <w:p>
      <w:pPr>
        <w:pStyle w:val="BodyText"/>
      </w:pPr>
      <w:r>
        <w:t xml:space="preserve">Example:</w:t>
      </w:r>
    </w:p>
    <w:p>
      <w:pPr>
        <w:pStyle w:val="BodyText"/>
      </w:pPr>
      <w:r>
        <w:t xml:space="preserve">Available:</w:t>
      </w:r>
    </w:p>
    <w:p>
      <w:pPr>
        <w:pStyle w:val="BodyText"/>
      </w:pPr>
      <w:r>
        <w:t xml:space="preserve">50</w:t>
      </w:r>
    </w:p>
    <w:p>
      <w:pPr>
        <w:pStyle w:val="BodyText"/>
      </w:pPr>
      <w:r>
        <w:t xml:space="preserve">Reported Sales:</w:t>
      </w:r>
    </w:p>
    <w:p>
      <w:pPr>
        <w:pStyle w:val="BodyText"/>
      </w:pPr>
      <w:r>
        <w:t xml:space="preserve">75</w:t>
      </w:r>
    </w:p>
    <w:p>
      <w:pPr>
        <w:pStyle w:val="BodyText"/>
      </w:pPr>
      <w:r>
        <w:t xml:space="preserve">Result:</w:t>
      </w:r>
    </w:p>
    <w:p>
      <w:pPr>
        <w:pStyle w:val="BodyText"/>
      </w:pPr>
      <w:r>
        <w:t xml:space="preserve">Import Rejected</w:t>
      </w:r>
    </w:p>
    <w:p>
      <w:r>
        <w:pict>
          <v:rect style="width:0;height:1.5pt" o:hralign="center" o:hrstd="t" o:hr="t"/>
        </w:pict>
      </w:r>
    </w:p>
    <w:bookmarkEnd w:id="32"/>
    <w:bookmarkStart w:id="33" w:name="opening-balance-support"/>
    <w:p>
      <w:pPr>
        <w:pStyle w:val="Heading1"/>
      </w:pPr>
      <w:r>
        <w:t xml:space="preserve">Opening Balance Support</w:t>
      </w:r>
    </w:p>
    <w:p>
      <w:pPr>
        <w:pStyle w:val="FirstParagraph"/>
      </w:pPr>
      <w:r>
        <w:t xml:space="preserve">Most businesses already have stock lying with distributors before PSV deployment.</w:t>
      </w:r>
    </w:p>
    <w:p>
      <w:pPr>
        <w:pStyle w:val="BodyText"/>
      </w:pPr>
      <w:r>
        <w:t xml:space="preserve">PSV supports:</w:t>
      </w:r>
    </w:p>
    <w:p>
      <w:pPr>
        <w:pStyle w:val="BodyText"/>
      </w:pPr>
      <w:r>
        <w:t xml:space="preserve">Opening Balance Import</w:t>
      </w:r>
    </w:p>
    <w:p>
      <w:pPr>
        <w:pStyle w:val="BodyText"/>
      </w:pPr>
      <w:r>
        <w:t xml:space="preserve">Voucher Type:</w:t>
      </w:r>
    </w:p>
    <w:p>
      <w:pPr>
        <w:pStyle w:val="BodyText"/>
      </w:pPr>
      <w:r>
        <w:t xml:space="preserve">Opening</w:t>
      </w:r>
    </w:p>
    <w:p>
      <w:pPr>
        <w:pStyle w:val="BodyText"/>
      </w:pPr>
      <w:r>
        <w:t xml:space="preserve">Example:</w:t>
      </w:r>
    </w:p>
    <w:p>
      <w:pPr>
        <w:pStyle w:val="BodyText"/>
      </w:pPr>
      <w:r>
        <w:t xml:space="preserve">ABC Mumbai</w:t>
      </w:r>
    </w:p>
    <w:p>
      <w:pPr>
        <w:pStyle w:val="BodyText"/>
      </w:pPr>
      <w:r>
        <w:t xml:space="preserve">KORA Black XL</w:t>
      </w:r>
    </w:p>
    <w:p>
      <w:pPr>
        <w:pStyle w:val="BodyText"/>
      </w:pPr>
      <w:r>
        <w:t xml:space="preserve">500 Units</w:t>
      </w:r>
    </w:p>
    <w:p>
      <w:pPr>
        <w:pStyle w:val="BodyText"/>
      </w:pPr>
      <w:r>
        <w:t xml:space="preserve">This creates the initial shadow inventory position.</w:t>
      </w:r>
    </w:p>
    <w:p>
      <w:r>
        <w:pict>
          <v:rect style="width:0;height:1.5pt" o:hralign="center" o:hrstd="t" o:hr="t"/>
        </w:pict>
      </w:r>
    </w:p>
    <w:bookmarkEnd w:id="33"/>
    <w:bookmarkStart w:id="35" w:name="physical-audit-reconciliation"/>
    <w:p>
      <w:pPr>
        <w:pStyle w:val="Heading1"/>
      </w:pPr>
      <w:r>
        <w:t xml:space="preserve">Physical Audit &amp; Reconciliation</w:t>
      </w:r>
    </w:p>
    <w:p>
      <w:pPr>
        <w:pStyle w:val="FirstParagraph"/>
      </w:pPr>
      <w:r>
        <w:t xml:space="preserve">Periodic audits are essential.</w:t>
      </w:r>
    </w:p>
    <w:p>
      <w:pPr>
        <w:pStyle w:val="BodyText"/>
      </w:pPr>
      <w:r>
        <w:t xml:space="preserve">PSV provides:</w:t>
      </w:r>
    </w:p>
    <w:bookmarkStart w:id="34" w:name="physical-snapshot"/>
    <w:p>
      <w:pPr>
        <w:pStyle w:val="Heading2"/>
      </w:pPr>
      <w:r>
        <w:t xml:space="preserve">Physical Snapshot</w:t>
      </w:r>
    </w:p>
    <w:p>
      <w:pPr>
        <w:pStyle w:val="FirstParagraph"/>
      </w:pPr>
      <w:r>
        <w:t xml:space="preserve">System Balance:</w:t>
      </w:r>
    </w:p>
    <w:p>
      <w:pPr>
        <w:pStyle w:val="BodyText"/>
      </w:pPr>
      <w:r>
        <w:t xml:space="preserve">350</w:t>
      </w:r>
    </w:p>
    <w:p>
      <w:pPr>
        <w:pStyle w:val="BodyText"/>
      </w:pPr>
      <w:r>
        <w:t xml:space="preserve">Physical Count:</w:t>
      </w:r>
    </w:p>
    <w:p>
      <w:pPr>
        <w:pStyle w:val="BodyText"/>
      </w:pPr>
      <w:r>
        <w:t xml:space="preserve">340</w:t>
      </w:r>
    </w:p>
    <w:p>
      <w:pPr>
        <w:pStyle w:val="BodyText"/>
      </w:pPr>
      <w:r>
        <w:t xml:space="preserve">Variance:</w:t>
      </w:r>
    </w:p>
    <w:p>
      <w:pPr>
        <w:pStyle w:val="BodyText"/>
      </w:pPr>
      <w:r>
        <w:t xml:space="preserve">-10</w:t>
      </w:r>
    </w:p>
    <w:p>
      <w:pPr>
        <w:pStyle w:val="BodyText"/>
      </w:pPr>
      <w:r>
        <w:t xml:space="preserve">The system generates:</w:t>
      </w:r>
    </w:p>
    <w:p>
      <w:pPr>
        <w:pStyle w:val="Compact"/>
        <w:numPr>
          <w:ilvl w:val="0"/>
          <w:numId w:val="1014"/>
        </w:numPr>
      </w:pPr>
      <w:r>
        <w:t xml:space="preserve">Variance reports</w:t>
      </w:r>
    </w:p>
    <w:p>
      <w:pPr>
        <w:pStyle w:val="Compact"/>
        <w:numPr>
          <w:ilvl w:val="0"/>
          <w:numId w:val="1014"/>
        </w:numPr>
      </w:pPr>
      <w:r>
        <w:t xml:space="preserve">Reconciliation records</w:t>
      </w:r>
    </w:p>
    <w:p>
      <w:pPr>
        <w:pStyle w:val="Compact"/>
        <w:numPr>
          <w:ilvl w:val="0"/>
          <w:numId w:val="1014"/>
        </w:numPr>
      </w:pPr>
      <w:r>
        <w:t xml:space="preserve">Audit history</w:t>
      </w:r>
    </w:p>
    <w:p>
      <w:pPr>
        <w:pStyle w:val="FirstParagraph"/>
      </w:pPr>
      <w:r>
        <w:t xml:space="preserve">Manager approval is required before adjustments are applied.</w:t>
      </w:r>
    </w:p>
    <w:p>
      <w:r>
        <w:pict>
          <v:rect style="width:0;height:1.5pt" o:hralign="center" o:hrstd="t" o:hr="t"/>
        </w:pict>
      </w:r>
    </w:p>
    <w:bookmarkEnd w:id="34"/>
    <w:bookmarkEnd w:id="35"/>
    <w:bookmarkStart w:id="36" w:name="exception-management"/>
    <w:p>
      <w:pPr>
        <w:pStyle w:val="Heading1"/>
      </w:pPr>
      <w:r>
        <w:t xml:space="preserve">Exception Management</w:t>
      </w:r>
    </w:p>
    <w:p>
      <w:pPr>
        <w:pStyle w:val="FirstParagraph"/>
      </w:pPr>
      <w:r>
        <w:t xml:space="preserve">One major improvement introduced during design review was replacing hard cancellation blocks.</w:t>
      </w:r>
    </w:p>
    <w:p>
      <w:pPr>
        <w:pStyle w:val="BodyText"/>
      </w:pPr>
      <w:r>
        <w:t xml:space="preserve">Instead of:</w:t>
      </w:r>
    </w:p>
    <w:p>
      <w:pPr>
        <w:pStyle w:val="BodyText"/>
      </w:pPr>
      <w:r>
        <w:t xml:space="preserve">Block Invoice Cancellation</w:t>
      </w:r>
    </w:p>
    <w:p>
      <w:pPr>
        <w:pStyle w:val="BodyText"/>
      </w:pPr>
      <w:r>
        <w:t xml:space="preserve">PSV now:</w:t>
      </w:r>
    </w:p>
    <w:p>
      <w:pPr>
        <w:pStyle w:val="BodyText"/>
      </w:pPr>
      <w:r>
        <w:t xml:space="preserve">Allows Cancellation</w:t>
      </w:r>
    </w:p>
    <w:p>
      <w:pPr>
        <w:pStyle w:val="BodyText"/>
      </w:pPr>
      <w:r>
        <w:t xml:space="preserve">↓</w:t>
      </w:r>
    </w:p>
    <w:p>
      <w:pPr>
        <w:pStyle w:val="BodyText"/>
      </w:pPr>
      <w:r>
        <w:t xml:space="preserve">Creates Exception Record</w:t>
      </w:r>
    </w:p>
    <w:p>
      <w:pPr>
        <w:pStyle w:val="BodyText"/>
      </w:pPr>
      <w:r>
        <w:t xml:space="preserve">↓</w:t>
      </w:r>
    </w:p>
    <w:p>
      <w:pPr>
        <w:pStyle w:val="BodyText"/>
      </w:pPr>
      <w:r>
        <w:t xml:space="preserve">Flags Location</w:t>
      </w:r>
    </w:p>
    <w:p>
      <w:pPr>
        <w:pStyle w:val="BodyText"/>
      </w:pPr>
      <w:r>
        <w:t xml:space="preserve">↓</w:t>
      </w:r>
    </w:p>
    <w:p>
      <w:pPr>
        <w:pStyle w:val="BodyText"/>
      </w:pPr>
      <w:r>
        <w:t xml:space="preserve">Requires Reconciliation</w:t>
      </w:r>
    </w:p>
    <w:p>
      <w:pPr>
        <w:pStyle w:val="BodyText"/>
      </w:pPr>
      <w:r>
        <w:t xml:space="preserve">This prevents operational deadlocks.</w:t>
      </w:r>
    </w:p>
    <w:p>
      <w:r>
        <w:pict>
          <v:rect style="width:0;height:1.5pt" o:hralign="center" o:hrstd="t" o:hr="t"/>
        </w:pict>
      </w:r>
    </w:p>
    <w:bookmarkEnd w:id="36"/>
    <w:bookmarkStart w:id="41" w:name="health-monitoring-system"/>
    <w:p>
      <w:pPr>
        <w:pStyle w:val="Heading1"/>
      </w:pPr>
      <w:r>
        <w:t xml:space="preserve">Health Monitoring System</w:t>
      </w:r>
    </w:p>
    <w:p>
      <w:pPr>
        <w:pStyle w:val="FirstParagraph"/>
      </w:pPr>
      <w:r>
        <w:t xml:space="preserve">A daily scheduler continuously monitors the system.</w:t>
      </w:r>
    </w:p>
    <w:p>
      <w:pPr>
        <w:pStyle w:val="BodyText"/>
      </w:pPr>
      <w:r>
        <w:t xml:space="preserve">Checks include:</w:t>
      </w:r>
    </w:p>
    <w:bookmarkStart w:id="37" w:name="critical"/>
    <w:p>
      <w:pPr>
        <w:pStyle w:val="Heading3"/>
      </w:pPr>
      <w:r>
        <w:t xml:space="preserve">Critical</w:t>
      </w:r>
    </w:p>
    <w:p>
      <w:pPr>
        <w:pStyle w:val="FirstParagraph"/>
      </w:pPr>
      <w:r>
        <w:t xml:space="preserve">Negative Balances</w:t>
      </w:r>
    </w:p>
    <w:bookmarkEnd w:id="37"/>
    <w:bookmarkStart w:id="38" w:name="high"/>
    <w:p>
      <w:pPr>
        <w:pStyle w:val="Heading3"/>
      </w:pPr>
      <w:r>
        <w:t xml:space="preserve">High</w:t>
      </w:r>
    </w:p>
    <w:p>
      <w:pPr>
        <w:pStyle w:val="FirstParagraph"/>
      </w:pPr>
      <w:r>
        <w:t xml:space="preserve">Pending Reconciliations</w:t>
      </w:r>
    </w:p>
    <w:bookmarkEnd w:id="38"/>
    <w:bookmarkStart w:id="39" w:name="warning"/>
    <w:p>
      <w:pPr>
        <w:pStyle w:val="Heading3"/>
      </w:pPr>
      <w:r>
        <w:t xml:space="preserve">Warning</w:t>
      </w:r>
    </w:p>
    <w:p>
      <w:pPr>
        <w:pStyle w:val="FirstParagraph"/>
      </w:pPr>
      <w:r>
        <w:t xml:space="preserve">Late Uploads</w:t>
      </w:r>
    </w:p>
    <w:p>
      <w:pPr>
        <w:pStyle w:val="BodyText"/>
      </w:pPr>
      <w:r>
        <w:t xml:space="preserve">Locations Not Audited</w:t>
      </w:r>
    </w:p>
    <w:bookmarkEnd w:id="39"/>
    <w:bookmarkStart w:id="40" w:name="info"/>
    <w:p>
      <w:pPr>
        <w:pStyle w:val="Heading3"/>
      </w:pPr>
      <w:r>
        <w:t xml:space="preserve">Info</w:t>
      </w:r>
    </w:p>
    <w:p>
      <w:pPr>
        <w:pStyle w:val="FirstParagraph"/>
      </w:pPr>
      <w:r>
        <w:t xml:space="preserve">Alert Resolutions</w:t>
      </w:r>
    </w:p>
    <w:p>
      <w:pPr>
        <w:pStyle w:val="BodyText"/>
      </w:pPr>
      <w:r>
        <w:t xml:space="preserve">This transforms PSV from a tracking tool into an operational monitoring platform.</w:t>
      </w:r>
    </w:p>
    <w:p>
      <w:r>
        <w:pict>
          <v:rect style="width:0;height:1.5pt" o:hralign="center" o:hrstd="t" o:hr="t"/>
        </w:pict>
      </w:r>
    </w:p>
    <w:bookmarkEnd w:id="40"/>
    <w:bookmarkEnd w:id="41"/>
    <w:bookmarkStart w:id="42" w:name="alert-suppression-engine"/>
    <w:p>
      <w:pPr>
        <w:pStyle w:val="Heading1"/>
      </w:pPr>
      <w:r>
        <w:t xml:space="preserve">Alert Suppression Engine</w:t>
      </w:r>
    </w:p>
    <w:p>
      <w:pPr>
        <w:pStyle w:val="FirstParagraph"/>
      </w:pPr>
      <w:r>
        <w:t xml:space="preserve">Without suppression:</w:t>
      </w:r>
    </w:p>
    <w:p>
      <w:pPr>
        <w:pStyle w:val="BodyText"/>
      </w:pPr>
      <w:r>
        <w:t xml:space="preserve">One issue</w:t>
      </w:r>
    </w:p>
    <w:p>
      <w:pPr>
        <w:pStyle w:val="BodyText"/>
      </w:pPr>
      <w:r>
        <w:t xml:space="preserve">↓</w:t>
      </w:r>
    </w:p>
    <w:p>
      <w:pPr>
        <w:pStyle w:val="BodyText"/>
      </w:pPr>
      <w:r>
        <w:t xml:space="preserve">Daily Scheduler</w:t>
      </w:r>
    </w:p>
    <w:p>
      <w:pPr>
        <w:pStyle w:val="BodyText"/>
      </w:pPr>
      <w:r>
        <w:t xml:space="preserve">↓</w:t>
      </w:r>
    </w:p>
    <w:p>
      <w:pPr>
        <w:pStyle w:val="BodyText"/>
      </w:pPr>
      <w:r>
        <w:t xml:space="preserve">365 duplicate logs per year</w:t>
      </w:r>
    </w:p>
    <w:p>
      <w:pPr>
        <w:pStyle w:val="BodyText"/>
      </w:pPr>
      <w:r>
        <w:t xml:space="preserve">PSV introduces:</w:t>
      </w:r>
    </w:p>
    <w:p>
      <w:pPr>
        <w:pStyle w:val="BodyText"/>
      </w:pPr>
      <w:r>
        <w:t xml:space="preserve">Location|AlertType|Item</w:t>
      </w:r>
    </w:p>
    <w:p>
      <w:pPr>
        <w:pStyle w:val="BodyText"/>
      </w:pPr>
      <w:r>
        <w:t xml:space="preserve">based alert keys.</w:t>
      </w:r>
    </w:p>
    <w:p>
      <w:pPr>
        <w:pStyle w:val="BodyText"/>
      </w:pPr>
      <w:r>
        <w:t xml:space="preserve">Existing alerts are updated rather than recreated.</w:t>
      </w:r>
    </w:p>
    <w:p>
      <w:pPr>
        <w:pStyle w:val="BodyText"/>
      </w:pPr>
      <w:r>
        <w:t xml:space="preserve">This keeps activity logs clean and meaningful.</w:t>
      </w:r>
    </w:p>
    <w:p>
      <w:r>
        <w:pict>
          <v:rect style="width:0;height:1.5pt" o:hralign="center" o:hrstd="t" o:hr="t"/>
        </w:pict>
      </w:r>
    </w:p>
    <w:bookmarkEnd w:id="42"/>
    <w:bookmarkStart w:id="47" w:name="security-auditability"/>
    <w:p>
      <w:pPr>
        <w:pStyle w:val="Heading1"/>
      </w:pPr>
      <w:r>
        <w:t xml:space="preserve">Security &amp; Auditability</w:t>
      </w:r>
    </w:p>
    <w:p>
      <w:pPr>
        <w:pStyle w:val="FirstParagraph"/>
      </w:pPr>
      <w:r>
        <w:t xml:space="preserve">Enterprise controls include:</w:t>
      </w:r>
    </w:p>
    <w:bookmarkStart w:id="43" w:name="immutable-ledger"/>
    <w:p>
      <w:pPr>
        <w:pStyle w:val="Heading3"/>
      </w:pPr>
      <w:r>
        <w:t xml:space="preserve">Immutable Ledger</w:t>
      </w:r>
    </w:p>
    <w:p>
      <w:pPr>
        <w:pStyle w:val="FirstParagraph"/>
      </w:pPr>
      <w:r>
        <w:t xml:space="preserve">No edits</w:t>
      </w:r>
    </w:p>
    <w:p>
      <w:pPr>
        <w:pStyle w:val="BodyText"/>
      </w:pPr>
      <w:r>
        <w:t xml:space="preserve">No deletions</w:t>
      </w:r>
    </w:p>
    <w:bookmarkEnd w:id="43"/>
    <w:bookmarkStart w:id="44" w:name="sha-256-idempotency"/>
    <w:p>
      <w:pPr>
        <w:pStyle w:val="Heading3"/>
      </w:pPr>
      <w:r>
        <w:t xml:space="preserve">SHA-256 Idempotency</w:t>
      </w:r>
    </w:p>
    <w:p>
      <w:pPr>
        <w:pStyle w:val="FirstParagraph"/>
      </w:pPr>
      <w:r>
        <w:t xml:space="preserve">Prevents duplicate ledger creation.</w:t>
      </w:r>
    </w:p>
    <w:bookmarkEnd w:id="44"/>
    <w:bookmarkStart w:id="45" w:name="database-level-constraints"/>
    <w:p>
      <w:pPr>
        <w:pStyle w:val="Heading3"/>
      </w:pPr>
      <w:r>
        <w:t xml:space="preserve">Database-Level Constraints</w:t>
      </w:r>
    </w:p>
    <w:p>
      <w:pPr>
        <w:pStyle w:val="FirstParagraph"/>
      </w:pPr>
      <w:r>
        <w:t xml:space="preserve">Protect against concurrent writes.</w:t>
      </w:r>
    </w:p>
    <w:bookmarkEnd w:id="45"/>
    <w:bookmarkStart w:id="46" w:name="activity-logging"/>
    <w:p>
      <w:pPr>
        <w:pStyle w:val="Heading3"/>
      </w:pPr>
      <w:r>
        <w:t xml:space="preserve">Activity Logging</w:t>
      </w:r>
    </w:p>
    <w:p>
      <w:pPr>
        <w:pStyle w:val="FirstParagraph"/>
      </w:pPr>
      <w:r>
        <w:t xml:space="preserve">Tracks:</w:t>
      </w:r>
    </w:p>
    <w:p>
      <w:pPr>
        <w:pStyle w:val="Compact"/>
        <w:numPr>
          <w:ilvl w:val="0"/>
          <w:numId w:val="1015"/>
        </w:numPr>
      </w:pPr>
      <w:r>
        <w:t xml:space="preserve">Uploads</w:t>
      </w:r>
    </w:p>
    <w:p>
      <w:pPr>
        <w:pStyle w:val="Compact"/>
        <w:numPr>
          <w:ilvl w:val="0"/>
          <w:numId w:val="1015"/>
        </w:numPr>
      </w:pPr>
      <w:r>
        <w:t xml:space="preserve">Approvals</w:t>
      </w:r>
    </w:p>
    <w:p>
      <w:pPr>
        <w:pStyle w:val="Compact"/>
        <w:numPr>
          <w:ilvl w:val="0"/>
          <w:numId w:val="1015"/>
        </w:numPr>
      </w:pPr>
      <w:r>
        <w:t xml:space="preserve">Adjustments</w:t>
      </w:r>
    </w:p>
    <w:p>
      <w:pPr>
        <w:pStyle w:val="Compact"/>
        <w:numPr>
          <w:ilvl w:val="0"/>
          <w:numId w:val="1015"/>
        </w:numPr>
      </w:pPr>
      <w:r>
        <w:t xml:space="preserve">Reconciliations</w:t>
      </w:r>
    </w:p>
    <w:p>
      <w:pPr>
        <w:pStyle w:val="FirstParagraph"/>
      </w:pPr>
      <w:r>
        <w:t xml:space="preserve">This ensures complete auditability.</w:t>
      </w:r>
    </w:p>
    <w:p>
      <w:r>
        <w:pict>
          <v:rect style="width:0;height:1.5pt" o:hralign="center" o:hrstd="t" o:hr="t"/>
        </w:pict>
      </w:r>
    </w:p>
    <w:bookmarkEnd w:id="46"/>
    <w:bookmarkEnd w:id="47"/>
    <w:bookmarkStart w:id="48" w:name="performance-architecture"/>
    <w:p>
      <w:pPr>
        <w:pStyle w:val="Heading1"/>
      </w:pPr>
      <w:r>
        <w:t xml:space="preserve">Performance Architecture</w:t>
      </w:r>
    </w:p>
    <w:p>
      <w:pPr>
        <w:pStyle w:val="FirstParagraph"/>
      </w:pPr>
      <w:r>
        <w:t xml:space="preserve">PSV avoids N+1 query problems.</w:t>
      </w:r>
    </w:p>
    <w:p>
      <w:pPr>
        <w:pStyle w:val="BodyText"/>
      </w:pPr>
      <w:r>
        <w:t xml:space="preserve">Instead of:</w:t>
      </w:r>
    </w:p>
    <w:p>
      <w:pPr>
        <w:pStyle w:val="BodyText"/>
      </w:pPr>
      <w:r>
        <w:t xml:space="preserve">Location</w:t>
      </w:r>
    </w:p>
    <w:p>
      <w:pPr>
        <w:pStyle w:val="BodyText"/>
      </w:pPr>
      <w:r>
        <w:t xml:space="preserve">↓</w:t>
      </w:r>
    </w:p>
    <w:p>
      <w:pPr>
        <w:pStyle w:val="BodyText"/>
      </w:pPr>
      <w:r>
        <w:t xml:space="preserve">SKU</w:t>
      </w:r>
    </w:p>
    <w:p>
      <w:pPr>
        <w:pStyle w:val="BodyText"/>
      </w:pPr>
      <w:r>
        <w:t xml:space="preserve">↓</w:t>
      </w:r>
    </w:p>
    <w:p>
      <w:pPr>
        <w:pStyle w:val="BodyText"/>
      </w:pPr>
      <w:r>
        <w:t xml:space="preserve">Balance Query</w:t>
      </w:r>
    </w:p>
    <w:p>
      <w:pPr>
        <w:pStyle w:val="BodyText"/>
      </w:pPr>
      <w:r>
        <w:t xml:space="preserve">↓</w:t>
      </w:r>
    </w:p>
    <w:p>
      <w:pPr>
        <w:pStyle w:val="BodyText"/>
      </w:pPr>
      <w:r>
        <w:t xml:space="preserve">Thousands of database calls</w:t>
      </w:r>
    </w:p>
    <w:p>
      <w:pPr>
        <w:pStyle w:val="BodyText"/>
      </w:pPr>
      <w:r>
        <w:t xml:space="preserve">PSV uses:</w:t>
      </w:r>
    </w:p>
    <w:p>
      <w:pPr>
        <w:pStyle w:val="BodyText"/>
      </w:pPr>
      <w:r>
        <w:t xml:space="preserve">Single Aggregate Queries</w:t>
      </w:r>
    </w:p>
    <w:p>
      <w:pPr>
        <w:pStyle w:val="BodyText"/>
      </w:pPr>
      <w:r>
        <w:t xml:space="preserve">through:</w:t>
      </w:r>
    </w:p>
    <w:p>
      <w:pPr>
        <w:pStyle w:val="BodyText"/>
      </w:pPr>
      <w:r>
        <w:t xml:space="preserve">get_bulk_party_balances()</w:t>
      </w:r>
    </w:p>
    <w:p>
      <w:pPr>
        <w:pStyle w:val="BodyText"/>
      </w:pPr>
      <w:r>
        <w:t xml:space="preserve">This was validated through large-scale testing.</w:t>
      </w:r>
    </w:p>
    <w:p>
      <w:r>
        <w:pict>
          <v:rect style="width:0;height:1.5pt" o:hralign="center" o:hrstd="t" o:hr="t"/>
        </w:pict>
      </w:r>
    </w:p>
    <w:bookmarkEnd w:id="48"/>
    <w:bookmarkStart w:id="53" w:name="reporting-suite"/>
    <w:p>
      <w:pPr>
        <w:pStyle w:val="Heading1"/>
      </w:pPr>
      <w:r>
        <w:t xml:space="preserve">Reporting Suite</w:t>
      </w:r>
    </w:p>
    <w:p>
      <w:pPr>
        <w:pStyle w:val="FirstParagraph"/>
      </w:pPr>
      <w:r>
        <w:t xml:space="preserve">PSV delivers several operational reports.</w:t>
      </w:r>
    </w:p>
    <w:bookmarkStart w:id="49" w:name="party-stock-balance"/>
    <w:p>
      <w:pPr>
        <w:pStyle w:val="Heading2"/>
      </w:pPr>
      <w:r>
        <w:t xml:space="preserve">Party Stock Balance</w:t>
      </w:r>
    </w:p>
    <w:p>
      <w:pPr>
        <w:pStyle w:val="FirstParagraph"/>
      </w:pPr>
      <w:r>
        <w:t xml:space="preserve">Current stock at distributor locations.</w:t>
      </w:r>
    </w:p>
    <w:bookmarkEnd w:id="49"/>
    <w:bookmarkStart w:id="50" w:name="reconciliation-report"/>
    <w:p>
      <w:pPr>
        <w:pStyle w:val="Heading2"/>
      </w:pPr>
      <w:r>
        <w:t xml:space="preserve">Reconciliation Report</w:t>
      </w:r>
    </w:p>
    <w:p>
      <w:pPr>
        <w:pStyle w:val="FirstParagraph"/>
      </w:pPr>
      <w:r>
        <w:t xml:space="preserve">Expected vs Physical.</w:t>
      </w:r>
    </w:p>
    <w:bookmarkEnd w:id="50"/>
    <w:bookmarkStart w:id="51" w:name="stock-ageing"/>
    <w:p>
      <w:pPr>
        <w:pStyle w:val="Heading2"/>
      </w:pPr>
      <w:r>
        <w:t xml:space="preserve">Stock Ageing</w:t>
      </w:r>
    </w:p>
    <w:p>
      <w:pPr>
        <w:pStyle w:val="FirstParagraph"/>
      </w:pPr>
      <w:r>
        <w:t xml:space="preserve">0–30 Days</w:t>
      </w:r>
    </w:p>
    <w:p>
      <w:pPr>
        <w:pStyle w:val="BodyText"/>
      </w:pPr>
      <w:r>
        <w:t xml:space="preserve">31–60 Days</w:t>
      </w:r>
    </w:p>
    <w:p>
      <w:pPr>
        <w:pStyle w:val="BodyText"/>
      </w:pPr>
      <w:r>
        <w:t xml:space="preserve">61–90 Days</w:t>
      </w:r>
    </w:p>
    <w:p>
      <w:pPr>
        <w:pStyle w:val="BodyText"/>
      </w:pPr>
      <w:r>
        <w:t xml:space="preserve">90+ Days</w:t>
      </w:r>
    </w:p>
    <w:bookmarkEnd w:id="51"/>
    <w:bookmarkStart w:id="52" w:name="sell-through-report"/>
    <w:p>
      <w:pPr>
        <w:pStyle w:val="Heading2"/>
      </w:pPr>
      <w:r>
        <w:t xml:space="preserve">Sell-Through Report</w:t>
      </w:r>
    </w:p>
    <w:p>
      <w:pPr>
        <w:pStyle w:val="FirstParagraph"/>
      </w:pPr>
      <w:r>
        <w:t xml:space="preserve">Formula:</w:t>
      </w:r>
    </w:p>
    <w:p>
      <w:pPr>
        <w:pStyle w:val="BodyText"/>
      </w:pPr>
      <w:r>
        <w:t xml:space="preserve">Sales ÷ Dispatch × 100</w:t>
      </w:r>
    </w:p>
    <w:p>
      <w:pPr>
        <w:pStyle w:val="BodyText"/>
      </w:pPr>
      <w:r>
        <w:t xml:space="preserve">Example:</w:t>
      </w:r>
    </w:p>
    <w:p>
      <w:pPr>
        <w:pStyle w:val="BodyText"/>
      </w:pPr>
      <w:r>
        <w:t xml:space="preserve">Dispatch:</w:t>
      </w:r>
    </w:p>
    <w:p>
      <w:pPr>
        <w:pStyle w:val="BodyText"/>
      </w:pPr>
      <w:r>
        <w:t xml:space="preserve">1,000</w:t>
      </w:r>
    </w:p>
    <w:p>
      <w:pPr>
        <w:pStyle w:val="BodyText"/>
      </w:pPr>
      <w:r>
        <w:t xml:space="preserve">Sales:</w:t>
      </w:r>
    </w:p>
    <w:p>
      <w:pPr>
        <w:pStyle w:val="BodyText"/>
      </w:pPr>
      <w:r>
        <w:t xml:space="preserve">700</w:t>
      </w:r>
    </w:p>
    <w:p>
      <w:pPr>
        <w:pStyle w:val="BodyText"/>
      </w:pPr>
      <w:r>
        <w:t xml:space="preserve">Sell Through:</w:t>
      </w:r>
    </w:p>
    <w:p>
      <w:pPr>
        <w:pStyle w:val="BodyText"/>
      </w:pPr>
      <w:r>
        <w:t xml:space="preserve">70%</w:t>
      </w:r>
    </w:p>
    <w:p>
      <w:pPr>
        <w:pStyle w:val="BodyText"/>
      </w:pPr>
      <w:r>
        <w:t xml:space="preserve">This report is especially valuable in apparel distribution.</w:t>
      </w:r>
    </w:p>
    <w:p>
      <w:r>
        <w:pict>
          <v:rect style="width:0;height:1.5pt" o:hralign="center" o:hrstd="t" o:hr="t"/>
        </w:pict>
      </w:r>
    </w:p>
    <w:bookmarkEnd w:id="52"/>
    <w:bookmarkEnd w:id="53"/>
    <w:bookmarkStart w:id="54" w:name="location-health-dashboard"/>
    <w:p>
      <w:pPr>
        <w:pStyle w:val="Heading1"/>
      </w:pPr>
      <w:r>
        <w:t xml:space="preserve">Location Health Dashboard</w:t>
      </w:r>
    </w:p>
    <w:p>
      <w:pPr>
        <w:pStyle w:val="FirstParagraph"/>
      </w:pPr>
      <w:r>
        <w:t xml:space="preserve">Each location receives a health score based on:</w:t>
      </w:r>
    </w:p>
    <w:p>
      <w:pPr>
        <w:pStyle w:val="Compact"/>
        <w:numPr>
          <w:ilvl w:val="0"/>
          <w:numId w:val="1016"/>
        </w:numPr>
      </w:pPr>
      <w:r>
        <w:t xml:space="preserve">Sales Velocity</w:t>
      </w:r>
    </w:p>
    <w:p>
      <w:pPr>
        <w:pStyle w:val="Compact"/>
        <w:numPr>
          <w:ilvl w:val="0"/>
          <w:numId w:val="1016"/>
        </w:numPr>
      </w:pPr>
      <w:r>
        <w:t xml:space="preserve">Stock Ageing</w:t>
      </w:r>
    </w:p>
    <w:p>
      <w:pPr>
        <w:pStyle w:val="Compact"/>
        <w:numPr>
          <w:ilvl w:val="0"/>
          <w:numId w:val="1016"/>
        </w:numPr>
      </w:pPr>
      <w:r>
        <w:t xml:space="preserve">Audit Accuracy</w:t>
      </w:r>
    </w:p>
    <w:p>
      <w:pPr>
        <w:pStyle w:val="Compact"/>
        <w:numPr>
          <w:ilvl w:val="0"/>
          <w:numId w:val="1016"/>
        </w:numPr>
      </w:pPr>
      <w:r>
        <w:t xml:space="preserve">Reporting Discipline</w:t>
      </w:r>
    </w:p>
    <w:p>
      <w:pPr>
        <w:pStyle w:val="FirstParagraph"/>
      </w:pPr>
      <w:r>
        <w:t xml:space="preserve">Management can quickly identify:</w:t>
      </w:r>
    </w:p>
    <w:p>
      <w:pPr>
        <w:pStyle w:val="Compact"/>
        <w:numPr>
          <w:ilvl w:val="0"/>
          <w:numId w:val="1017"/>
        </w:numPr>
      </w:pPr>
      <w:r>
        <w:t xml:space="preserve">Fast-moving locations</w:t>
      </w:r>
    </w:p>
    <w:p>
      <w:pPr>
        <w:pStyle w:val="Compact"/>
        <w:numPr>
          <w:ilvl w:val="0"/>
          <w:numId w:val="1017"/>
        </w:numPr>
      </w:pPr>
      <w:r>
        <w:t xml:space="preserve">Slow-moving locations</w:t>
      </w:r>
    </w:p>
    <w:p>
      <w:pPr>
        <w:pStyle w:val="Compact"/>
        <w:numPr>
          <w:ilvl w:val="0"/>
          <w:numId w:val="1017"/>
        </w:numPr>
      </w:pPr>
      <w:r>
        <w:t xml:space="preserve">High-risk locations</w:t>
      </w:r>
    </w:p>
    <w:p>
      <w:pPr>
        <w:pStyle w:val="Compact"/>
        <w:numPr>
          <w:ilvl w:val="0"/>
          <w:numId w:val="1017"/>
        </w:numPr>
      </w:pPr>
      <w:r>
        <w:t xml:space="preserve">Poor reporting locations</w:t>
      </w:r>
    </w:p>
    <w:p>
      <w:r>
        <w:pict>
          <v:rect style="width:0;height:1.5pt" o:hralign="center" o:hrstd="t" o:hr="t"/>
        </w:pict>
      </w:r>
    </w:p>
    <w:bookmarkEnd w:id="54"/>
    <w:bookmarkStart w:id="55" w:name="enterprise-hardening"/>
    <w:p>
      <w:pPr>
        <w:pStyle w:val="Heading1"/>
      </w:pPr>
      <w:r>
        <w:t xml:space="preserve">Enterprise Hardening</w:t>
      </w:r>
    </w:p>
    <w:p>
      <w:pPr>
        <w:pStyle w:val="FirstParagraph"/>
      </w:pPr>
      <w:r>
        <w:t xml:space="preserve">The module underwent extensive hardening.</w:t>
      </w:r>
    </w:p>
    <w:p>
      <w:pPr>
        <w:pStyle w:val="BodyText"/>
      </w:pPr>
      <w:r>
        <w:t xml:space="preserve">Validated areas include:</w:t>
      </w:r>
    </w:p>
    <w:p>
      <w:pPr>
        <w:pStyle w:val="Compact"/>
        <w:numPr>
          <w:ilvl w:val="0"/>
          <w:numId w:val="1018"/>
        </w:numPr>
      </w:pPr>
      <w:r>
        <w:t xml:space="preserve">Opening Balances</w:t>
      </w:r>
    </w:p>
    <w:p>
      <w:pPr>
        <w:pStyle w:val="Compact"/>
        <w:numPr>
          <w:ilvl w:val="0"/>
          <w:numId w:val="1018"/>
        </w:numPr>
      </w:pPr>
      <w:r>
        <w:t xml:space="preserve">Invoice Hooks</w:t>
      </w:r>
    </w:p>
    <w:p>
      <w:pPr>
        <w:pStyle w:val="Compact"/>
        <w:numPr>
          <w:ilvl w:val="0"/>
          <w:numId w:val="1018"/>
        </w:numPr>
      </w:pPr>
      <w:r>
        <w:t xml:space="preserve">Cancellation Exceptions</w:t>
      </w:r>
    </w:p>
    <w:p>
      <w:pPr>
        <w:pStyle w:val="Compact"/>
        <w:numPr>
          <w:ilvl w:val="0"/>
          <w:numId w:val="1018"/>
        </w:numPr>
      </w:pPr>
      <w:r>
        <w:t xml:space="preserve">Upload Validations</w:t>
      </w:r>
    </w:p>
    <w:p>
      <w:pPr>
        <w:pStyle w:val="Compact"/>
        <w:numPr>
          <w:ilvl w:val="0"/>
          <w:numId w:val="1018"/>
        </w:numPr>
      </w:pPr>
      <w:r>
        <w:t xml:space="preserve">Physical Audits</w:t>
      </w:r>
    </w:p>
    <w:p>
      <w:pPr>
        <w:pStyle w:val="Compact"/>
        <w:numPr>
          <w:ilvl w:val="0"/>
          <w:numId w:val="1018"/>
        </w:numPr>
      </w:pPr>
      <w:r>
        <w:t xml:space="preserve">Query Optimization</w:t>
      </w:r>
    </w:p>
    <w:p>
      <w:pPr>
        <w:pStyle w:val="Compact"/>
        <w:numPr>
          <w:ilvl w:val="0"/>
          <w:numId w:val="1018"/>
        </w:numPr>
      </w:pPr>
      <w:r>
        <w:t xml:space="preserve">Concurrency Protection</w:t>
      </w:r>
    </w:p>
    <w:p>
      <w:pPr>
        <w:pStyle w:val="Compact"/>
        <w:numPr>
          <w:ilvl w:val="0"/>
          <w:numId w:val="1018"/>
        </w:numPr>
      </w:pPr>
      <w:r>
        <w:t xml:space="preserve">Migration Integrity</w:t>
      </w:r>
    </w:p>
    <w:p>
      <w:pPr>
        <w:pStyle w:val="Compact"/>
        <w:numPr>
          <w:ilvl w:val="0"/>
          <w:numId w:val="1018"/>
        </w:numPr>
      </w:pPr>
      <w:r>
        <w:t xml:space="preserve">Health Check Monitoring</w:t>
      </w:r>
    </w:p>
    <w:p>
      <w:pPr>
        <w:pStyle w:val="FirstParagraph"/>
      </w:pPr>
      <w:r>
        <w:t xml:space="preserve">All validation tests passed successfully.</w:t>
      </w:r>
    </w:p>
    <w:p>
      <w:r>
        <w:pict>
          <v:rect style="width:0;height:1.5pt" o:hralign="center" o:hrstd="t" o:hr="t"/>
        </w:pict>
      </w:r>
    </w:p>
    <w:bookmarkEnd w:id="55"/>
    <w:bookmarkStart w:id="56" w:name="final-architecture-outcome"/>
    <w:p>
      <w:pPr>
        <w:pStyle w:val="Heading1"/>
      </w:pPr>
      <w:r>
        <w:t xml:space="preserve">Final Architecture Outcome</w:t>
      </w:r>
    </w:p>
    <w:p>
      <w:pPr>
        <w:pStyle w:val="FirstParagraph"/>
      </w:pPr>
      <w:r>
        <w:t xml:space="preserve">PSV successfully solves one of the largest visibility gaps in modern GST-based distribution businesses.</w:t>
      </w:r>
    </w:p>
    <w:p>
      <w:pPr>
        <w:pStyle w:val="BodyText"/>
      </w:pPr>
      <w:r>
        <w:t xml:space="preserve">It provides:</w:t>
      </w:r>
    </w:p>
    <w:p>
      <w:pPr>
        <w:pStyle w:val="Compact"/>
        <w:numPr>
          <w:ilvl w:val="0"/>
          <w:numId w:val="1019"/>
        </w:numPr>
      </w:pPr>
      <w:r>
        <w:t xml:space="preserve">Distributor inventory visibility</w:t>
      </w:r>
    </w:p>
    <w:p>
      <w:pPr>
        <w:pStyle w:val="Compact"/>
        <w:numPr>
          <w:ilvl w:val="0"/>
          <w:numId w:val="1019"/>
        </w:numPr>
      </w:pPr>
      <w:r>
        <w:t xml:space="preserve">Weekly sales tracking</w:t>
      </w:r>
    </w:p>
    <w:p>
      <w:pPr>
        <w:pStyle w:val="Compact"/>
        <w:numPr>
          <w:ilvl w:val="0"/>
          <w:numId w:val="1019"/>
        </w:numPr>
      </w:pPr>
      <w:r>
        <w:t xml:space="preserve">Physical stock reconciliation</w:t>
      </w:r>
    </w:p>
    <w:p>
      <w:pPr>
        <w:pStyle w:val="Compact"/>
        <w:numPr>
          <w:ilvl w:val="0"/>
          <w:numId w:val="1019"/>
        </w:numPr>
      </w:pPr>
      <w:r>
        <w:t xml:space="preserve">Sell-through analytics</w:t>
      </w:r>
    </w:p>
    <w:p>
      <w:pPr>
        <w:pStyle w:val="Compact"/>
        <w:numPr>
          <w:ilvl w:val="0"/>
          <w:numId w:val="1019"/>
        </w:numPr>
      </w:pPr>
      <w:r>
        <w:t xml:space="preserve">Health monitoring</w:t>
      </w:r>
    </w:p>
    <w:p>
      <w:pPr>
        <w:pStyle w:val="Compact"/>
        <w:numPr>
          <w:ilvl w:val="0"/>
          <w:numId w:val="1019"/>
        </w:numPr>
      </w:pPr>
      <w:r>
        <w:t xml:space="preserve">Exception management</w:t>
      </w:r>
    </w:p>
    <w:p>
      <w:pPr>
        <w:pStyle w:val="Compact"/>
        <w:numPr>
          <w:ilvl w:val="0"/>
          <w:numId w:val="1019"/>
        </w:numPr>
      </w:pPr>
      <w:r>
        <w:t xml:space="preserve">Operational intelligence</w:t>
      </w:r>
    </w:p>
    <w:p>
      <w:pPr>
        <w:pStyle w:val="FirstParagraph"/>
      </w:pPr>
      <w:r>
        <w:t xml:space="preserve">while leaving ERPNext’s:</w:t>
      </w:r>
    </w:p>
    <w:p>
      <w:pPr>
        <w:pStyle w:val="Compact"/>
        <w:numPr>
          <w:ilvl w:val="0"/>
          <w:numId w:val="1020"/>
        </w:numPr>
      </w:pPr>
      <w:r>
        <w:t xml:space="preserve">Accounting</w:t>
      </w:r>
    </w:p>
    <w:p>
      <w:pPr>
        <w:pStyle w:val="Compact"/>
        <w:numPr>
          <w:ilvl w:val="0"/>
          <w:numId w:val="1020"/>
        </w:numPr>
      </w:pPr>
      <w:r>
        <w:t xml:space="preserve">Inventory valuation</w:t>
      </w:r>
    </w:p>
    <w:p>
      <w:pPr>
        <w:pStyle w:val="Compact"/>
        <w:numPr>
          <w:ilvl w:val="0"/>
          <w:numId w:val="1020"/>
        </w:numPr>
      </w:pPr>
      <w:r>
        <w:t xml:space="preserve">GST compliance</w:t>
      </w:r>
    </w:p>
    <w:p>
      <w:pPr>
        <w:pStyle w:val="Compact"/>
        <w:numPr>
          <w:ilvl w:val="0"/>
          <w:numId w:val="1020"/>
        </w:numPr>
      </w:pPr>
      <w:r>
        <w:t xml:space="preserve">Financial reporting</w:t>
      </w:r>
    </w:p>
    <w:p>
      <w:pPr>
        <w:pStyle w:val="FirstParagraph"/>
      </w:pPr>
      <w:r>
        <w:t xml:space="preserve">completely untouched.</w:t>
      </w:r>
    </w:p>
    <w:p>
      <w:pPr>
        <w:pStyle w:val="BodyText"/>
      </w:pPr>
      <w:r>
        <w:t xml:space="preserve">This separation ensures both compliance and operational visibility can coexist without compromise.</w:t>
      </w:r>
    </w:p>
    <w:p>
      <w:r>
        <w:pict>
          <v:rect style="width:0;height:1.5pt" o:hralign="center" o:hrstd="t" o:hr="t"/>
        </w:pict>
      </w:r>
    </w:p>
    <w:bookmarkEnd w:id="56"/>
    <w:bookmarkStart w:id="57" w:name="final-status"/>
    <w:p>
      <w:pPr>
        <w:pStyle w:val="Heading1"/>
      </w:pPr>
      <w:r>
        <w:t xml:space="preserve">Final Status</w:t>
      </w:r>
    </w:p>
    <w:p>
      <w:pPr>
        <w:pStyle w:val="FirstParagraph"/>
      </w:pPr>
      <w:r>
        <w:t xml:space="preserve">SMRITI Party Stock Visibility (PSV)</w:t>
      </w:r>
    </w:p>
    <w:p>
      <w:pPr>
        <w:pStyle w:val="BodyText"/>
      </w:pPr>
      <w:r>
        <w:t xml:space="preserve">Version: 1.0.0</w:t>
      </w:r>
    </w:p>
    <w:p>
      <w:pPr>
        <w:pStyle w:val="BodyText"/>
      </w:pPr>
      <w:r>
        <w:t xml:space="preserve">Architecture: Frozen</w:t>
      </w:r>
    </w:p>
    <w:p>
      <w:pPr>
        <w:pStyle w:val="BodyText"/>
      </w:pPr>
      <w:r>
        <w:t xml:space="preserve">Development: Complete</w:t>
      </w:r>
    </w:p>
    <w:p>
      <w:pPr>
        <w:pStyle w:val="BodyText"/>
      </w:pPr>
      <w:r>
        <w:t xml:space="preserve">Hardening: Complete</w:t>
      </w:r>
    </w:p>
    <w:p>
      <w:pPr>
        <w:pStyle w:val="BodyText"/>
      </w:pPr>
      <w:r>
        <w:t xml:space="preserve">Testing: Passed</w:t>
      </w:r>
    </w:p>
    <w:p>
      <w:pPr>
        <w:pStyle w:val="BodyText"/>
      </w:pPr>
      <w:r>
        <w:t xml:space="preserve">Status: Pilot Deployment Ready</w:t>
      </w:r>
    </w:p>
    <w:p>
      <w:pPr>
        <w:pStyle w:val="BodyText"/>
      </w:pPr>
      <w:r>
        <w:t xml:space="preserve">Next Milestone:</w:t>
      </w:r>
    </w:p>
    <w:p>
      <w:pPr>
        <w:pStyle w:val="BodyText"/>
      </w:pPr>
      <w:r>
        <w:t xml:space="preserve">First Live Distributor Upload and Reconciliation Cycle.</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2026-06-08T23:18:49Z</dcterms:created>
  <dcterms:modified xsi:type="dcterms:W3CDTF">2026-06-08T23:18:49Z</dcterms:modified>
</cp:coreProperties>
</file>

<file path=docProps/custom.xml><?xml version="1.0" encoding="utf-8"?>
<Properties xmlns="http://schemas.openxmlformats.org/officeDocument/2006/custom-properties" xmlns:vt="http://schemas.openxmlformats.org/officeDocument/2006/docPropsVTypes"/>
</file>