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CAP-01</w:t>
      </w:r>
    </w:p>
    <w:p>
      <w:pPr>
        <w:pStyle w:val="Heading1"/>
        <w:bidi w:val="0"/>
        <w:jc w:val="start"/>
        <w:rPr/>
      </w:pPr>
      <w:r>
        <w:rPr/>
        <w:t>Acceso y navegación en GENTIA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36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2321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Todos los usuarios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CAP-01 · Manual de Acceso y navegación en GENTIA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53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4326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43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Ingresar de forma segura, seleccionar la empresa y el rol correctos, recorrer el espacio de trabajo y reconocer las acciones disponibles en los catálogos.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43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Todos los usuarios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43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Acceso y navegación en GENTIA.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Usuario activo con correo corporativo verificado.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 menos una subsidiaria y un rol asignados.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Navegador actualizado y acceso a la URL HTTPS de GENTIA.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Conocer qué empresa y rol deben utilizarse para la operación que se realizará.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¿Olvidaste tu contraseña?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Selector de empresa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Selector de rol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Menú lateral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Autenticación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Selección de empresa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Selección de rol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Navegación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Operación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Cierre seguro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Abrir el portal</w:t>
      </w:r>
    </w:p>
    <w:p>
      <w:pPr>
        <w:pStyle w:val="BodyText"/>
        <w:bidi w:val="0"/>
        <w:jc w:val="start"/>
        <w:rPr/>
      </w:pPr>
      <w:r>
        <w:rPr/>
        <w:t>Ingrese a la URL oficial HTTPS de GENTIA y confirme que el dominio y el candado del navegador sean correctos. No utilice enlaces recibidos desde remitentes desconocidos.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pantalla muestra el logotipo GENTIA y el formulario de acceso.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Iniciar sesión</w:t>
      </w:r>
    </w:p>
    <w:p>
      <w:pPr>
        <w:pStyle w:val="BodyText"/>
        <w:bidi w:val="0"/>
        <w:jc w:val="start"/>
        <w:rPr/>
      </w:pPr>
      <w:r>
        <w:rPr/>
        <w:t>Escriba el correo corporativo y su contraseña personal. Active Recordarme únicamente en un equipo administrado y de uso exclusivo.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sistema valida la identidad sin mostrar ni almacenar la contraseña en pantalla.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Recuperar el acceso</w:t>
      </w:r>
    </w:p>
    <w:p>
      <w:pPr>
        <w:pStyle w:val="BodyText"/>
        <w:bidi w:val="0"/>
        <w:jc w:val="start"/>
        <w:rPr/>
      </w:pPr>
      <w:r>
        <w:rPr/>
        <w:t>Si olvidó la contraseña, seleccione ¿Olvidaste tu contraseña?, ingrese el correo y utilice el enlace de un solo uso recibido. Defina una contraseña nueva y no reutilizada.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Se presenta una confirmación neutra y el enlace abre el formulario seguro de cambio.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la empresa</w:t>
      </w:r>
    </w:p>
    <w:p>
      <w:pPr>
        <w:pStyle w:val="BodyText"/>
        <w:bidi w:val="0"/>
        <w:jc w:val="start"/>
        <w:rPr/>
      </w:pPr>
      <w:r>
        <w:rPr/>
        <w:t>En la lista de empresas autorizadas elija la subsidiaria sobre la cual trabajará. Revise nombre legal y moneda funcional antes de continuar.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encabezado muestra Empresa activa con la subsidiaria seleccionada.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Pantalla segura de ingreso a GENT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Pantalla segura de ingreso a GENT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Pantalla segura de ingreso a GENTIA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el rol</w:t>
      </w:r>
    </w:p>
    <w:p>
      <w:pPr>
        <w:pStyle w:val="BodyText"/>
        <w:bidi w:val="0"/>
        <w:jc w:val="start"/>
        <w:rPr/>
      </w:pPr>
      <w:r>
        <w:rPr/>
        <w:t>Elija el rol correspondiente a la tarea. Un usuario puede tener funciones diferentes por rol; no utilice un rol administrativo para operaciones ordinarias.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encabezado muestra Rol activo y el menú se ajusta a sus permisos.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Abrir un módulo</w:t>
      </w:r>
    </w:p>
    <w:p>
      <w:pPr>
        <w:pStyle w:val="BodyText"/>
        <w:bidi w:val="0"/>
        <w:jc w:val="start"/>
        <w:rPr/>
      </w:pPr>
      <w:r>
        <w:rPr/>
        <w:t>Use el menú lateral para expandir el módulo y seleccione la opción deseada. Las pantallas especializadas se abren en el espacio de trabajo sin perder el contexto activo.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título y la ruta de navegación corresponden al módulo seleccionado.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Trabajar con un catálogo</w:t>
      </w:r>
    </w:p>
    <w:p>
      <w:pPr>
        <w:pStyle w:val="BodyText"/>
        <w:bidi w:val="0"/>
        <w:jc w:val="start"/>
        <w:rPr/>
      </w:pPr>
      <w:r>
        <w:rPr/>
        <w:t>Utilice la búsqueda, los encabezados ordenables y las acciones Ver, Editar o Auditoría. Crear y Eliminar solo aparecen cuando el rol tiene permiso.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cantidad de registros y los resultados cambian conforme a los filtros.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Espacio de trabajo con empresa y rol ac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Espacio de trabajo con empresa y rol activ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Espacio de trabajo con empresa y rol activos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Cambiar de contexto</w:t>
      </w:r>
    </w:p>
    <w:p>
      <w:pPr>
        <w:pStyle w:val="BodyText"/>
        <w:bidi w:val="0"/>
        <w:jc w:val="start"/>
        <w:rPr/>
      </w:pPr>
      <w:r>
        <w:rPr/>
        <w:t>Antes de registrar información de otra filial o función, cambie explícitamente la empresa o el rol y vuelva a confirmar los indicadores del encabezado.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Empresa activa y Rol activo coinciden con el nuevo contexto.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Cerrar la sesión</w:t>
      </w:r>
    </w:p>
    <w:p>
      <w:pPr>
        <w:pStyle w:val="BodyText"/>
        <w:bidi w:val="0"/>
        <w:jc w:val="start"/>
        <w:rPr/>
      </w:pPr>
      <w:r>
        <w:rPr/>
        <w:t>Finalice el trabajo mediante Cerrar sesión. No cierre únicamente la pestaña cuando utilice un equipo compartido.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sistema regresa al formulario de acceso y la sesión deja de estar disponible.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Nunca compartir contraseña, enlaces de recuperación ni códigos de acceso.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Confirmar Empresa activa y Rol activo antes de guardar una transacción.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Distinguir un mensaje de permiso insuficiente de un error técnico.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Cerrar sesión al terminar y no almacenar credenciales en equipos compartidos.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81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92"/>
        <w:gridCol w:w="12099"/>
      </w:tblGrid>
      <w:tr>
        <w:trPr>
          <w:tblHeader w:val="true"/>
        </w:trPr>
        <w:tc>
          <w:tcPr>
            <w:tcW w:w="609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1209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609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Credenciales inválidas</w:t>
            </w:r>
            <w:r>
              <w:rPr/>
              <w:br/>
            </w:r>
            <w:r>
              <w:rPr>
                <w:color w:val="64748B"/>
              </w:rPr>
              <w:t>Causa: Correo incorrecto, contraseña vencida o cuenta inactiva.</w:t>
            </w:r>
          </w:p>
        </w:tc>
        <w:tc>
          <w:tcPr>
            <w:tcW w:w="120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Verifique el correo; si no recuerda la clave utilice la recuperación. Si persiste, contacte al administrador sin enviar su contraseña.</w:t>
            </w:r>
          </w:p>
        </w:tc>
      </w:tr>
      <w:tr>
        <w:trPr/>
        <w:tc>
          <w:tcPr>
            <w:tcW w:w="609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rol activo no tiene permiso</w:t>
            </w:r>
            <w:r>
              <w:rPr/>
              <w:br/>
            </w:r>
            <w:r>
              <w:rPr>
                <w:color w:val="64748B"/>
              </w:rPr>
              <w:t>Causa: La acción no está autorizada para el rol seleccionado.</w:t>
            </w:r>
          </w:p>
        </w:tc>
        <w:tc>
          <w:tcPr>
            <w:tcW w:w="120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Cambie al rol correcto o solicite una revisión formal de permisos; no intente evadir el control.</w:t>
            </w:r>
          </w:p>
        </w:tc>
      </w:tr>
      <w:tr>
        <w:trPr/>
        <w:tc>
          <w:tcPr>
            <w:tcW w:w="609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aparece una empresa</w:t>
            </w:r>
            <w:r>
              <w:rPr/>
              <w:br/>
            </w:r>
            <w:r>
              <w:rPr>
                <w:color w:val="64748B"/>
              </w:rPr>
              <w:t>Causa: La filial no está asignada al usuario o está inactiva.</w:t>
            </w:r>
          </w:p>
        </w:tc>
        <w:tc>
          <w:tcPr>
            <w:tcW w:w="120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Solicite al administrador revisar Empresas por usuario y el estado de la subsidiaria.</w:t>
            </w:r>
          </w:p>
        </w:tc>
      </w:tr>
      <w:tr>
        <w:trPr/>
        <w:tc>
          <w:tcPr>
            <w:tcW w:w="609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La pantalla conserva información anterior</w:t>
            </w:r>
            <w:r>
              <w:rPr/>
              <w:br/>
            </w:r>
            <w:r>
              <w:rPr>
                <w:color w:val="64748B"/>
              </w:rPr>
              <w:t>Causa: Se cambió de empresa sin recargar el proceso abierto.</w:t>
            </w:r>
          </w:p>
        </w:tc>
        <w:tc>
          <w:tcPr>
            <w:tcW w:w="120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Cierre la pantalla especializada, confirme la empresa activa y vuelva a abrirla.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Recorrido seguro por el espacio de trabajo</w:t>
      </w:r>
    </w:p>
    <w:p>
      <w:pPr>
        <w:pStyle w:val="BodyText"/>
        <w:bidi w:val="0"/>
        <w:jc w:val="start"/>
        <w:rPr/>
      </w:pPr>
      <w:r>
        <w:rPr/>
        <w:t>El usuario debe consultar un catálogo de la empresa de capacitación con su rol operativo.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Ingresar al portal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Seleccionar empresa y rol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Abrir un módulo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Buscar un registro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Abrir Auditoría sin modificar información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Cerrar sesión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El usuario completa el recorrido y puede explicar qué empresa y rol estaban activos.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Ingresé desde HTTPS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Confirmé empresa activa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Confirmé rol activo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Identifiqué las acciones permitidas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compartí credenciales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Cerré la sesión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CAP-01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CAP-01 · Manual de Acceso y navegación en GENTIA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