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17"/>
        <w:ind w:hanging="0" w:start="0" w:end="0"/>
        <w:jc w:val="start"/>
        <w:rPr>
          <w:b/>
          <w:spacing w:val="60"/>
          <w:sz w:val="60"/>
        </w:rPr>
      </w:pPr>
      <w:r>
        <w:rPr>
          <w:b/>
          <w:spacing w:val="60"/>
          <w:sz w:val="60"/>
        </w:rPr>
        <w:t>GENTIA</w:t>
      </w:r>
    </w:p>
    <w:p>
      <w:pPr>
        <w:pStyle w:val="BodyText"/>
        <w:bidi w:val="0"/>
        <w:jc w:val="start"/>
        <w:rPr/>
      </w:pPr>
      <w:r>
        <w:rPr/>
        <w:t>MANUAL DE CAPACITACIÓN · CAP-04</w:t>
      </w:r>
    </w:p>
    <w:p>
      <w:pPr>
        <w:pStyle w:val="Heading1"/>
        <w:bidi w:val="0"/>
        <w:jc w:val="start"/>
        <w:rPr/>
      </w:pPr>
      <w:r>
        <w:rPr/>
        <w:t>Contabilidad, asientos y cierre de período</w:t>
      </w:r>
    </w:p>
    <w:p>
      <w:pPr>
        <w:pStyle w:val="BodyText"/>
        <w:bidi w:val="0"/>
        <w:jc w:val="start"/>
        <w:rPr/>
      </w:pPr>
      <w:r>
        <w:rPr/>
        <w:t>Guía operativa paso a paso para ejecutar el proceso de forma controlada y auditable en GENTIA ERP.</w:t>
      </w:r>
    </w:p>
    <w:tbl>
      <w:tblPr>
        <w:tblW w:w="362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9"/>
        <w:gridCol w:w="2321"/>
      </w:tblGrid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Contadores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Versión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Fecha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28 de octubre de 2026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Ambiente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Capacitación / Pruebas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Clasificación</w:t>
            </w:r>
          </w:p>
        </w:tc>
        <w:tc>
          <w:tcPr>
            <w:tcW w:w="232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Uso interno</w:t>
            </w:r>
          </w:p>
        </w:tc>
      </w:tr>
    </w:tbl>
    <w:p>
      <w:pPr>
        <w:pStyle w:val="Cuerpodetextoconfidential"/>
        <w:bidi w:val="0"/>
        <w:jc w:val="start"/>
        <w:rPr/>
      </w:pPr>
      <w:r>
        <w:rPr/>
        <w:t>Las imágenes utilizan datos ficticios de capacitación. No contienen credenciales ni información productiva.</w:t>
      </w:r>
      <w:r>
        <w:br w:type="page"/>
      </w:r>
    </w:p>
    <w:p>
      <w:pPr>
        <w:pStyle w:val="BodyText"/>
        <w:bidi w:val="0"/>
        <w:spacing w:lineRule="atLeast" w:line="142"/>
        <w:ind w:hanging="0" w:start="0" w:end="0"/>
        <w:jc w:val="start"/>
        <w:rPr/>
      </w:pPr>
      <w:r>
        <w:rPr/>
        <w:t> </w:t>
      </w:r>
    </w:p>
    <w:p>
      <w:pPr>
        <w:pStyle w:val="Heading1"/>
        <w:bidi w:val="0"/>
        <w:jc w:val="start"/>
        <w:rPr/>
      </w:pPr>
      <w:r>
        <w:rPr/>
        <w:t>CAP-04 · Manual de Contabilidad, asientos y cierre de período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Contenido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 y alcance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Prerrequisitos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Ruta de acceso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Flujo general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Procedimiento paso a paso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Controles clave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Errores frecuentes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Ejercicio práctico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Checklist de validación</w:t>
      </w:r>
    </w:p>
    <w:p>
      <w:pPr>
        <w:pStyle w:val="Heading2"/>
        <w:bidi w:val="0"/>
        <w:jc w:val="start"/>
        <w:rPr/>
      </w:pPr>
      <w:r>
        <w:rPr/>
        <w:t>1. Objetivo y alcance</w:t>
      </w:r>
    </w:p>
    <w:tbl>
      <w:tblPr>
        <w:tblW w:w="139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2896"/>
      </w:tblGrid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Objetivo</w:t>
            </w:r>
          </w:p>
        </w:tc>
        <w:tc>
          <w:tcPr>
            <w:tcW w:w="1289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Registrar, importar, revisar y cerrar movimientos contables garantizando partida doble, dimensiones, monedas y conciliación de reportes.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1289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Contadores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Alcance</w:t>
            </w:r>
          </w:p>
        </w:tc>
        <w:tc>
          <w:tcPr>
            <w:tcW w:w="1289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Configuración, operación, controles, excepciones, evidencia y validación del tema Contabilidad, asientos y cierre de período.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Regla de seguridad:</w:t>
      </w:r>
      <w:r>
        <w:rPr/>
        <w:t xml:space="preserve"> confirme siempre la empresa activa, el rol activo y el período antes de guardar una operación. Nunca comparta contraseñas, enlaces de recuperación ni secretos técnicos.</w:t>
      </w:r>
    </w:p>
    <w:p>
      <w:pPr>
        <w:pStyle w:val="Heading2"/>
        <w:bidi w:val="0"/>
        <w:jc w:val="start"/>
        <w:rPr/>
      </w:pPr>
      <w:r>
        <w:rPr/>
        <w:t>2. Prerrequisitos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Plan de cuentas y libros aprobados.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Período abierto.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Dimensiones y tipos de cambio configurados.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Cuentas de control y reglas contables validadas.</w:t>
      </w:r>
    </w:p>
    <w:p>
      <w:pPr>
        <w:pStyle w:val="Heading2"/>
        <w:bidi w:val="0"/>
        <w:jc w:val="start"/>
        <w:rPr/>
      </w:pPr>
      <w:r>
        <w:rPr/>
        <w:t>3. Ruta de acceso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Contabilidad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/journal-entry.html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/journal-import.html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/fx-revaluation.html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/informes/contabilidad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/apps/budget/dashboard</w:t>
      </w:r>
    </w:p>
    <w:p>
      <w:pPr>
        <w:pStyle w:val="Heading2"/>
        <w:bidi w:val="0"/>
        <w:jc w:val="start"/>
        <w:rPr/>
      </w:pPr>
      <w:r>
        <w:rPr/>
        <w:t>4. Flujo general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Configuración contable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Registro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Validación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Contabilización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Conciliación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Cierre</w:t>
      </w:r>
    </w:p>
    <w:p>
      <w:pPr>
        <w:pStyle w:val="Ttulo2page-break"/>
        <w:bidi w:val="0"/>
        <w:jc w:val="start"/>
        <w:rPr/>
      </w:pPr>
      <w:r>
        <w:rPr/>
        <w:t>5. Procedimiento paso a paso</w:t>
      </w:r>
    </w:p>
    <w:p>
      <w:pPr>
        <w:pStyle w:val="BodyText"/>
        <w:bidi w:val="0"/>
        <w:ind w:hanging="0" w:start="0" w:end="0"/>
        <w:jc w:val="start"/>
        <w:rPr/>
      </w:pPr>
      <w:r>
        <w:rPr/>
        <w:t>1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libros y períodos</w:t>
      </w:r>
    </w:p>
    <w:p>
      <w:pPr>
        <w:pStyle w:val="BodyText"/>
        <w:bidi w:val="0"/>
        <w:jc w:val="start"/>
        <w:rPr/>
      </w:pPr>
      <w:r>
        <w:rPr/>
        <w:t>Confirme el libro local/fiscal, fechas y estado AP, AR y GL del período.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período permite el tipo de movimiento requerido.</w:t>
      </w:r>
    </w:p>
    <w:p>
      <w:pPr>
        <w:pStyle w:val="BodyText"/>
        <w:bidi w:val="0"/>
        <w:ind w:hanging="0" w:start="0" w:end="0"/>
        <w:jc w:val="start"/>
        <w:rPr/>
      </w:pPr>
      <w:r>
        <w:rPr/>
        <w:t>2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el plan de cuentas</w:t>
      </w:r>
    </w:p>
    <w:p>
      <w:pPr>
        <w:pStyle w:val="BodyText"/>
        <w:bidi w:val="0"/>
        <w:jc w:val="start"/>
        <w:rPr/>
      </w:pPr>
      <w:r>
        <w:rPr/>
        <w:t>Compruebe naturaleza, moneda, filiales, dimensiones obligatorias, revaluación y actividad de flujo.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cuenta admite la combinación de filial y dimensión.</w:t>
      </w:r>
    </w:p>
    <w:p>
      <w:pPr>
        <w:pStyle w:val="BodyText"/>
        <w:bidi w:val="0"/>
        <w:ind w:hanging="0" w:start="0" w:end="0"/>
        <w:jc w:val="start"/>
        <w:rPr/>
      </w:pPr>
      <w:r>
        <w:rPr/>
        <w:t>3</w:t>
      </w:r>
    </w:p>
    <w:p>
      <w:pPr>
        <w:pStyle w:val="Heading3"/>
        <w:bidi w:val="0"/>
        <w:ind w:hanging="0" w:start="0" w:end="0"/>
        <w:jc w:val="start"/>
        <w:rPr/>
      </w:pPr>
      <w:r>
        <w:rPr/>
        <w:t>Crear un asiento</w:t>
      </w:r>
    </w:p>
    <w:p>
      <w:pPr>
        <w:pStyle w:val="BodyText"/>
        <w:bidi w:val="0"/>
        <w:jc w:val="start"/>
        <w:rPr/>
      </w:pPr>
      <w:r>
        <w:rPr/>
        <w:t>Seleccione fecha, tipo, moneda, referencia y nota. Agregue líneas de débito/crédito con dimensiones y tercero cuando corresponda.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Débitos y créditos coinciden al centavo.</w:t>
      </w:r>
    </w:p>
    <w:p>
      <w:pPr>
        <w:pStyle w:val="BodyText"/>
        <w:bidi w:val="0"/>
        <w:ind w:hanging="0" w:start="0" w:end="0"/>
        <w:jc w:val="start"/>
        <w:rPr/>
      </w:pPr>
      <w:r>
        <w:rPr/>
        <w:t>4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monedas</w:t>
      </w:r>
    </w:p>
    <w:p>
      <w:pPr>
        <w:pStyle w:val="BodyText"/>
        <w:bidi w:val="0"/>
        <w:jc w:val="start"/>
        <w:rPr/>
      </w:pPr>
      <w:r>
        <w:rPr/>
        <w:t>Para moneda extranjera registre importe original y tipo de cambio indicado. En importaciones use la tasa contenida en la plantilla según la política.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Equivalencia local y original son coherentes.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1" name="Imagen1" descr="" title="Captura 1: Registro de asiento de di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Captura 1: Registro de asiento de diari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1. Registro de asiento de diario</w:t>
      </w:r>
    </w:p>
    <w:p>
      <w:pPr>
        <w:pStyle w:val="BodyText"/>
        <w:bidi w:val="0"/>
        <w:ind w:hanging="0" w:start="0" w:end="0"/>
        <w:jc w:val="start"/>
        <w:rPr/>
      </w:pPr>
      <w:r>
        <w:rPr/>
        <w:t>5</w:t>
      </w:r>
    </w:p>
    <w:p>
      <w:pPr>
        <w:pStyle w:val="Heading3"/>
        <w:bidi w:val="0"/>
        <w:ind w:hanging="0" w:start="0" w:end="0"/>
        <w:jc w:val="start"/>
        <w:rPr/>
      </w:pPr>
      <w:r>
        <w:rPr/>
        <w:t>Adjuntar evidencia</w:t>
      </w:r>
    </w:p>
    <w:p>
      <w:pPr>
        <w:pStyle w:val="BodyText"/>
        <w:bidi w:val="0"/>
        <w:jc w:val="start"/>
        <w:rPr/>
      </w:pPr>
      <w:r>
        <w:rPr/>
        <w:t>Cargue archivos o enlaces HTTPS en Archivos de respaldo antes de contabilizar.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evidencia se puede consultar desde el asiento.</w:t>
      </w:r>
    </w:p>
    <w:p>
      <w:pPr>
        <w:pStyle w:val="BodyText"/>
        <w:bidi w:val="0"/>
        <w:ind w:hanging="0" w:start="0" w:end="0"/>
        <w:jc w:val="start"/>
        <w:rPr/>
      </w:pPr>
      <w:r>
        <w:rPr/>
        <w:t>6</w:t>
      </w:r>
    </w:p>
    <w:p>
      <w:pPr>
        <w:pStyle w:val="Heading3"/>
        <w:bidi w:val="0"/>
        <w:ind w:hanging="0" w:start="0" w:end="0"/>
        <w:jc w:val="start"/>
        <w:rPr/>
      </w:pPr>
      <w:r>
        <w:rPr/>
        <w:t>Importar asientos</w:t>
      </w:r>
    </w:p>
    <w:p>
      <w:pPr>
        <w:pStyle w:val="BodyText"/>
        <w:bidi w:val="0"/>
        <w:jc w:val="start"/>
        <w:rPr/>
      </w:pPr>
      <w:r>
        <w:rPr/>
        <w:t>Descargue la plantilla CSV, agrupe líneas por referencia, complete un solo débito o crédito por línea y valide el lote.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validación identifica registro y campo; ningún asiento se guarda si el lote tiene errores.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7</w:t>
      </w:r>
    </w:p>
    <w:p>
      <w:pPr>
        <w:pStyle w:val="Heading3"/>
        <w:bidi w:val="0"/>
        <w:ind w:hanging="0" w:start="0" w:end="0"/>
        <w:jc w:val="start"/>
        <w:rPr/>
      </w:pPr>
      <w:r>
        <w:rPr/>
        <w:t>Validar asientos especiales</w:t>
      </w:r>
    </w:p>
    <w:p>
      <w:pPr>
        <w:pStyle w:val="BodyText"/>
        <w:bidi w:val="0"/>
        <w:jc w:val="start"/>
        <w:rPr/>
      </w:pPr>
      <w:r>
        <w:rPr/>
        <w:t>Para ASI_NOM, ASI_LIQ y ASI_DIA confirme que el mes de servicio se asigne desde la fecha; país de servicio solo aplica a ASI_PEN.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Las reglas especiales se aplican sin intervención manual.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2" name="Imagen2" descr="" title="Captura 2: Importación masiva de asi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Captura 2: Importación masiva de asiento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2. Importación masiva de asientos</w:t>
      </w:r>
    </w:p>
    <w:p>
      <w:pPr>
        <w:pStyle w:val="BodyText"/>
        <w:bidi w:val="0"/>
        <w:ind w:hanging="0" w:start="0" w:end="0"/>
        <w:jc w:val="start"/>
        <w:rPr/>
      </w:pPr>
      <w:r>
        <w:rPr/>
        <w:t>8</w:t>
      </w:r>
    </w:p>
    <w:p>
      <w:pPr>
        <w:pStyle w:val="Heading3"/>
        <w:bidi w:val="0"/>
        <w:ind w:hanging="0" w:start="0" w:end="0"/>
        <w:jc w:val="start"/>
        <w:rPr/>
      </w:pPr>
      <w:r>
        <w:rPr/>
        <w:t>Ejecutar revaluación</w:t>
      </w:r>
    </w:p>
    <w:p>
      <w:pPr>
        <w:pStyle w:val="BodyText"/>
        <w:bidi w:val="0"/>
        <w:jc w:val="start"/>
        <w:rPr/>
      </w:pPr>
      <w:r>
        <w:rPr/>
        <w:t>Revise cuentas marcadas, saldos en moneda original y tasas de cierre. Previsualice antes de generar diferencias.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No se revalúan cuentas ni monedas fuera de alcance.</w:t>
      </w:r>
    </w:p>
    <w:p>
      <w:pPr>
        <w:pStyle w:val="BodyText"/>
        <w:bidi w:val="0"/>
        <w:ind w:hanging="0" w:start="0" w:end="0"/>
        <w:jc w:val="start"/>
        <w:rPr/>
      </w:pPr>
      <w:r>
        <w:rPr/>
        <w:t>9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Conciliar reportes</w:t>
      </w:r>
    </w:p>
    <w:p>
      <w:pPr>
        <w:pStyle w:val="BodyText"/>
        <w:bidi w:val="0"/>
        <w:jc w:val="start"/>
        <w:rPr/>
      </w:pPr>
      <w:r>
        <w:rPr/>
        <w:t>Compare Libro Diario, Libro Mayor, Balance de Comprobación y estados financieros con los auxiliares.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No existen descuadres ni diferencias no explicadas.</w:t>
      </w:r>
    </w:p>
    <w:p>
      <w:pPr>
        <w:pStyle w:val="BodyText"/>
        <w:bidi w:val="0"/>
        <w:ind w:hanging="0" w:start="0" w:end="0"/>
        <w:jc w:val="start"/>
        <w:rPr/>
      </w:pPr>
      <w:r>
        <w:rPr/>
        <w:t>10</w:t>
      </w:r>
    </w:p>
    <w:p>
      <w:pPr>
        <w:pStyle w:val="Heading3"/>
        <w:bidi w:val="0"/>
        <w:ind w:hanging="0" w:start="0" w:end="0"/>
        <w:jc w:val="start"/>
        <w:rPr/>
      </w:pPr>
      <w:r>
        <w:rPr/>
        <w:t>Cerrar el período</w:t>
      </w:r>
    </w:p>
    <w:p>
      <w:pPr>
        <w:pStyle w:val="BodyText"/>
        <w:bidi w:val="0"/>
        <w:jc w:val="start"/>
        <w:rPr/>
      </w:pPr>
      <w:r>
        <w:rPr/>
        <w:t>Complete checklist, cierre submódulos AP y AR, luego GL. Documente aprobación y verifique que una fecha cerrada rechace nuevos movimientos.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período queda cerrado y el control de bloqueo funciona.</w:t>
      </w:r>
    </w:p>
    <w:p>
      <w:pPr>
        <w:pStyle w:val="Heading2"/>
        <w:bidi w:val="0"/>
        <w:jc w:val="start"/>
        <w:rPr/>
      </w:pPr>
      <w:r>
        <w:rPr/>
        <w:t>6. Controles clave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Partida doble al centavo.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 contabilizar en período cerrado.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Departamento obligatorio para gastos; centro de costo para ingresos/costos según política.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Ingresos financieros aplican excepción definida.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Toda reapertura requiere aprobación y auditoría.</w:t>
      </w:r>
    </w:p>
    <w:p>
      <w:pPr>
        <w:pStyle w:val="Heading2"/>
        <w:bidi w:val="0"/>
        <w:jc w:val="start"/>
        <w:rPr/>
      </w:pPr>
      <w:r>
        <w:rPr/>
        <w:t>7. Errores frecuentes y solución</w:t>
      </w:r>
    </w:p>
    <w:tbl>
      <w:tblPr>
        <w:tblW w:w="1658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524"/>
        <w:gridCol w:w="10057"/>
      </w:tblGrid>
      <w:tr>
        <w:trPr>
          <w:tblHeader w:val="true"/>
        </w:trPr>
        <w:tc>
          <w:tcPr>
            <w:tcW w:w="6524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Situación</w:t>
            </w:r>
          </w:p>
        </w:tc>
        <w:tc>
          <w:tcPr>
            <w:tcW w:w="10057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652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Asiento descuadrado</w:t>
            </w:r>
            <w:r>
              <w:rPr/>
              <w:br/>
            </w:r>
            <w:r>
              <w:rPr>
                <w:color w:val="64748B"/>
              </w:rPr>
              <w:t>Causa: Débito y crédito difieren o una línea tiene ambos importes.</w:t>
            </w:r>
          </w:p>
        </w:tc>
        <w:tc>
          <w:tcPr>
            <w:tcW w:w="1005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el resumen y corrija la línea exacta antes de importar o contabilizar.</w:t>
            </w:r>
          </w:p>
        </w:tc>
      </w:tr>
      <w:tr>
        <w:trPr/>
        <w:tc>
          <w:tcPr>
            <w:tcW w:w="652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Dimensión obligatoria</w:t>
            </w:r>
            <w:r>
              <w:rPr/>
              <w:br/>
            </w:r>
            <w:r>
              <w:rPr>
                <w:color w:val="64748B"/>
              </w:rPr>
              <w:t>Causa: La cuenta exige departamento o centro de costo.</w:t>
            </w:r>
          </w:p>
        </w:tc>
        <w:tc>
          <w:tcPr>
            <w:tcW w:w="1005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Complete la dimensión conforme a la política de la cuenta; no use valores genéricos para evadir el control.</w:t>
            </w:r>
          </w:p>
        </w:tc>
      </w:tr>
      <w:tr>
        <w:trPr/>
        <w:tc>
          <w:tcPr>
            <w:tcW w:w="652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Timeout al importar</w:t>
            </w:r>
            <w:r>
              <w:rPr/>
              <w:br/>
            </w:r>
            <w:r>
              <w:rPr>
                <w:color w:val="64748B"/>
              </w:rPr>
              <w:t>Causa: Lote grande o proceso ya ejecutándose.</w:t>
            </w:r>
          </w:p>
        </w:tc>
        <w:tc>
          <w:tcPr>
            <w:tcW w:w="1005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No repita inmediatamente. Consulte si el lote fue creado, reduzca volumen y reintente solo lo pendiente.</w:t>
            </w:r>
          </w:p>
        </w:tc>
      </w:tr>
      <w:tr>
        <w:trPr/>
        <w:tc>
          <w:tcPr>
            <w:tcW w:w="652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Reporte total no coincide por columna</w:t>
            </w:r>
            <w:r>
              <w:rPr/>
              <w:br/>
            </w:r>
            <w:r>
              <w:rPr>
                <w:color w:val="64748B"/>
              </w:rPr>
              <w:t>Causa: Agrupación o saldos sin dimensión tratados incorrectamente.</w:t>
            </w:r>
          </w:p>
        </w:tc>
        <w:tc>
          <w:tcPr>
            <w:tcW w:w="1005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Total versus Departamento y la columna Sin asignar; investigue el drill-down.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Ejercicio práctico</w:t>
      </w:r>
    </w:p>
    <w:p>
      <w:pPr>
        <w:pStyle w:val="Heading3"/>
        <w:bidi w:val="0"/>
        <w:jc w:val="start"/>
        <w:rPr/>
      </w:pPr>
      <w:r>
        <w:rPr/>
        <w:t>Ciclo contable controlado</w:t>
      </w:r>
    </w:p>
    <w:p>
      <w:pPr>
        <w:pStyle w:val="BodyText"/>
        <w:bidi w:val="0"/>
        <w:jc w:val="start"/>
        <w:rPr/>
      </w:pPr>
      <w:r>
        <w:rPr/>
        <w:t>Registrar un asiento multimoneda, consultar el Mayor y ejecutar una validación de cierre.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Revisar cuenta y período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Crear asiento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Adjuntar evidencia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Confirmar partida doble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Consultar Diario y Mayor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Revisar revaluación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Probar bloqueo de cierre en ambiente de capacitación</w:t>
      </w:r>
    </w:p>
    <w:p>
      <w:pPr>
        <w:pStyle w:val="Heading3"/>
        <w:bidi w:val="0"/>
        <w:jc w:val="start"/>
        <w:rPr/>
      </w:pPr>
      <w:r>
        <w:rPr/>
        <w:t>Resultado esperado</w:t>
      </w:r>
    </w:p>
    <w:p>
      <w:pPr>
        <w:pStyle w:val="BodyText"/>
        <w:bidi w:val="0"/>
        <w:jc w:val="start"/>
        <w:rPr/>
      </w:pPr>
      <w:r>
        <w:rPr/>
        <w:t>El asiento aparece en ambos reportes, conserva moneda original y el período aplica el control esperado.</w:t>
      </w:r>
    </w:p>
    <w:p>
      <w:pPr>
        <w:pStyle w:val="Heading2"/>
        <w:bidi w:val="0"/>
        <w:jc w:val="start"/>
        <w:rPr/>
      </w:pPr>
      <w:r>
        <w:rPr/>
        <w:t>9. Checklist de 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Libro y período correctos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Cuenta autorizada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Dimensiones completas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Débitos=créditos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Tasa revisada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Evidencia adjunta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Reportes conciliados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Cierre aprobado</w:t>
      </w:r>
    </w:p>
    <w:p>
      <w:pPr>
        <w:pStyle w:val="Cuerpodetextorevision"/>
        <w:bidi w:val="0"/>
        <w:spacing w:before="0" w:after="283"/>
        <w:jc w:val="start"/>
        <w:rPr/>
      </w:pPr>
      <w:r>
        <w:rPr/>
        <w:t>GENTIA ERP · CAP-04 · Versión 1.0 · 28 de octubre de 2026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Helvetica;sans-serif" w:hAnsi="Arial;Helvetica;sans-serif" w:eastAsia="Arial;Helvetica;sans-serif" w:cs="Arial;Helvetica;sans-serif"/>
      <w:color w:val="172033"/>
      <w:sz w:val="21"/>
      <w:szCs w:val="21"/>
      <w:lang w:val="es-CR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8" w:space="1" w:color="F26A3D"/>
      </w:pBdr>
    </w:pPr>
    <w:rPr>
      <w:b/>
      <w:bCs/>
      <w:color w:val="082F6B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SimSun" w:cs="Lucida Sans"/>
      <w:b/>
      <w:bCs/>
      <w:color w:val="082F6B"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SimSun" w:cs="Lucida Sans"/>
      <w:b/>
      <w:bCs/>
      <w:color w:val="082F6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color w:val="082F6B"/>
      <w:sz w:val="19"/>
      <w:szCs w:val="19"/>
      <w:shd w:fill="EEF4FB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onfidential">
    <w:name w:val="Cuerpo de texto.confidential"/>
    <w:basedOn w:val="BodyText"/>
    <w:qFormat/>
    <w:pPr>
      <w:spacing w:before="1134" w:after="283"/>
    </w:pPr>
    <w:rPr>
      <w:color w:val="C8D7EE"/>
      <w:sz w:val="18"/>
      <w:szCs w:val="18"/>
    </w:rPr>
  </w:style>
  <w:style w:type="paragraph" w:styleId="Ttulo2page-break">
    <w:name w:val="Título 2.page-break"/>
    <w:basedOn w:val="Heading2"/>
    <w:qFormat/>
    <w:pPr>
      <w:pageBreakBefore/>
      <w:ind w:hanging="0" w:start="0"/>
      <w:outlineLvl w:val="9"/>
    </w:pPr>
    <w:rPr/>
  </w:style>
  <w:style w:type="paragraph" w:styleId="Cuerpodetextostep-verification">
    <w:name w:val="Cuerpo de texto.step-verification"/>
    <w:basedOn w:val="BodyText"/>
    <w:qFormat/>
    <w:pPr/>
    <w:rPr/>
  </w:style>
  <w:style w:type="paragraph" w:styleId="Cuerpodetextorevision">
    <w:name w:val="Cuerpo de texto.revision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es-CR</dc:language>
  <cp:lastModifiedBy/>
  <cp:revision>0</cp:revision>
  <dc:subject/>
  <dc:title>CAP-04 · Manual de Contabilidad, asientos y cierre de período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