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1417"/>
        <w:ind w:hanging="0" w:start="0" w:end="0"/>
        <w:jc w:val="start"/>
        <w:rPr>
          <w:b/>
          <w:spacing w:val="60"/>
          <w:sz w:val="60"/>
        </w:rPr>
      </w:pPr>
      <w:r>
        <w:rPr>
          <w:b/>
          <w:spacing w:val="60"/>
          <w:sz w:val="60"/>
        </w:rPr>
        <w:t>GENTIA</w:t>
      </w:r>
    </w:p>
    <w:p>
      <w:pPr>
        <w:pStyle w:val="BodyText"/>
        <w:bidi w:val="0"/>
        <w:jc w:val="start"/>
        <w:rPr/>
      </w:pPr>
      <w:r>
        <w:rPr/>
        <w:t>MANUAL DE CAPACITACIÓN · CAP-08</w:t>
      </w:r>
    </w:p>
    <w:p>
      <w:pPr>
        <w:pStyle w:val="Heading1"/>
        <w:bidi w:val="0"/>
        <w:jc w:val="start"/>
        <w:rPr/>
      </w:pPr>
      <w:r>
        <w:rPr/>
        <w:t>Solicitudes de pago</w:t>
      </w:r>
    </w:p>
    <w:p>
      <w:pPr>
        <w:pStyle w:val="BodyText"/>
        <w:bidi w:val="0"/>
        <w:jc w:val="start"/>
        <w:rPr/>
      </w:pPr>
      <w:r>
        <w:rPr/>
        <w:t>Guía operativa paso a paso para ejecutar el proceso de forma controlada y auditable en GENTIA ERP.</w:t>
      </w:r>
    </w:p>
    <w:tbl>
      <w:tblPr>
        <w:tblW w:w="838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9"/>
        <w:gridCol w:w="7089"/>
      </w:tblGrid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708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Solicitantes, responsables de presupuesto, Cuentas por Pagar y Tesorería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Versión</w:t>
            </w:r>
          </w:p>
        </w:tc>
        <w:tc>
          <w:tcPr>
            <w:tcW w:w="708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Fecha</w:t>
            </w:r>
          </w:p>
        </w:tc>
        <w:tc>
          <w:tcPr>
            <w:tcW w:w="708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28 de octubre de 2026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Ambiente</w:t>
            </w:r>
          </w:p>
        </w:tc>
        <w:tc>
          <w:tcPr>
            <w:tcW w:w="708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Capacitación / Pruebas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Clasificación</w:t>
            </w:r>
          </w:p>
        </w:tc>
        <w:tc>
          <w:tcPr>
            <w:tcW w:w="708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Uso interno</w:t>
            </w:r>
          </w:p>
        </w:tc>
      </w:tr>
    </w:tbl>
    <w:p>
      <w:pPr>
        <w:pStyle w:val="Cuerpodetextoconfidential"/>
        <w:bidi w:val="0"/>
        <w:jc w:val="start"/>
        <w:rPr/>
      </w:pPr>
      <w:r>
        <w:rPr/>
        <w:t>Las imágenes utilizan datos ficticios de capacitación. No contienen credenciales ni información productiva.</w:t>
      </w:r>
      <w:r>
        <w:br w:type="page"/>
      </w:r>
    </w:p>
    <w:p>
      <w:pPr>
        <w:pStyle w:val="BodyText"/>
        <w:bidi w:val="0"/>
        <w:spacing w:lineRule="atLeast" w:line="142"/>
        <w:ind w:hanging="0" w:start="0" w:end="0"/>
        <w:jc w:val="start"/>
        <w:rPr/>
      </w:pPr>
      <w:r>
        <w:rPr/>
        <w:t> </w:t>
      </w:r>
    </w:p>
    <w:p>
      <w:pPr>
        <w:pStyle w:val="Heading1"/>
        <w:bidi w:val="0"/>
        <w:jc w:val="start"/>
        <w:rPr/>
      </w:pPr>
      <w:r>
        <w:rPr/>
        <w:t>CAP-08 · Manual de Solicitudes de pago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Contenido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Objetivo y alcance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Prerrequisitos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Ruta de acceso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Flujo general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Procedimiento paso a paso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Controles clave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Errores frecuentes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Ejercicio práctico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Checklist de validación</w:t>
      </w:r>
    </w:p>
    <w:p>
      <w:pPr>
        <w:pStyle w:val="Heading2"/>
        <w:bidi w:val="0"/>
        <w:jc w:val="start"/>
        <w:rPr/>
      </w:pPr>
      <w:r>
        <w:rPr/>
        <w:t>1. Objetivo y alcance</w:t>
      </w:r>
    </w:p>
    <w:tbl>
      <w:tblPr>
        <w:tblW w:w="1430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43"/>
        <w:gridCol w:w="13258"/>
      </w:tblGrid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Objetivo</w:t>
            </w:r>
          </w:p>
        </w:tc>
        <w:tc>
          <w:tcPr>
            <w:tcW w:w="1325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Preparar solicitudes completas, correctamente imputadas y listas para aprobación sin contabilizar ni descontar fondos antes de su ejecución.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1325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Solicitantes, responsables de presupuesto, Cuentas por Pagar y Tesorería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Alcance</w:t>
            </w:r>
          </w:p>
        </w:tc>
        <w:tc>
          <w:tcPr>
            <w:tcW w:w="1325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Configuración, operación, controles, excepciones, evidencia y validación del tema Solicitudes de pago.</w:t>
            </w:r>
          </w:p>
        </w:tc>
      </w:tr>
    </w:tbl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Regla de seguridad:</w:t>
      </w:r>
      <w:r>
        <w:rPr/>
        <w:t xml:space="preserve"> confirme siempre la empresa activa, el rol activo y el período antes de guardar una operación. Nunca comparta contraseñas, enlaces de recuperación ni secretos técnicos.</w:t>
      </w:r>
    </w:p>
    <w:p>
      <w:pPr>
        <w:pStyle w:val="Heading2"/>
        <w:bidi w:val="0"/>
        <w:jc w:val="start"/>
        <w:rPr/>
      </w:pPr>
      <w:r>
        <w:rPr/>
        <w:t>2. Prerrequisitos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Usuario autorizado para la subsidiaria.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Terceros y agencias tributarias activos.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Cuentas y dimensiones configuradas.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Flujos y aprobadores definidos.</w:t>
      </w:r>
    </w:p>
    <w:p>
      <w:pPr>
        <w:pStyle w:val="Heading2"/>
        <w:bidi w:val="0"/>
        <w:jc w:val="start"/>
        <w:rPr/>
      </w:pPr>
      <w:r>
        <w:rPr/>
        <w:t>3. Ruta de acceso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/payment-requests.html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/payment-request-report.html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Nueva solicitud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"/>
        </w:rPr>
        <w:t>Detalle y archivos de respaldo</w:t>
      </w:r>
    </w:p>
    <w:p>
      <w:pPr>
        <w:pStyle w:val="Heading2"/>
        <w:bidi w:val="0"/>
        <w:jc w:val="start"/>
        <w:rPr/>
      </w:pPr>
      <w:r>
        <w:rPr/>
        <w:t>4. Flujo general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Tipo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Encabezado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Imputaciones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Dimensiones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Soportes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Envío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Aprobación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Ejecución</w:t>
      </w:r>
    </w:p>
    <w:p>
      <w:pPr>
        <w:pStyle w:val="Ttulo2page-break"/>
        <w:bidi w:val="0"/>
        <w:jc w:val="start"/>
        <w:rPr/>
      </w:pPr>
      <w:r>
        <w:rPr/>
        <w:t>5. Procedimiento paso a paso</w:t>
      </w:r>
    </w:p>
    <w:p>
      <w:pPr>
        <w:pStyle w:val="BodyText"/>
        <w:bidi w:val="0"/>
        <w:ind w:hanging="0" w:start="0" w:end="0"/>
        <w:jc w:val="start"/>
        <w:rPr/>
      </w:pPr>
      <w:r>
        <w:rPr/>
        <w:t>1</w:t>
      </w:r>
    </w:p>
    <w:p>
      <w:pPr>
        <w:pStyle w:val="Heading3"/>
        <w:bidi w:val="0"/>
        <w:ind w:hanging="0" w:start="0" w:end="0"/>
        <w:jc w:val="start"/>
        <w:rPr/>
      </w:pPr>
      <w:r>
        <w:rPr/>
        <w:t>Abrir una nueva solicitud</w:t>
      </w:r>
    </w:p>
    <w:p>
      <w:pPr>
        <w:pStyle w:val="BodyText"/>
        <w:bidi w:val="0"/>
        <w:jc w:val="start"/>
        <w:rPr/>
      </w:pPr>
      <w:r>
        <w:rPr/>
        <w:t>Desde Solicitudes de pago seleccione Crear y confirme la subsidiaria activa. El número SOL_PAG se asigna al guardar.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pantalla inicia sin un número temporal basado en fecha y hora.</w:t>
      </w:r>
    </w:p>
    <w:p>
      <w:pPr>
        <w:pStyle w:val="BodyText"/>
        <w:bidi w:val="0"/>
        <w:ind w:hanging="0" w:start="0" w:end="0"/>
        <w:jc w:val="start"/>
        <w:rPr/>
      </w:pPr>
      <w:r>
        <w:rPr/>
        <w:t>2</w:t>
      </w:r>
    </w:p>
    <w:p>
      <w:pPr>
        <w:pStyle w:val="Heading3"/>
        <w:bidi w:val="0"/>
        <w:ind w:hanging="0" w:start="0" w:end="0"/>
        <w:jc w:val="start"/>
        <w:rPr/>
      </w:pPr>
      <w:r>
        <w:rPr/>
        <w:t>Elegir el tipo</w:t>
      </w:r>
    </w:p>
    <w:p>
      <w:pPr>
        <w:pStyle w:val="BodyText"/>
        <w:bidi w:val="0"/>
        <w:jc w:val="start"/>
        <w:rPr/>
      </w:pPr>
      <w:r>
        <w:rPr/>
        <w:t>Seleccione Pago de CxP para cancelar documentos registrados u Otros pagos – Imputación directa para obligaciones sin factura.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formulario muestra solo los campos compatibles con el tipo.</w:t>
      </w:r>
    </w:p>
    <w:p>
      <w:pPr>
        <w:pStyle w:val="BodyText"/>
        <w:bidi w:val="0"/>
        <w:ind w:hanging="0" w:start="0" w:end="0"/>
        <w:jc w:val="start"/>
        <w:rPr/>
      </w:pPr>
      <w:r>
        <w:rPr/>
        <w:t>3</w:t>
      </w:r>
    </w:p>
    <w:p>
      <w:pPr>
        <w:pStyle w:val="Heading3"/>
        <w:bidi w:val="0"/>
        <w:ind w:hanging="0" w:start="0" w:end="0"/>
        <w:jc w:val="start"/>
        <w:rPr/>
      </w:pPr>
      <w:r>
        <w:rPr/>
        <w:t>Completar el encabezado</w:t>
      </w:r>
    </w:p>
    <w:p>
      <w:pPr>
        <w:pStyle w:val="BodyText"/>
        <w:bidi w:val="0"/>
        <w:jc w:val="start"/>
        <w:rPr/>
      </w:pPr>
      <w:r>
        <w:rPr/>
        <w:t>Indique moneda, fecha estimada, concepto y referencia. La descripción debe explicar beneficiario, razón y período.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propósito se entiende sin depender del adjunto.</w:t>
      </w:r>
    </w:p>
    <w:p>
      <w:pPr>
        <w:pStyle w:val="BodyText"/>
        <w:bidi w:val="0"/>
        <w:ind w:hanging="0" w:start="0" w:end="0"/>
        <w:jc w:val="start"/>
        <w:rPr/>
      </w:pPr>
      <w:r>
        <w:rPr/>
        <w:t>4</w:t>
      </w:r>
    </w:p>
    <w:p>
      <w:pPr>
        <w:pStyle w:val="Heading3"/>
        <w:bidi w:val="0"/>
        <w:ind w:hanging="0" w:start="0" w:end="0"/>
        <w:jc w:val="start"/>
        <w:rPr/>
      </w:pPr>
      <w:r>
        <w:rPr/>
        <w:t>Seleccionar tercero</w:t>
      </w:r>
    </w:p>
    <w:p>
      <w:pPr>
        <w:pStyle w:val="BodyText"/>
        <w:bidi w:val="0"/>
        <w:jc w:val="start"/>
        <w:rPr/>
      </w:pPr>
      <w:r>
        <w:rPr/>
        <w:t>Elija proveedor, empleado, cliente, otro tercero o Agencia Tributaria. Esta última lista se filtra por subsidiaria.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tercero está activo y coincide con el beneficiario real.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1" name="Imagen1" descr="" title="Captura 1: Seguimiento de solicitudes de pa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Captura 1: Seguimiento de solicitudes de pag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1. Seguimiento de solicitudes de pago</w:t>
      </w:r>
    </w:p>
    <w:p>
      <w:pPr>
        <w:pStyle w:val="BodyText"/>
        <w:bidi w:val="0"/>
        <w:ind w:hanging="0" w:start="0" w:end="0"/>
        <w:jc w:val="start"/>
        <w:rPr/>
      </w:pPr>
      <w:r>
        <w:rPr/>
        <w:t>5</w:t>
      </w:r>
    </w:p>
    <w:p>
      <w:pPr>
        <w:pStyle w:val="Heading3"/>
        <w:bidi w:val="0"/>
        <w:ind w:hanging="0" w:start="0" w:end="0"/>
        <w:jc w:val="start"/>
        <w:rPr/>
      </w:pPr>
      <w:r>
        <w:rPr/>
        <w:t>Agregar imputaciones</w:t>
      </w:r>
    </w:p>
    <w:p>
      <w:pPr>
        <w:pStyle w:val="BodyText"/>
        <w:bidi w:val="0"/>
        <w:jc w:val="start"/>
        <w:rPr/>
      </w:pPr>
      <w:r>
        <w:rPr/>
        <w:t>Seleccione cuenta, concepto y monto. Use una línea por naturaleza contable o dimensión; el monto se presenta con separadores y decimales.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Cada línea tiene cuenta, concepto y monto mayor que cero.</w:t>
      </w:r>
    </w:p>
    <w:p>
      <w:pPr>
        <w:pStyle w:val="BodyText"/>
        <w:bidi w:val="0"/>
        <w:ind w:hanging="0" w:start="0" w:end="0"/>
        <w:jc w:val="start"/>
        <w:rPr/>
      </w:pPr>
      <w:r>
        <w:rPr/>
        <w:t>6</w:t>
      </w:r>
    </w:p>
    <w:p>
      <w:pPr>
        <w:pStyle w:val="Heading3"/>
        <w:bidi w:val="0"/>
        <w:ind w:hanging="0" w:start="0" w:end="0"/>
        <w:jc w:val="start"/>
        <w:rPr/>
      </w:pPr>
      <w:r>
        <w:rPr/>
        <w:t>Asignar dimensiones</w:t>
      </w:r>
    </w:p>
    <w:p>
      <w:pPr>
        <w:pStyle w:val="BodyText"/>
        <w:bidi w:val="0"/>
        <w:jc w:val="start"/>
        <w:rPr/>
      </w:pPr>
      <w:r>
        <w:rPr/>
        <w:t>Seleccione Tipo de departamento, Departamento y Centro de costos en ese orden para aplicar el filtro en cascada.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Departamento y centro son válidos para la cuenta y empresa.</w:t>
      </w:r>
    </w:p>
    <w:p>
      <w:pPr>
        <w:pStyle w:val="BodyText"/>
        <w:bidi w:val="0"/>
        <w:ind w:hanging="0" w:start="0" w:end="0"/>
        <w:jc w:val="start"/>
        <w:rPr/>
      </w:pPr>
      <w:r>
        <w:rPr/>
        <w:t>7</w:t>
      </w:r>
    </w:p>
    <w:p>
      <w:pPr>
        <w:pStyle w:val="Heading3"/>
        <w:bidi w:val="0"/>
        <w:ind w:hanging="0" w:start="0" w:end="0"/>
        <w:jc w:val="start"/>
        <w:rPr/>
      </w:pPr>
      <w:r>
        <w:rPr/>
        <w:t>Propagar el tercero</w:t>
      </w:r>
    </w:p>
    <w:p>
      <w:pPr>
        <w:pStyle w:val="BodyText"/>
        <w:bidi w:val="0"/>
        <w:jc w:val="start"/>
        <w:rPr/>
      </w:pPr>
      <w:r>
        <w:rPr/>
        <w:t>Después de elegir tipo y tercero, replique la selección en las líneas activas relacionadas y revise cualquier excepción.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Las líneas conservan el mismo beneficiario sin recaptura inconsistente.</w:t>
      </w:r>
    </w:p>
    <w:p>
      <w:pPr>
        <w:pStyle w:val="BodyText"/>
        <w:bidi w:val="0"/>
        <w:ind w:hanging="0" w:start="0" w:end="0"/>
        <w:jc w:val="start"/>
        <w:rPr/>
      </w:pPr>
      <w:r>
        <w:rPr/>
        <w:t>8</w:t>
      </w:r>
    </w:p>
    <w:p>
      <w:pPr>
        <w:pStyle w:val="Heading3"/>
        <w:bidi w:val="0"/>
        <w:ind w:hanging="0" w:start="0" w:end="0"/>
        <w:jc w:val="start"/>
        <w:rPr/>
      </w:pPr>
      <w:r>
        <w:rPr/>
        <w:t>Adjuntar respaldos</w:t>
      </w:r>
    </w:p>
    <w:p>
      <w:pPr>
        <w:pStyle w:val="BodyText"/>
        <w:bidi w:val="0"/>
        <w:jc w:val="start"/>
        <w:rPr/>
      </w:pPr>
      <w:r>
        <w:rPr/>
        <w:t>Cargue factura, cálculo, formulario fiscal, contrato o aprobación. Use enlace HTTPS para repositorios autorizados.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aprobador puede abrir cada soporte.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2" name="Imagen2" descr="" title="Captura 2: Solicitud de pago por imputación direc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Captura 2: Solicitud de pago por imputación directa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2. Solicitud de pago por imputación directa</w:t>
      </w:r>
    </w:p>
    <w:p>
      <w:pPr>
        <w:pStyle w:val="BodyText"/>
        <w:bidi w:val="0"/>
        <w:ind w:hanging="0" w:start="0" w:end="0"/>
        <w:jc w:val="start"/>
        <w:rPr/>
      </w:pPr>
      <w:r>
        <w:rPr/>
        <w:t>9</w:t>
      </w:r>
    </w:p>
    <w:p>
      <w:pPr>
        <w:pStyle w:val="Heading3"/>
        <w:bidi w:val="0"/>
        <w:ind w:hanging="0" w:start="0" w:end="0"/>
        <w:jc w:val="start"/>
        <w:rPr/>
      </w:pPr>
      <w:r>
        <w:rPr/>
        <w:t>Revisar totales</w:t>
      </w:r>
    </w:p>
    <w:p>
      <w:pPr>
        <w:pStyle w:val="BodyText"/>
        <w:bidi w:val="0"/>
        <w:jc w:val="start"/>
        <w:rPr/>
      </w:pPr>
      <w:r>
        <w:rPr/>
        <w:t>Compare la suma de imputaciones con el solicitado y revise moneda, cuentas y dimensiones. Guardar no genera asiento ni reduce fondos.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total de líneas coincide con el total del documento.</w:t>
      </w:r>
    </w:p>
    <w:p>
      <w:pPr>
        <w:pStyle w:val="BodyText"/>
        <w:bidi w:val="0"/>
        <w:ind w:hanging="0" w:start="0" w:end="0"/>
        <w:jc w:val="start"/>
        <w:rPr/>
      </w:pPr>
      <w:r>
        <w:rPr/>
        <w:t>10</w:t>
      </w:r>
    </w:p>
    <w:p>
      <w:pPr>
        <w:pStyle w:val="Heading3"/>
        <w:bidi w:val="0"/>
        <w:ind w:hanging="0" w:start="0" w:end="0"/>
        <w:jc w:val="start"/>
        <w:rPr/>
      </w:pPr>
      <w:r>
        <w:rPr/>
        <w:t>Guardar y enviar</w:t>
      </w:r>
    </w:p>
    <w:p>
      <w:pPr>
        <w:pStyle w:val="BodyText"/>
        <w:bidi w:val="0"/>
        <w:jc w:val="start"/>
        <w:rPr/>
      </w:pPr>
      <w:r>
        <w:rPr/>
        <w:t>Guarde el borrador, corrija alertas y seleccione Enviar. Confirme la ruta según tercero y departamento.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Cambia a Pendiente de aprobación y muestra responsable.</w:t>
      </w:r>
    </w:p>
    <w:p>
      <w:pPr>
        <w:pStyle w:val="BodyText"/>
        <w:bidi w:val="0"/>
        <w:ind w:hanging="0" w:start="0" w:end="0"/>
        <w:jc w:val="start"/>
        <w:rPr/>
      </w:pPr>
      <w:r>
        <w:rPr/>
        <w:t>11</w:t>
      </w:r>
    </w:p>
    <w:p>
      <w:pPr>
        <w:pStyle w:val="Heading3"/>
        <w:bidi w:val="0"/>
        <w:ind w:hanging="0" w:start="0" w:end="0"/>
        <w:jc w:val="start"/>
        <w:rPr/>
      </w:pPr>
      <w:r>
        <w:rPr/>
        <w:t>Dar seguimiento</w:t>
      </w:r>
    </w:p>
    <w:p>
      <w:pPr>
        <w:pStyle w:val="BodyText"/>
        <w:bidi w:val="0"/>
        <w:jc w:val="start"/>
        <w:rPr/>
      </w:pPr>
      <w:r>
        <w:rPr/>
        <w:t>Consulte estado, comentarios e historial. Si se devuelve, corrija y reenvíe; si se cancela, documente el motivo.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Existe una sola solicitud con historial completo.</w:t>
      </w:r>
    </w:p>
    <w:p>
      <w:pPr>
        <w:pStyle w:val="Heading2"/>
        <w:bidi w:val="0"/>
        <w:jc w:val="start"/>
        <w:rPr/>
      </w:pPr>
      <w:r>
        <w:rPr/>
        <w:t>6. Controles clave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Secuencia SOL_PAG por subsidiaria.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Agencia tributaria filtrada por empresa.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Tercero y dimensiones consistentes por línea.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Monto positivo con precisión de moneda.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Soportes antes del envío.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Guardar o aprobar no contabiliza; el impacto ocurre al ejecutar.</w:t>
      </w:r>
    </w:p>
    <w:p>
      <w:pPr>
        <w:pStyle w:val="Heading2"/>
        <w:bidi w:val="0"/>
        <w:jc w:val="start"/>
        <w:rPr/>
      </w:pPr>
      <w:r>
        <w:rPr/>
        <w:t>7. Errores frecuentes y solución</w:t>
      </w:r>
    </w:p>
    <w:tbl>
      <w:tblPr>
        <w:tblW w:w="1078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076"/>
        <w:gridCol w:w="5713"/>
      </w:tblGrid>
      <w:tr>
        <w:trPr>
          <w:tblHeader w:val="true"/>
        </w:trPr>
        <w:tc>
          <w:tcPr>
            <w:tcW w:w="5076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Situación</w:t>
            </w:r>
          </w:p>
        </w:tc>
        <w:tc>
          <w:tcPr>
            <w:tcW w:w="5713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Acción recomendada</w:t>
            </w:r>
          </w:p>
        </w:tc>
      </w:tr>
      <w:tr>
        <w:trPr/>
        <w:tc>
          <w:tcPr>
            <w:tcW w:w="507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Número con fecha y hora</w:t>
            </w:r>
            <w:r>
              <w:rPr/>
              <w:br/>
            </w:r>
            <w:r>
              <w:rPr>
                <w:color w:val="64748B"/>
              </w:rPr>
              <w:t>Causa: La secuencia SOL_PAG no está configurada.</w:t>
            </w:r>
          </w:p>
        </w:tc>
        <w:tc>
          <w:tcPr>
            <w:tcW w:w="571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Configure la secuencia antes de crear documentos nuevos.</w:t>
            </w:r>
          </w:p>
        </w:tc>
      </w:tr>
      <w:tr>
        <w:trPr/>
        <w:tc>
          <w:tcPr>
            <w:tcW w:w="507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No aparece la agencia tributaria</w:t>
            </w:r>
            <w:r>
              <w:rPr/>
              <w:br/>
            </w:r>
            <w:r>
              <w:rPr>
                <w:color w:val="64748B"/>
              </w:rPr>
              <w:t>Causa: No está activa o vinculada a la empresa.</w:t>
            </w:r>
          </w:p>
        </w:tc>
        <w:tc>
          <w:tcPr>
            <w:tcW w:w="571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Revise su catálogo y asignación.</w:t>
            </w:r>
          </w:p>
        </w:tc>
      </w:tr>
      <w:tr>
        <w:trPr/>
        <w:tc>
          <w:tcPr>
            <w:tcW w:w="507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Centro de costos incorrecto</w:t>
            </w:r>
            <w:r>
              <w:rPr/>
              <w:br/>
            </w:r>
            <w:r>
              <w:rPr>
                <w:color w:val="64748B"/>
              </w:rPr>
              <w:t>Causa: No se eligió primero tipo y departamento.</w:t>
            </w:r>
          </w:p>
        </w:tc>
        <w:tc>
          <w:tcPr>
            <w:tcW w:w="571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Seleccione dimensiones en orden y use centros vinculados.</w:t>
            </w:r>
          </w:p>
        </w:tc>
      </w:tr>
      <w:tr>
        <w:trPr/>
        <w:tc>
          <w:tcPr>
            <w:tcW w:w="507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No existe flujo activo</w:t>
            </w:r>
            <w:r>
              <w:rPr/>
              <w:br/>
            </w:r>
            <w:r>
              <w:rPr>
                <w:color w:val="64748B"/>
              </w:rPr>
              <w:t>Causa: Falta configuración o ninguna regla coincide.</w:t>
            </w:r>
          </w:p>
        </w:tc>
        <w:tc>
          <w:tcPr>
            <w:tcW w:w="571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Revise CAP-09 y los aprobadores de empresa/centro.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8. Ejercicio práctico</w:t>
      </w:r>
    </w:p>
    <w:p>
      <w:pPr>
        <w:pStyle w:val="Heading3"/>
        <w:bidi w:val="0"/>
        <w:jc w:val="start"/>
        <w:rPr/>
      </w:pPr>
      <w:r>
        <w:rPr/>
        <w:t>Pago directo tributario</w:t>
      </w:r>
    </w:p>
    <w:p>
      <w:pPr>
        <w:pStyle w:val="BodyText"/>
        <w:bidi w:val="0"/>
        <w:jc w:val="start"/>
        <w:rPr/>
      </w:pPr>
      <w:r>
        <w:rPr/>
        <w:t>Crear una solicitud con tres imputaciones para una agencia tributaria.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Elegir Imputación directa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Seleccionar Agencia Tributaria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Agregar tres líneas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Filtrar dimensiones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Revisar montos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Adjuntar soporte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Enviar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Consultar reporte</w:t>
      </w:r>
    </w:p>
    <w:p>
      <w:pPr>
        <w:pStyle w:val="Heading3"/>
        <w:bidi w:val="0"/>
        <w:jc w:val="start"/>
        <w:rPr/>
      </w:pPr>
      <w:r>
        <w:rPr/>
        <w:t>Resultado esperado</w:t>
      </w:r>
    </w:p>
    <w:p>
      <w:pPr>
        <w:pStyle w:val="BodyText"/>
        <w:bidi w:val="0"/>
        <w:jc w:val="start"/>
        <w:rPr/>
      </w:pPr>
      <w:r>
        <w:rPr/>
        <w:t>Queda pendiente del Supervisor tributario, con secuencia, total y soportes correctos.</w:t>
      </w:r>
    </w:p>
    <w:p>
      <w:pPr>
        <w:pStyle w:val="Heading2"/>
        <w:bidi w:val="0"/>
        <w:jc w:val="start"/>
        <w:rPr/>
      </w:pPr>
      <w:r>
        <w:rPr/>
        <w:t>9. Checklist de validación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Tipo correcto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Beneficiario válido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Moneda y fecha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Concepto suficiente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Cuentas permitidas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Dimensiones filtradas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Montos formateados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Total conciliado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Soportes adjuntos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Ruta visible</w:t>
      </w:r>
    </w:p>
    <w:p>
      <w:pPr>
        <w:pStyle w:val="Cuerpodetextorevision"/>
        <w:bidi w:val="0"/>
        <w:spacing w:before="0" w:after="283"/>
        <w:jc w:val="start"/>
        <w:rPr/>
      </w:pPr>
      <w:r>
        <w:rPr/>
        <w:t>GENTIA ERP · CAP-08 · Versión 1.0 · 28 de octubre de 2026</w:t>
      </w:r>
    </w:p>
    <w:sectPr>
      <w:type w:val="nextPage"/>
      <w:pgSz w:w="11906" w:h="16838"/>
      <w:pgMar w:left="879" w:right="879" w:gutter="0" w:header="0" w:top="822" w:footer="0" w:bottom="822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altName w:val="Helvetica"/>
    <w:charset w:val="00" w:characterSet="windows-1252"/>
    <w:family w:val="auto"/>
    <w:pitch w:val="default"/>
  </w:font>
  <w:font w:name="Consolas">
    <w:altName w:val="monospace"/>
    <w:charset w:val="00" w:characterSet="windows-1252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s-C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1"/>
    </w:pPr>
    <w:rPr>
      <w:rFonts w:ascii="Arial;Helvetica;sans-serif" w:hAnsi="Arial;Helvetica;sans-serif" w:eastAsia="Arial;Helvetica;sans-serif" w:cs="Arial;Helvetica;sans-serif"/>
      <w:color w:val="172033"/>
      <w:sz w:val="21"/>
      <w:szCs w:val="21"/>
      <w:lang w:val="es-CR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pBdr>
        <w:bottom w:val="single" w:sz="18" w:space="1" w:color="F26A3D"/>
      </w:pBdr>
    </w:pPr>
    <w:rPr>
      <w:b/>
      <w:bCs/>
      <w:color w:val="082F6B"/>
      <w:sz w:val="44"/>
      <w:szCs w:val="44"/>
    </w:rPr>
  </w:style>
  <w:style w:type="paragraph" w:styleId="Heading2">
    <w:name w:val="heading 2"/>
    <w:basedOn w:val="Ttulo"/>
    <w:next w:val="BodyText"/>
    <w:qFormat/>
    <w:pPr>
      <w:keepNext w:val="true"/>
      <w:spacing w:before="200" w:after="120"/>
      <w:outlineLvl w:val="1"/>
    </w:pPr>
    <w:rPr>
      <w:rFonts w:ascii="Liberation Serif" w:hAnsi="Liberation Serif" w:eastAsia="NSimSun" w:cs="Lucida Sans"/>
      <w:b/>
      <w:bCs/>
      <w:color w:val="082F6B"/>
      <w:sz w:val="36"/>
      <w:szCs w:val="36"/>
    </w:rPr>
  </w:style>
  <w:style w:type="paragraph" w:styleId="Heading3">
    <w:name w:val="heading 3"/>
    <w:basedOn w:val="Ttulo"/>
    <w:next w:val="BodyText"/>
    <w:qFormat/>
    <w:pPr>
      <w:keepNext w:val="true"/>
      <w:spacing w:before="140" w:after="120"/>
      <w:outlineLvl w:val="2"/>
    </w:pPr>
    <w:rPr>
      <w:rFonts w:ascii="Liberation Serif" w:hAnsi="Liberation Serif" w:eastAsia="NSimSun" w:cs="Lucida Sans"/>
      <w:b/>
      <w:bCs/>
      <w:color w:val="082F6B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Consolas;monospace" w:hAnsi="Consolas;monospace" w:eastAsia="Consolas;monospace" w:cs="Consolas;monospace"/>
      <w:color w:val="082F6B"/>
      <w:sz w:val="19"/>
      <w:szCs w:val="19"/>
      <w:shd w:fill="EEF4FB" w:val="clear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uerpodetextoconfidential">
    <w:name w:val="Cuerpo de texto.confidential"/>
    <w:basedOn w:val="BodyText"/>
    <w:qFormat/>
    <w:pPr>
      <w:spacing w:before="1134" w:after="283"/>
    </w:pPr>
    <w:rPr>
      <w:color w:val="C8D7EE"/>
      <w:sz w:val="18"/>
      <w:szCs w:val="18"/>
    </w:rPr>
  </w:style>
  <w:style w:type="paragraph" w:styleId="Ttulo2page-break">
    <w:name w:val="Título 2.page-break"/>
    <w:basedOn w:val="Heading2"/>
    <w:qFormat/>
    <w:pPr>
      <w:pageBreakBefore/>
      <w:ind w:hanging="0" w:start="0"/>
      <w:outlineLvl w:val="9"/>
    </w:pPr>
    <w:rPr/>
  </w:style>
  <w:style w:type="paragraph" w:styleId="Cuerpodetextostep-verification">
    <w:name w:val="Cuerpo de texto.step-verification"/>
    <w:basedOn w:val="BodyText"/>
    <w:qFormat/>
    <w:pPr/>
    <w:rPr/>
  </w:style>
  <w:style w:type="paragraph" w:styleId="Cuerpodetextorevision">
    <w:name w:val="Cuerpo de texto.revision"/>
    <w:basedOn w:val="BodyText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es-CR</dc:language>
  <cp:lastModifiedBy/>
  <cp:revision>0</cp:revision>
  <dc:subject/>
  <dc:title>CAP-08 · Manual de Solicitudes de pago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