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17"/>
        <w:ind w:hanging="0" w:start="0" w:end="0"/>
        <w:jc w:val="start"/>
        <w:rPr>
          <w:b/>
          <w:spacing w:val="60"/>
          <w:sz w:val="60"/>
        </w:rPr>
      </w:pPr>
      <w:r>
        <w:rPr>
          <w:b/>
          <w:spacing w:val="60"/>
          <w:sz w:val="60"/>
        </w:rPr>
        <w:t>GENTIA</w:t>
      </w:r>
    </w:p>
    <w:p>
      <w:pPr>
        <w:pStyle w:val="BodyText"/>
        <w:bidi w:val="0"/>
        <w:jc w:val="start"/>
        <w:rPr/>
      </w:pPr>
      <w:r>
        <w:rPr/>
        <w:t>MANUAL DE CAPACITACIÓN · CAP-17</w:t>
      </w:r>
    </w:p>
    <w:p>
      <w:pPr>
        <w:pStyle w:val="Heading1"/>
        <w:bidi w:val="0"/>
        <w:jc w:val="start"/>
        <w:rPr/>
      </w:pPr>
      <w:r>
        <w:rPr/>
        <w:t>Auditoría y control de calidad</w:t>
      </w:r>
    </w:p>
    <w:p>
      <w:pPr>
        <w:pStyle w:val="BodyText"/>
        <w:bidi w:val="0"/>
        <w:jc w:val="start"/>
        <w:rPr/>
      </w:pPr>
      <w:r>
        <w:rPr/>
        <w:t>Guía operativa paso a paso para ejecutar el proceso de forma controlada y auditable en GENTIA ERP.</w:t>
      </w:r>
    </w:p>
    <w:tbl>
      <w:tblPr>
        <w:tblW w:w="100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99"/>
        <w:gridCol w:w="8735"/>
      </w:tblGrid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873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Auditoría interna, control de calidad, administradores, contraloría y responsables de proceso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Versión</w:t>
            </w:r>
          </w:p>
        </w:tc>
        <w:tc>
          <w:tcPr>
            <w:tcW w:w="873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Fecha</w:t>
            </w:r>
          </w:p>
        </w:tc>
        <w:tc>
          <w:tcPr>
            <w:tcW w:w="873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28 de octubre de 2026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Ambiente</w:t>
            </w:r>
          </w:p>
        </w:tc>
        <w:tc>
          <w:tcPr>
            <w:tcW w:w="873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Capacitación / Pruebas</w:t>
            </w:r>
          </w:p>
        </w:tc>
      </w:tr>
      <w:tr>
        <w:trPr/>
        <w:tc>
          <w:tcPr>
            <w:tcW w:w="12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Clasificación</w:t>
            </w:r>
          </w:p>
        </w:tc>
        <w:tc>
          <w:tcPr>
            <w:tcW w:w="873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Uso interno</w:t>
            </w:r>
          </w:p>
        </w:tc>
      </w:tr>
    </w:tbl>
    <w:p>
      <w:pPr>
        <w:pStyle w:val="Cuerpodetextoconfidential"/>
        <w:bidi w:val="0"/>
        <w:jc w:val="start"/>
        <w:rPr/>
      </w:pPr>
      <w:r>
        <w:rPr/>
        <w:t>Las imágenes utilizan datos ficticios de capacitación. No contienen credenciales ni información productiva.</w:t>
      </w:r>
      <w:r>
        <w:br w:type="page"/>
      </w:r>
    </w:p>
    <w:p>
      <w:pPr>
        <w:pStyle w:val="BodyText"/>
        <w:bidi w:val="0"/>
        <w:spacing w:lineRule="atLeast" w:line="142"/>
        <w:ind w:hanging="0" w:start="0" w:end="0"/>
        <w:jc w:val="start"/>
        <w:rPr/>
      </w:pPr>
      <w:r>
        <w:rPr/>
        <w:t> </w:t>
      </w:r>
    </w:p>
    <w:p>
      <w:pPr>
        <w:pStyle w:val="Heading1"/>
        <w:bidi w:val="0"/>
        <w:jc w:val="start"/>
        <w:rPr/>
      </w:pPr>
      <w:r>
        <w:rPr/>
        <w:t>CAP-17 · Manual de Auditoría y control de calidad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Contenido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Objetivo y alcance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Prerrequisitos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Ruta de acceso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Flujo general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Procedimiento paso a paso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Controles clave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Errores frecuentes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Ejercicio práctico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Checklist de validación</w:t>
      </w:r>
    </w:p>
    <w:p>
      <w:pPr>
        <w:pStyle w:val="Heading2"/>
        <w:bidi w:val="0"/>
        <w:jc w:val="start"/>
        <w:rPr/>
      </w:pPr>
      <w:r>
        <w:rPr/>
        <w:t>1. Objetivo y alcance</w:t>
      </w:r>
    </w:p>
    <w:tbl>
      <w:tblPr>
        <w:tblW w:w="1874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43"/>
        <w:gridCol w:w="17697"/>
      </w:tblGrid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Objetivo</w:t>
            </w:r>
          </w:p>
        </w:tc>
        <w:tc>
          <w:tcPr>
            <w:tcW w:w="176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Consultar quién creó, modificó o eliminó registros, comprender valores anteriores y nuevos, medir indicadores de calidad y conservar evidencia íntegra sin ampliar indebidamente el acceso.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Audiencia</w:t>
            </w:r>
          </w:p>
        </w:tc>
        <w:tc>
          <w:tcPr>
            <w:tcW w:w="176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Auditoría interna, control de calidad, administradores, contraloría y responsables de proceso</w:t>
            </w:r>
          </w:p>
        </w:tc>
      </w:tr>
      <w:tr>
        <w:trPr/>
        <w:tc>
          <w:tcPr>
            <w:tcW w:w="10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Alcance</w:t>
            </w:r>
          </w:p>
        </w:tc>
        <w:tc>
          <w:tcPr>
            <w:tcW w:w="176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Configuración, operación, controles, excepciones, evidencia y validación del tema Auditoría y control de calidad.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Regla de seguridad:</w:t>
      </w:r>
      <w:r>
        <w:rPr/>
        <w:t xml:space="preserve"> confirme siempre la empresa activa, el rol activo y el período antes de guardar una operación. Nunca comparta contraseñas, enlaces de recuperación ni secretos técnicos.</w:t>
      </w:r>
    </w:p>
    <w:p>
      <w:pPr>
        <w:pStyle w:val="Heading2"/>
        <w:bidi w:val="0"/>
        <w:jc w:val="start"/>
        <w:rPr/>
      </w:pPr>
      <w:r>
        <w:rPr/>
        <w:t>2. Prerrequisitos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 con permiso de auditoría para los módulos dentro de su alcance.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Mes y subsidiarias objeto de revisión definidos.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Política de retención y tratamiento de datos sensibles conocida.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Acceso al reporte y a la auditoría de registros individuales.</w:t>
      </w:r>
    </w:p>
    <w:p>
      <w:pPr>
        <w:pStyle w:val="Heading2"/>
        <w:bidi w:val="0"/>
        <w:jc w:val="start"/>
        <w:rPr/>
      </w:pPr>
      <w:r>
        <w:rPr/>
        <w:t>3. Ruta de acceso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/audit-change-report.html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Acción Auditoría en los catálogos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Textooriginal"/>
        </w:rPr>
        <w:t>Seguridad &gt; Actividad y sesiones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Textooriginal"/>
        </w:rPr>
        <w:t>Auditoría &gt; Registros del sistema</w:t>
      </w:r>
    </w:p>
    <w:p>
      <w:pPr>
        <w:pStyle w:val="Heading2"/>
        <w:bidi w:val="0"/>
        <w:jc w:val="start"/>
        <w:rPr/>
      </w:pPr>
      <w:r>
        <w:rPr/>
        <w:t>4. Flujo general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Alcance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Filtros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Indicadores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Agrupación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Detalle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Evidencia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Hallazgo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Seguimiento</w:t>
      </w:r>
    </w:p>
    <w:p>
      <w:pPr>
        <w:pStyle w:val="Ttulo2page-break"/>
        <w:bidi w:val="0"/>
        <w:jc w:val="start"/>
        <w:rPr/>
      </w:pPr>
      <w:r>
        <w:rPr/>
        <w:t>5. Procedimiento paso a paso</w:t>
      </w:r>
    </w:p>
    <w:p>
      <w:pPr>
        <w:pStyle w:val="BodyText"/>
        <w:bidi w:val="0"/>
        <w:ind w:hanging="0" w:start="0" w:end="0"/>
        <w:jc w:val="start"/>
        <w:rPr/>
      </w:pPr>
      <w:r>
        <w:rPr/>
        <w:t>1</w:t>
      </w:r>
    </w:p>
    <w:p>
      <w:pPr>
        <w:pStyle w:val="Heading3"/>
        <w:bidi w:val="0"/>
        <w:ind w:hanging="0" w:start="0" w:end="0"/>
        <w:jc w:val="start"/>
        <w:rPr/>
      </w:pPr>
      <w:r>
        <w:rPr/>
        <w:t>Definir el alcance de revisión</w:t>
      </w:r>
    </w:p>
    <w:p>
      <w:pPr>
        <w:pStyle w:val="BodyText"/>
        <w:bidi w:val="0"/>
        <w:jc w:val="start"/>
        <w:rPr/>
      </w:pPr>
      <w:r>
        <w:rPr/>
        <w:t>Determine mes, subsidiaria, usuario, tipo de transacción y acciones a revisar. El objetivo debe distinguir control rutinario, investigación o indicador de calidad.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alcance está escrito y evita consultar información innecesaria.</w:t>
      </w:r>
    </w:p>
    <w:p>
      <w:pPr>
        <w:pStyle w:val="BodyText"/>
        <w:bidi w:val="0"/>
        <w:ind w:hanging="0" w:start="0" w:end="0"/>
        <w:jc w:val="start"/>
        <w:rPr/>
      </w:pPr>
      <w:r>
        <w:rPr/>
        <w:t>2</w:t>
      </w:r>
    </w:p>
    <w:p>
      <w:pPr>
        <w:pStyle w:val="Heading3"/>
        <w:bidi w:val="0"/>
        <w:ind w:hanging="0" w:start="0" w:end="0"/>
        <w:jc w:val="start"/>
        <w:rPr/>
      </w:pPr>
      <w:r>
        <w:rPr/>
        <w:t>Abrir el reporte de cambios</w:t>
      </w:r>
    </w:p>
    <w:p>
      <w:pPr>
        <w:pStyle w:val="BodyText"/>
        <w:bidi w:val="0"/>
        <w:jc w:val="start"/>
        <w:rPr/>
      </w:pPr>
      <w:r>
        <w:rPr/>
        <w:t>Ingrese a Registros modificados y eliminados. Confirme que la pantalla indique el alcance autorizado del usuario conectado.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encabezado corresponde al reporte de Auditoría y control de calidad.</w:t>
      </w:r>
    </w:p>
    <w:p>
      <w:pPr>
        <w:pStyle w:val="BodyText"/>
        <w:bidi w:val="0"/>
        <w:ind w:hanging="0" w:start="0" w:end="0"/>
        <w:jc w:val="start"/>
        <w:rPr/>
      </w:pPr>
      <w:r>
        <w:rPr/>
        <w:t>3</w:t>
      </w:r>
    </w:p>
    <w:p>
      <w:pPr>
        <w:pStyle w:val="Heading3"/>
        <w:bidi w:val="0"/>
        <w:ind w:hanging="0" w:start="0" w:end="0"/>
        <w:jc w:val="start"/>
        <w:rPr/>
      </w:pPr>
      <w:r>
        <w:rPr/>
        <w:t>Seleccionar el mes</w:t>
      </w:r>
    </w:p>
    <w:p>
      <w:pPr>
        <w:pStyle w:val="BodyText"/>
        <w:bidi w:val="0"/>
        <w:jc w:val="start"/>
        <w:rPr/>
      </w:pPr>
      <w:r>
        <w:rPr/>
        <w:t>Elija el mes de actividad, no el período contable del documento. Un cambio realizado en octubre sobre una factura de septiembre se reporta en octubre.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filtro muestra el mes en que ocurrió la acción.</w:t>
      </w:r>
    </w:p>
    <w:p>
      <w:pPr>
        <w:pStyle w:val="BodyText"/>
        <w:bidi w:val="0"/>
        <w:ind w:hanging="0" w:start="0" w:end="0"/>
        <w:jc w:val="start"/>
        <w:rPr/>
      </w:pPr>
      <w:r>
        <w:rPr/>
        <w:t>4</w:t>
      </w:r>
    </w:p>
    <w:p>
      <w:pPr>
        <w:pStyle w:val="Heading3"/>
        <w:bidi w:val="0"/>
        <w:ind w:hanging="0" w:start="0" w:end="0"/>
        <w:jc w:val="start"/>
        <w:rPr/>
      </w:pPr>
      <w:r>
        <w:rPr/>
        <w:t>Filtrar por responsable</w:t>
      </w:r>
    </w:p>
    <w:p>
      <w:pPr>
        <w:pStyle w:val="BodyText"/>
        <w:bidi w:val="0"/>
        <w:jc w:val="start"/>
        <w:rPr/>
      </w:pPr>
      <w:r>
        <w:rPr/>
        <w:t>Seleccione un usuario específico o Todos los usuarios. Use correo y nombre para evitar confundir personas con nombres similares.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selección identifica inequívocamente al responsable.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5</w:t>
      </w:r>
    </w:p>
    <w:p>
      <w:pPr>
        <w:pStyle w:val="Heading3"/>
        <w:bidi w:val="0"/>
        <w:ind w:hanging="0" w:start="0" w:end="0"/>
        <w:jc w:val="start"/>
        <w:rPr/>
      </w:pPr>
      <w:r>
        <w:rPr/>
        <w:t>Elegir acción y módulo</w:t>
      </w:r>
    </w:p>
    <w:p>
      <w:pPr>
        <w:pStyle w:val="BodyText"/>
        <w:bidi w:val="0"/>
        <w:jc w:val="start"/>
        <w:rPr/>
      </w:pPr>
      <w:r>
        <w:rPr/>
        <w:t>Seleccione Modificados, Eliminados o ambos, y limite el módulo cuando el análisis sea específico. Para calidad operativa, priorice transacciones como facturas, asientos y pagos.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filtros excluyen catálogos técnicos ajenos al objetivo.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1" name="Imagen1" descr="" title="Captura 1: Reporte de registros modificados y elimin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Captura 1: Reporte de registros modificados y eliminado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1. Reporte de registros modificados y eliminados</w:t>
      </w:r>
    </w:p>
    <w:p>
      <w:pPr>
        <w:pStyle w:val="BodyText"/>
        <w:bidi w:val="0"/>
        <w:ind w:hanging="0" w:start="0" w:end="0"/>
        <w:jc w:val="start"/>
        <w:rPr/>
      </w:pPr>
      <w:r>
        <w:rPr/>
        <w:t>6</w:t>
      </w:r>
    </w:p>
    <w:p>
      <w:pPr>
        <w:pStyle w:val="Heading3"/>
        <w:bidi w:val="0"/>
        <w:ind w:hanging="0" w:start="0" w:end="0"/>
        <w:jc w:val="start"/>
        <w:rPr/>
      </w:pPr>
      <w:r>
        <w:rPr/>
        <w:t>Generar y leer los indicadores</w:t>
      </w:r>
    </w:p>
    <w:p>
      <w:pPr>
        <w:pStyle w:val="BodyText"/>
        <w:bidi w:val="0"/>
        <w:jc w:val="start"/>
        <w:rPr/>
      </w:pPr>
      <w:r>
        <w:rPr/>
        <w:t>Pulse Generar reporte y revise cantidad de cambios, registros afectados, usuarios, eliminaciones y módulos. Compare contra períodos anteriores solo con el mismo alcance.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Los indicadores cargan sin tiempo de espera y corresponden a los filtros.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7</w:t>
      </w:r>
    </w:p>
    <w:p>
      <w:pPr>
        <w:pStyle w:val="Heading3"/>
        <w:bidi w:val="0"/>
        <w:ind w:hanging="0" w:start="0" w:end="0"/>
        <w:jc w:val="start"/>
        <w:rPr/>
      </w:pPr>
      <w:r>
        <w:rPr/>
        <w:t>Revisar la agrupación por transacción</w:t>
      </w:r>
    </w:p>
    <w:p>
      <w:pPr>
        <w:pStyle w:val="BodyText"/>
        <w:bidi w:val="0"/>
        <w:jc w:val="start"/>
        <w:rPr/>
      </w:pPr>
      <w:r>
        <w:rPr/>
        <w:t>Expanda Facturas de venta, Facturas de proveedor, Asientos de diario u otra categoría. Analice primero los grupos con eliminaciones o volumen inusual.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usuario entiende qué documento fue afectado antes de leer campos técnicos.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8</w:t>
      </w:r>
    </w:p>
    <w:p>
      <w:pPr>
        <w:pStyle w:val="Heading3"/>
        <w:bidi w:val="0"/>
        <w:ind w:hanging="0" w:start="0" w:end="0"/>
        <w:jc w:val="start"/>
        <w:rPr/>
      </w:pPr>
      <w:r>
        <w:rPr/>
        <w:t>Examinar el detalle del cambio</w:t>
      </w:r>
    </w:p>
    <w:p>
      <w:pPr>
        <w:pStyle w:val="BodyText"/>
        <w:bidi w:val="0"/>
        <w:jc w:val="start"/>
        <w:rPr/>
      </w:pPr>
      <w:r>
        <w:rPr/>
        <w:t>Abra el registro y revise fecha/hora, usuario, acción, campo, valor anterior y valor nuevo. Diferencie correcciones legítimas de cambios sin soporte.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Cada cambio material puede explicarse con una secuencia cronológica.</w:t>
      </w:r>
    </w:p>
    <w:p>
      <w:pPr>
        <w:pStyle w:val="BodyText"/>
        <w:bidi w:val="0"/>
        <w:ind w:hanging="0" w:start="0" w:end="0"/>
        <w:jc w:val="start"/>
        <w:rPr/>
      </w:pPr>
      <w:r>
        <w:rPr/>
        <w:t>9</w:t>
      </w:r>
    </w:p>
    <w:p>
      <w:pPr>
        <w:pStyle w:val="Heading3"/>
        <w:bidi w:val="0"/>
        <w:ind w:hanging="0" w:start="0" w:end="0"/>
        <w:jc w:val="start"/>
        <w:rPr/>
      </w:pPr>
      <w:r>
        <w:rPr/>
        <w:t>Contrastar con la auditoría del registro</w:t>
      </w:r>
    </w:p>
    <w:p>
      <w:pPr>
        <w:pStyle w:val="BodyText"/>
        <w:bidi w:val="0"/>
        <w:jc w:val="start"/>
        <w:rPr/>
      </w:pPr>
      <w:r>
        <w:rPr/>
        <w:t>Desde la transacción use Auditoría y compare su historial con el reporte mensual. Revise también creador, último modificador y origen de la operación.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detalle mensual y la bitácora individual son consistentes.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5240000" cy="9525000"/>
            <wp:effectExtent l="0" t="0" r="0" b="0"/>
            <wp:docPr id="2" name="Imagen2" descr="" title="Captura 2: Detalle de valores anteriores y nue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Captura 2: Detalle de valores anteriores y nuev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952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Figura 2. Detalle de valores anteriores y nuevos</w:t>
      </w:r>
    </w:p>
    <w:p>
      <w:pPr>
        <w:pStyle w:val="BodyText"/>
        <w:bidi w:val="0"/>
        <w:ind w:hanging="0" w:start="0" w:end="0"/>
        <w:jc w:val="start"/>
        <w:rPr/>
      </w:pPr>
      <w:r>
        <w:rPr/>
        <w:t>10</w:t>
      </w:r>
    </w:p>
    <w:p>
      <w:pPr>
        <w:pStyle w:val="Heading3"/>
        <w:bidi w:val="0"/>
        <w:ind w:hanging="0" w:start="0" w:end="0"/>
        <w:jc w:val="start"/>
        <w:rPr/>
      </w:pPr>
      <w:r>
        <w:rPr/>
        <w:t>Proteger datos sensibles</w:t>
      </w:r>
    </w:p>
    <w:p>
      <w:pPr>
        <w:pStyle w:val="BodyText"/>
        <w:bidi w:val="0"/>
        <w:jc w:val="start"/>
        <w:rPr/>
      </w:pPr>
      <w:r>
        <w:rPr/>
        <w:t>No copie contraseñas, tokens, credenciales ni datos personales innecesarios. Respete los campos ocultos por política y el alcance de subsidiarias.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La evidencia conserva trazabilidad sin revelar secretos ni exceder permisos.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11</w:t>
      </w:r>
    </w:p>
    <w:p>
      <w:pPr>
        <w:pStyle w:val="Heading3"/>
        <w:bidi w:val="0"/>
        <w:ind w:hanging="0" w:start="0" w:end="0"/>
        <w:jc w:val="start"/>
        <w:rPr/>
      </w:pPr>
      <w:r>
        <w:rPr/>
        <w:t>Documentar el hallazgo</w:t>
      </w:r>
    </w:p>
    <w:p>
      <w:pPr>
        <w:pStyle w:val="BodyText"/>
        <w:bidi w:val="0"/>
        <w:jc w:val="start"/>
        <w:rPr/>
      </w:pPr>
      <w:r>
        <w:rPr/>
        <w:t>Registre condición, criterio, causa, impacto, evidencia, responsable y fecha de respuesta. Adjunte el identificador de auditoría, no solo una captura recortada.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hallazgo puede reproducirse y asignarse a un responsable.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12</w:t>
      </w:r>
    </w:p>
    <w:p>
      <w:pPr>
        <w:pStyle w:val="Heading3"/>
        <w:bidi w:val="0"/>
        <w:ind w:hanging="0" w:start="0" w:end="0"/>
        <w:jc w:val="start"/>
        <w:rPr/>
      </w:pPr>
      <w:r>
        <w:rPr/>
        <w:t>Exportar y dar seguimiento</w:t>
      </w:r>
    </w:p>
    <w:p>
      <w:pPr>
        <w:pStyle w:val="BodyText"/>
        <w:bidi w:val="0"/>
        <w:jc w:val="start"/>
        <w:rPr/>
      </w:pPr>
      <w:r>
        <w:rPr/>
        <w:t>Descargue Excel para análisis o PDF para el expediente. Verifique que la corrección posterior también quede registrada y cierre el indicador con evidencia.</w:t>
      </w:r>
    </w:p>
    <w:p>
      <w:pPr>
        <w:pStyle w:val="Cuerpodetextostep-verification"/>
        <w:bidi w:val="0"/>
        <w:jc w:val="start"/>
        <w:rPr/>
      </w:pPr>
      <w:r>
        <w:rPr>
          <w:rStyle w:val="Strong"/>
        </w:rPr>
        <w:t>Verifique:</w:t>
      </w:r>
      <w:r>
        <w:rPr/>
        <w:t xml:space="preserve"> El expediente contiene consulta, respuesta, corrección y validación final.</w:t>
      </w:r>
    </w:p>
    <w:p>
      <w:pPr>
        <w:pStyle w:val="Heading2"/>
        <w:bidi w:val="0"/>
        <w:jc w:val="start"/>
        <w:rPr/>
      </w:pPr>
      <w:r>
        <w:rPr/>
        <w:t>6. Controles clave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Acceso de auditoría limitado por rol y subsidiaria.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Diferenciar fecha del cambio de fecha contable del documento.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Presentar lenguaje de negocio y agrupación por transacción.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Conservar valor anterior, valor nuevo, usuario y marca de tiempo.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permitir edición de la bitácora desde la interfaz.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Enmascarar credenciales y datos sensibles.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Cerrar hallazgos únicamente con evidencia de corrección.</w:t>
      </w:r>
    </w:p>
    <w:p>
      <w:pPr>
        <w:pStyle w:val="Heading2"/>
        <w:bidi w:val="0"/>
        <w:jc w:val="start"/>
        <w:rPr/>
      </w:pPr>
      <w:r>
        <w:rPr/>
        <w:t>7. Errores frecuentes y solución</w:t>
      </w:r>
    </w:p>
    <w:tbl>
      <w:tblPr>
        <w:tblW w:w="186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17"/>
        <w:gridCol w:w="9804"/>
      </w:tblGrid>
      <w:tr>
        <w:trPr>
          <w:tblHeader w:val="true"/>
        </w:trPr>
        <w:tc>
          <w:tcPr>
            <w:tcW w:w="881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Situación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center"/>
              <w:rPr/>
            </w:pPr>
            <w:r>
              <w:rPr/>
              <w:t>Acción recomendada</w:t>
            </w:r>
          </w:p>
        </w:tc>
      </w:tr>
      <w:tr>
        <w:trPr/>
        <w:tc>
          <w:tcPr>
            <w:tcW w:w="8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reporte excede el tiempo de espera</w:t>
            </w:r>
            <w:r>
              <w:rPr/>
              <w:br/>
            </w:r>
            <w:r>
              <w:rPr>
                <w:color w:val="64748B"/>
              </w:rPr>
              <w:t>Causa: Consulta demasiado amplia o falta de filtros selectivos.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Seleccione un mes, módulo o usuario; ejecute por segmentos y preserve el mismo criterio al consolidar.</w:t>
            </w:r>
          </w:p>
        </w:tc>
      </w:tr>
      <w:tr>
        <w:trPr/>
        <w:tc>
          <w:tcPr>
            <w:tcW w:w="8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aparece un cambio conocido</w:t>
            </w:r>
            <w:r>
              <w:rPr/>
              <w:br/>
            </w:r>
            <w:r>
              <w:rPr>
                <w:color w:val="64748B"/>
              </w:rPr>
              <w:t>Causa: Se filtró por período contable en lugar de mes de actividad o por otra subsidiaria.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Busque por fecha real del cambio, usuario y contexto activo.</w:t>
            </w:r>
          </w:p>
        </w:tc>
      </w:tr>
      <w:tr>
        <w:trPr/>
        <w:tc>
          <w:tcPr>
            <w:tcW w:w="8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No fue posible consultar la autoría</w:t>
            </w:r>
            <w:r>
              <w:rPr/>
              <w:br/>
            </w:r>
            <w:r>
              <w:rPr>
                <w:color w:val="64748B"/>
              </w:rPr>
              <w:t>Causa: El rol carece de permiso o la política no reconoce al administrador dentro del alcance.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Revise el permiso de auditoría y la política de acceso sin desactivar la protección general.</w:t>
            </w:r>
          </w:p>
        </w:tc>
      </w:tr>
      <w:tr>
        <w:trPr/>
        <w:tc>
          <w:tcPr>
            <w:tcW w:w="8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El detalle es difícil de interpretar</w:t>
            </w:r>
            <w:r>
              <w:rPr/>
              <w:br/>
            </w:r>
            <w:r>
              <w:rPr>
                <w:color w:val="64748B"/>
              </w:rPr>
              <w:t>Causa: Se muestran nombres técnicos sin contexto del documento.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Use la agrupación por transacción y consulte número, tercero y campo legible.</w:t>
            </w:r>
          </w:p>
        </w:tc>
      </w:tr>
      <w:tr>
        <w:trPr/>
        <w:tc>
          <w:tcPr>
            <w:tcW w:w="881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Una eliminación no tiene motivo</w:t>
            </w:r>
            <w:r>
              <w:rPr/>
              <w:br/>
            </w:r>
            <w:r>
              <w:rPr>
                <w:color w:val="64748B"/>
              </w:rPr>
              <w:t>Causa: La transacción se eliminó sin justificación registrada.</w:t>
            </w:r>
          </w:p>
        </w:tc>
        <w:tc>
          <w:tcPr>
            <w:tcW w:w="980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start"/>
              <w:rPr/>
            </w:pPr>
            <w:r>
              <w:rPr/>
              <w:t>Abra un hallazgo, identifique al responsable y exija soporte según la política de calidad.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Ejercicio práctico</w:t>
      </w:r>
    </w:p>
    <w:p>
      <w:pPr>
        <w:pStyle w:val="Heading3"/>
        <w:bidi w:val="0"/>
        <w:jc w:val="start"/>
        <w:rPr/>
      </w:pPr>
      <w:r>
        <w:rPr/>
        <w:t>Revisión mensual de cambios</w:t>
      </w:r>
    </w:p>
    <w:p>
      <w:pPr>
        <w:pStyle w:val="BodyText"/>
        <w:bidi w:val="0"/>
        <w:jc w:val="start"/>
        <w:rPr/>
      </w:pPr>
      <w:r>
        <w:rPr/>
        <w:t>Analizar las modificaciones y eliminaciones de un mes para facturas y asientos de diario.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Definir alcance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Filtrar mes y módulos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Generar indicadores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Expandir transacciones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Revisar valores anteriores/nuevos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Contrastar auditoría individual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Documentar dos casos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Exportar evidencia</w:t>
      </w:r>
    </w:p>
    <w:p>
      <w:pPr>
        <w:pStyle w:val="Heading3"/>
        <w:bidi w:val="0"/>
        <w:jc w:val="start"/>
        <w:rPr/>
      </w:pPr>
      <w:r>
        <w:rPr/>
        <w:t>Resultado esperado</w:t>
      </w:r>
    </w:p>
    <w:p>
      <w:pPr>
        <w:pStyle w:val="BodyText"/>
        <w:bidi w:val="0"/>
        <w:jc w:val="start"/>
        <w:rPr/>
      </w:pPr>
      <w:r>
        <w:rPr/>
        <w:t>Cada caso identifica responsable, cambio, motivo, impacto y seguimiento sin exponer datos sensibles.</w:t>
      </w:r>
    </w:p>
    <w:p>
      <w:pPr>
        <w:pStyle w:val="Heading2"/>
        <w:bidi w:val="0"/>
        <w:jc w:val="start"/>
        <w:rPr/>
      </w:pPr>
      <w:r>
        <w:rPr/>
        <w:t>9. Checklist de validación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Alcance autorizado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Mes de actividad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Usuario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Acción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Módulo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Indicadores revisados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Detalle comprensible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Bitácora contrastada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Datos protegidos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Hallazgo documentado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Seguimiento cerrado</w:t>
      </w:r>
    </w:p>
    <w:p>
      <w:pPr>
        <w:pStyle w:val="Cuerpodetextorevision"/>
        <w:bidi w:val="0"/>
        <w:spacing w:before="0" w:after="283"/>
        <w:jc w:val="start"/>
        <w:rPr/>
      </w:pPr>
      <w:r>
        <w:rPr/>
        <w:t>GENTIA ERP · CAP-17 · Versión 1.0 · 28 de octubre de 2026</w:t>
      </w:r>
    </w:p>
    <w:sectPr>
      <w:type w:val="nextPage"/>
      <w:pgSz w:w="11906" w:h="16838"/>
      <w:pgMar w:left="879" w:right="879" w:gutter="0" w:header="0" w:top="822" w:footer="0" w:bottom="822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altName w:val="Helvetica"/>
    <w:charset w:val="00" w:characterSet="windows-1252"/>
    <w:family w:val="auto"/>
    <w:pitch w:val="default"/>
  </w:font>
  <w:font w:name="Consolas">
    <w:altName w:val="monospace"/>
    <w:charset w:val="00" w:characterSet="windows-1252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1"/>
    </w:pPr>
    <w:rPr>
      <w:rFonts w:ascii="Arial;Helvetica;sans-serif" w:hAnsi="Arial;Helvetica;sans-serif" w:eastAsia="Arial;Helvetica;sans-serif" w:cs="Arial;Helvetica;sans-serif"/>
      <w:color w:val="172033"/>
      <w:sz w:val="21"/>
      <w:szCs w:val="21"/>
      <w:lang w:val="es-CR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pBdr>
        <w:bottom w:val="single" w:sz="18" w:space="1" w:color="F26A3D"/>
      </w:pBdr>
    </w:pPr>
    <w:rPr>
      <w:b/>
      <w:bCs/>
      <w:color w:val="082F6B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SimSun" w:cs="Lucida Sans"/>
      <w:b/>
      <w:bCs/>
      <w:color w:val="082F6B"/>
      <w:sz w:val="36"/>
      <w:szCs w:val="36"/>
    </w:rPr>
  </w:style>
  <w:style w:type="paragraph" w:styleId="Heading3">
    <w:name w:val="heading 3"/>
    <w:basedOn w:val="Ttulo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SimSun" w:cs="Lucida Sans"/>
      <w:b/>
      <w:bCs/>
      <w:color w:val="082F6B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color w:val="082F6B"/>
      <w:sz w:val="19"/>
      <w:szCs w:val="19"/>
      <w:shd w:fill="EEF4FB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uerpodetextoconfidential">
    <w:name w:val="Cuerpo de texto.confidential"/>
    <w:basedOn w:val="BodyText"/>
    <w:qFormat/>
    <w:pPr>
      <w:spacing w:before="1134" w:after="283"/>
    </w:pPr>
    <w:rPr>
      <w:color w:val="C8D7EE"/>
      <w:sz w:val="18"/>
      <w:szCs w:val="18"/>
    </w:rPr>
  </w:style>
  <w:style w:type="paragraph" w:styleId="Ttulo2page-break">
    <w:name w:val="Título 2.page-break"/>
    <w:basedOn w:val="Heading2"/>
    <w:qFormat/>
    <w:pPr>
      <w:pageBreakBefore/>
      <w:ind w:hanging="0" w:start="0"/>
      <w:outlineLvl w:val="9"/>
    </w:pPr>
    <w:rPr/>
  </w:style>
  <w:style w:type="paragraph" w:styleId="Cuerpodetextostep-verification">
    <w:name w:val="Cuerpo de texto.step-verification"/>
    <w:basedOn w:val="BodyText"/>
    <w:qFormat/>
    <w:pPr/>
    <w:rPr/>
  </w:style>
  <w:style w:type="paragraph" w:styleId="Cuerpodetextorevision">
    <w:name w:val="Cuerpo de texto.revision"/>
    <w:basedOn w:val="Body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es-CR</dc:language>
  <cp:lastModifiedBy/>
  <cp:revision>0</cp:revision>
  <dc:subject/>
  <dc:title>CAP-17 · Manual de Auditoría y control de calidad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