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CAP-19</w:t>
      </w:r>
    </w:p>
    <w:p>
      <w:pPr>
        <w:pStyle w:val="Heading1"/>
        <w:bidi w:val="0"/>
        <w:jc w:val="start"/>
        <w:rPr/>
      </w:pPr>
      <w:r>
        <w:rPr/>
        <w:t>Soporte, incidencias y continuidad operativa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97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8489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84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Todos los usuarios, mesa de ayuda, administradores funcionales y responsables técnicos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84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84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84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84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CAP-19 · Manual de Soporte, incidencias y continuidad operativa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82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7231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7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Diagnosticar incidencias de forma segura, distinguir configuración de falla técnica, recopilar evidencia útil y restablecer el servicio sin duplicar transacciones ni exponer datos sensibles.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7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Todos los usuarios, mesa de ayuda, administradores funcionales y responsables técnicos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7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Soporte, incidencias y continuidad operativa.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Canal oficial de soporte y niveles de severidad definidos.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Correo, usuario, empresa, rol y módulo afectados identificados.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Conocimiento de los responsables funcionales por proceso.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Acceso a la actividad, auditoría y estado del sistema según el rol.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Sesiones y actividad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/audit-change-report.html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Acciones Auditoría y Reintentar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Centro interno de soporte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Proteger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Clasificar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Reproducir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Verificar contexto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Capturar evidencia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Contener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Escalar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Cerrar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Proteger la información</w:t>
      </w:r>
    </w:p>
    <w:p>
      <w:pPr>
        <w:pStyle w:val="BodyText"/>
        <w:bidi w:val="0"/>
        <w:jc w:val="start"/>
        <w:rPr/>
      </w:pPr>
      <w:r>
        <w:rPr/>
        <w:t>Nunca envíe contraseñas, claves de servicio, tokens, cadenas de conexión ni datos bancarios completos. Oculte datos personales que no sean necesarios para investigar.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evidencia no contiene secretos ni información fuera del caso.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Clasificar la severidad</w:t>
      </w:r>
    </w:p>
    <w:p>
      <w:pPr>
        <w:pStyle w:val="BodyText"/>
        <w:bidi w:val="0"/>
        <w:jc w:val="start"/>
        <w:rPr/>
      </w:pPr>
      <w:r>
        <w:rPr/>
        <w:t>Determine si el caso bloquea toda la aplicación, un proceso crítico, un usuario o una función no crítica. Registre impacto, cantidad de usuarios y plazo operativo.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prioridad se basa en impacto y urgencia, no solo en quién reporta.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el contexto</w:t>
      </w:r>
    </w:p>
    <w:p>
      <w:pPr>
        <w:pStyle w:val="BodyText"/>
        <w:bidi w:val="0"/>
        <w:jc w:val="start"/>
        <w:rPr/>
      </w:pPr>
      <w:r>
        <w:rPr/>
        <w:t>Anote URL, ambiente, fecha y hora con zona horaria, usuario, subsidiaria activa, rol, módulo, documento y acción ejecutada.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Otra persona puede recrear el mismo contexto sin pedir datos básicos.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Reproducir de forma controlada</w:t>
      </w:r>
    </w:p>
    <w:p>
      <w:pPr>
        <w:pStyle w:val="BodyText"/>
        <w:bidi w:val="0"/>
        <w:jc w:val="start"/>
        <w:rPr/>
      </w:pPr>
      <w:r>
        <w:rPr/>
        <w:t>Repita una vez la operación con los mismos filtros y anote el mensaje exacto. No pulse Guardar o Importar repetidamente cuando el estado sea incierto.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confirma si el caso es consistente, intermitente o ya se resolvió.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empresa, rol y permisos</w:t>
      </w:r>
    </w:p>
    <w:p>
      <w:pPr>
        <w:pStyle w:val="BodyText"/>
        <w:bidi w:val="0"/>
        <w:jc w:val="start"/>
        <w:rPr/>
      </w:pPr>
      <w:r>
        <w:rPr/>
        <w:t>Confirme Empresa activa, Rol activo y permiso de Ver/Crear/Editar/Eliminar. Un mensaje de acceso denegado no se corrige desactivando políticas de seguridad.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usuario tiene únicamente el permiso necesario para su tarea.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Recuperación segura de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Recuperación segura de contraseñ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Recuperación segura de contraseña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datos y configuración</w:t>
      </w:r>
    </w:p>
    <w:p>
      <w:pPr>
        <w:pStyle w:val="BodyText"/>
        <w:bidi w:val="0"/>
        <w:jc w:val="start"/>
        <w:rPr/>
      </w:pPr>
      <w:r>
        <w:rPr/>
        <w:t>Revise campos obligatorios, período abierto, catálogos activos, cuentas, dimensiones, tasa de cambio, secuencia y aprobadores. Compare con una operación exitosa del mismo tipo.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identifica si la causa es dato, configuración o tecnología.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Capturar evidencia útil</w:t>
      </w:r>
    </w:p>
    <w:p>
      <w:pPr>
        <w:pStyle w:val="BodyText"/>
        <w:bidi w:val="0"/>
        <w:jc w:val="start"/>
        <w:rPr/>
      </w:pPr>
      <w:r>
        <w:rPr/>
        <w:t>Tome una captura completa con encabezado, filtros y mensaje; copie el texto del error; registre identificadores y pasos. No recorte información que explique el contexto.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ticket contiene pasos, esperado, obtenido y evidencia legible.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Atender fallas de conexión</w:t>
      </w:r>
    </w:p>
    <w:p>
      <w:pPr>
        <w:pStyle w:val="BodyText"/>
        <w:bidi w:val="0"/>
        <w:jc w:val="start"/>
        <w:rPr/>
      </w:pPr>
      <w:r>
        <w:rPr/>
        <w:t>Si localhost o producción rechaza la conexión, verifique la URL y el estado del servicio. No cambie firewall, DNS ni variables productivas sin autorización.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Se determina si el problema es local, de red o del servidor.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Atender tiempos de espera</w:t>
      </w:r>
    </w:p>
    <w:p>
      <w:pPr>
        <w:pStyle w:val="BodyText"/>
        <w:bidi w:val="0"/>
        <w:jc w:val="start"/>
        <w:rPr/>
      </w:pPr>
      <w:r>
        <w:rPr/>
        <w:t>Ante canceling statement due to statement timeout, reduzca filtros y confirme si la operación pudo completarse. En importaciones o contabilizaciones, busque el lote antes de reintentar.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se crea un segundo lote ni una transacción duplicada.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Atender errores de correo o autenticación</w:t>
      </w:r>
    </w:p>
    <w:p>
      <w:pPr>
        <w:pStyle w:val="BodyText"/>
        <w:bidi w:val="0"/>
        <w:jc w:val="start"/>
        <w:rPr/>
      </w:pPr>
      <w:r>
        <w:rPr/>
        <w:t>Verifique que la administración de usuarios, URL de producción y proveedor de correo estén configurados. Use recuperación de contraseña; nunca solicite la contraseña actual.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usuario recibe un enlace seguro y de un solo uso o una explicación accionable.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Programación y continuidad de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Programación y continuidad de reporte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Programación y continuidad de reportes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Aplicar contención segura</w:t>
      </w:r>
    </w:p>
    <w:p>
      <w:pPr>
        <w:pStyle w:val="BodyText"/>
        <w:bidi w:val="0"/>
        <w:jc w:val="start"/>
        <w:rPr/>
      </w:pPr>
      <w:r>
        <w:rPr/>
        <w:t>Si existe riesgo de duplicación o impacto contable, suspenda esa operación, informe a los responsables y permita otros procesos no afectados. No elimine datos para ocultar el síntoma.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impacto queda limitado sin perder evidencia.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Escalar con información completa</w:t>
      </w:r>
    </w:p>
    <w:p>
      <w:pPr>
        <w:pStyle w:val="BodyText"/>
        <w:bidi w:val="0"/>
        <w:jc w:val="start"/>
        <w:rPr/>
      </w:pPr>
      <w:r>
        <w:rPr/>
        <w:t>Asigne el caso a soporte funcional, técnico, base de datos o proveedor externo según la causa. Incluya severidad, contexto, evidencia, consultas realizadas y resultado.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receptor puede iniciar el diagnóstico sin devolver el ticket por información faltante.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13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la corrección</w:t>
      </w:r>
    </w:p>
    <w:p>
      <w:pPr>
        <w:pStyle w:val="BodyText"/>
        <w:bidi w:val="0"/>
        <w:jc w:val="start"/>
        <w:rPr/>
      </w:pPr>
      <w:r>
        <w:rPr/>
        <w:t>Repita el escenario en ambiente autorizado, revise impacto contable y auditoría y confirme con el usuario. Para fallas críticas, ejecute pruebas de regresión relacionadas.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función opera y no se introdujo una diferencia contable o de seguridad.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14</w:t>
      </w:r>
    </w:p>
    <w:p>
      <w:pPr>
        <w:pStyle w:val="Heading3"/>
        <w:bidi w:val="0"/>
        <w:ind w:hanging="0" w:start="0" w:end="0"/>
        <w:jc w:val="start"/>
        <w:rPr/>
      </w:pPr>
      <w:r>
        <w:rPr/>
        <w:t>Cerrar y prevenir</w:t>
      </w:r>
    </w:p>
    <w:p>
      <w:pPr>
        <w:pStyle w:val="BodyText"/>
        <w:bidi w:val="0"/>
        <w:jc w:val="start"/>
        <w:rPr/>
      </w:pPr>
      <w:r>
        <w:rPr/>
        <w:t>Documente causa raíz, solución, versión, evidencia y acción preventiva. Actualice el conocimiento o la capacitación cuando el caso pueda repetirse.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ticket tiene aceptación del usuario y una medida preventiva verificable.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Nunca compartir secretos ni credenciales en tickets o capturas.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Severidad definida por impacto y urgencia.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Contexto completo: ambiente, hora, empresa, rol, módulo y documento.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repetir operaciones de resultado incierto sin verificar el estado.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desactivar controles de seguridad para resolver permisos.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Correcciones contables y técnicas probadas antes de producción.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Causa raíz y prevención documentadas al cerrar.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75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52"/>
        <w:gridCol w:w="9607"/>
      </w:tblGrid>
      <w:tr>
        <w:trPr>
          <w:tblHeader w:val="true"/>
        </w:trPr>
        <w:tc>
          <w:tcPr>
            <w:tcW w:w="795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795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ERR_CONNECTION_REFUSED</w:t>
            </w:r>
            <w:r>
              <w:rPr/>
              <w:br/>
            </w:r>
            <w:r>
              <w:rPr>
                <w:color w:val="64748B"/>
              </w:rPr>
              <w:t>Causa: El servidor no está iniciado, la URL es incorrecta o existe un bloqueo de red.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Confirme URL y estado del servicio; escale con hora, ambiente y resultado de la verificación.</w:t>
            </w:r>
          </w:p>
        </w:tc>
      </w:tr>
      <w:tr>
        <w:trPr/>
        <w:tc>
          <w:tcPr>
            <w:tcW w:w="795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fue posible conectar con Supabase</w:t>
            </w:r>
            <w:r>
              <w:rPr/>
              <w:br/>
            </w:r>
            <w:r>
              <w:rPr>
                <w:color w:val="64748B"/>
              </w:rPr>
              <w:t>Causa: Red, credenciales de aplicación, límites o servicio no disponible.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Verifique estado y configuración del servidor sin exponer claves; no pegue service-role en el ticket.</w:t>
            </w:r>
          </w:p>
        </w:tc>
      </w:tr>
      <w:tr>
        <w:trPr/>
        <w:tc>
          <w:tcPr>
            <w:tcW w:w="795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canceling statement due to statement timeout</w:t>
            </w:r>
            <w:r>
              <w:rPr/>
              <w:br/>
            </w:r>
            <w:r>
              <w:rPr>
                <w:color w:val="64748B"/>
              </w:rPr>
              <w:t>Causa: Consulta o transacción supera el límite configurado.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Reduzca alcance, confirme si terminó y escale el identificador para optimización o proceso asíncrono.</w:t>
            </w:r>
          </w:p>
        </w:tc>
      </w:tr>
      <w:tr>
        <w:trPr/>
        <w:tc>
          <w:tcPr>
            <w:tcW w:w="795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rol activo no tiene permiso</w:t>
            </w:r>
            <w:r>
              <w:rPr/>
              <w:br/>
            </w:r>
            <w:r>
              <w:rPr>
                <w:color w:val="64748B"/>
              </w:rPr>
              <w:t>Causa: Falta asignación o se eligió otro rol/empresa.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la matriz de acceso y asigne solo el permiso requerido.</w:t>
            </w:r>
          </w:p>
        </w:tc>
      </w:tr>
      <w:tr>
        <w:trPr/>
        <w:tc>
          <w:tcPr>
            <w:tcW w:w="795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Recurso no encontrado</w:t>
            </w:r>
            <w:r>
              <w:rPr/>
              <w:br/>
            </w:r>
            <w:r>
              <w:rPr>
                <w:color w:val="64748B"/>
              </w:rPr>
              <w:t>Causa: Ruta, endpoint o registro no existe en el contexto seleccionado.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Confirme URL, identificador, empresa y despliegue; adjunte la solicitud fallida sin sus tokens.</w:t>
            </w:r>
          </w:p>
        </w:tc>
      </w:tr>
      <w:tr>
        <w:trPr/>
        <w:tc>
          <w:tcPr>
            <w:tcW w:w="795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existe un flujo de aprobación activo</w:t>
            </w:r>
            <w:r>
              <w:rPr/>
              <w:br/>
            </w:r>
            <w:r>
              <w:rPr>
                <w:color w:val="64748B"/>
              </w:rPr>
              <w:t>Causa: No hay regla o aprobador compatible con el documento.</w:t>
            </w:r>
          </w:p>
        </w:tc>
        <w:tc>
          <w:tcPr>
            <w:tcW w:w="96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tipo de tercero, departamento, centro de costos y aprobadores por defecto antes de escalar.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Simulación de incidente crítico</w:t>
      </w:r>
    </w:p>
    <w:p>
      <w:pPr>
        <w:pStyle w:val="BodyText"/>
        <w:bidi w:val="0"/>
        <w:jc w:val="start"/>
        <w:rPr/>
      </w:pPr>
      <w:r>
        <w:rPr/>
        <w:t>Una importación muestra tiempo de espera y no se sabe si el lote fue contabilizado.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Clasificar severidad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Registrar contexto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reintentar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Buscar lote y auditoría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Capturar evidencia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Contener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Escalar al responsable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 la corrección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Cerrar con causa raíz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Se confirma el estado sin duplicar asientos y el ticket queda completo, seguro y reutilizable como conocimiento.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Sin secretos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Severidad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Fecha/hora/zona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Ambiente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Empresa y rol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Módulo/documento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Pasos reproducibles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Mensaje exacto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Evidencia completa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Estado verificado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Responsable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Causa raíz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Prevención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CAP-19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CAP-19 · Manual de Soporte, incidencias y continuidad operativa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