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b/>
          <w:color w:val="C0392B"/>
          <w:sz w:val="80"/>
        </w:rPr>
        <w:t>Hephaestus</w:t>
      </w:r>
    </w:p>
    <w:p>
      <w:pPr>
        <w:jc w:val="center"/>
      </w:pPr>
      <w:r>
        <w:rPr>
          <w:color w:val="222222"/>
          <w:sz w:val="36"/>
        </w:rPr>
        <w:t>Wildfire &amp; Burnt-Area Analysis — User Manual</w:t>
      </w:r>
    </w:p>
    <w:p>
      <w:pPr>
        <w:jc w:val="center"/>
      </w:pPr>
      <w:r>
        <w:rPr>
          <w:i/>
          <w:sz w:val="24"/>
        </w:rPr>
        <w:t>A step-by-step guide to drawing an analysis box, running a fire/burnt-area analysis, estimating value at risk, and exporting a shareable PNG report.</w:t>
      </w:r>
    </w:p>
    <w:p>
      <w:r>
        <w:br w:type="page"/>
      </w:r>
    </w:p>
    <w:p>
      <w:pPr>
        <w:pStyle w:val="Heading1"/>
      </w:pPr>
      <w:r>
        <w:rPr>
          <w:color w:val="C0392B"/>
        </w:rPr>
        <w:t>1. Overview</w:t>
      </w:r>
    </w:p>
    <w:p>
      <w:r>
        <w:rPr>
          <w:b w:val="0"/>
          <w:i w:val="0"/>
          <w:sz w:val="22"/>
        </w:rPr>
        <w:t>Hephaestus is a browser-based tool for exploring active wildfires, estimating the area they have burned, overlaying the buildings in that area, and estimating the monetary value at risk, finishing with a one-click PNG report you can save or share. You draw a box on a map, pick a date range and satellite sensor, and the app does the rest: fetching real active-fire detections, building an estimated burnt-area shape, cross-referencing real OpenStreetMap building footprints, and, for locations in Spain, pricing the affected buildings using Spain's public Catastro service.</w:t>
      </w:r>
    </w:p>
    <w:p>
      <w:r>
        <w:rPr>
          <w:b w:val="0"/>
          <w:i w:val="0"/>
          <w:sz w:val="22"/>
        </w:rPr>
        <w:t>This manual walks through the interface end to end: running an analysis, estimating value lost, and exporting the PNG report.</w:t>
      </w:r>
    </w:p>
    <w:p>
      <w:pPr>
        <w:pStyle w:val="Heading2"/>
      </w:pPr>
      <w:r>
        <w:rPr>
          <w:color w:val="222222"/>
        </w:rPr>
        <w:t>Before you start</w:t>
      </w:r>
    </w:p>
    <w:p>
      <w:r>
        <w:rPr>
          <w:b w:val="0"/>
          <w:i w:val="0"/>
          <w:sz w:val="22"/>
        </w:rPr>
        <w:t>Open the app's URL in a browser (ask whoever deployed it for the link), or, if you are running it yourself from the project folder, start it with:</w:t>
      </w:r>
    </w:p>
    <w:p>
      <w:pPr>
        <w:ind w:left="432"/>
      </w:pPr>
      <w:r>
        <w:rPr>
          <w:rFonts w:ascii="Consolas" w:hAnsi="Consolas"/>
          <w:sz w:val="21"/>
        </w:rPr>
        <w:t>python app.py</w:t>
      </w:r>
    </w:p>
    <w:p>
      <w:r>
        <w:rPr>
          <w:b w:val="0"/>
          <w:i w:val="0"/>
          <w:sz w:val="22"/>
        </w:rPr>
        <w:t>Then open http://127.0.0.1:5000/ in your browser.</w:t>
      </w:r>
    </w:p>
    <w:p>
      <w:r>
        <w:br w:type="page"/>
      </w:r>
    </w:p>
    <w:p>
      <w:pPr>
        <w:pStyle w:val="Heading1"/>
      </w:pPr>
      <w:r>
        <w:rPr>
          <w:color w:val="C0392B"/>
        </w:rPr>
        <w:t>2. The interface at a glance</w:t>
      </w:r>
    </w:p>
    <w:p>
      <w:pPr>
        <w:pStyle w:val="ListBullet"/>
      </w:pPr>
      <w:r>
        <w:rPr>
          <w:b/>
        </w:rPr>
        <w:t xml:space="preserve">Header (top bar): </w:t>
      </w:r>
      <w:r>
        <w:t>the app title, a “Draw box” button, and an “Analyze” button (disabled until a box exists). On narrow or mobile screens, a menu button appears on the left to show or hide the sidebar.</w:t>
      </w:r>
    </w:p>
    <w:p>
      <w:pPr>
        <w:pStyle w:val="ListBullet"/>
      </w:pPr>
      <w:r>
        <w:rPr>
          <w:b/>
        </w:rPr>
        <w:t xml:space="preserve">Sidebar (left): </w:t>
      </w:r>
      <w:r>
        <w:t>the “Boxes” shortcut dropdown, date, day-range and sensor controls, and, once you have run an analysis, the Results panel, the value-lost estimation button, and the Export report button.</w:t>
      </w:r>
    </w:p>
    <w:p>
      <w:pPr>
        <w:pStyle w:val="ListBullet"/>
      </w:pPr>
      <w:r>
        <w:rPr>
          <w:b/>
        </w:rPr>
        <w:t xml:space="preserve">Map (main area): </w:t>
      </w:r>
      <w:r>
        <w:t>an interactive Leaflet map centered on Madrid by default, with zoom controls (top-left) and a basemap switcher (top-right, OpenStreetMap or Esri satellite imagery).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The app on first load: header, sidebar, and map.</w:t>
      </w:r>
    </w:p>
    <w:p>
      <w:r>
        <w:br w:type="page"/>
      </w:r>
    </w:p>
    <w:p>
      <w:pPr>
        <w:pStyle w:val="Heading1"/>
      </w:pPr>
      <w:r>
        <w:rPr>
          <w:color w:val="C0392B"/>
        </w:rPr>
        <w:t>3. Step 1 — Choose an analysis box</w:t>
      </w:r>
    </w:p>
    <w:p>
      <w:r>
        <w:rPr>
          <w:b w:val="0"/>
          <w:i w:val="0"/>
          <w:sz w:val="22"/>
        </w:rPr>
        <w:t>Every analysis runs against a rectangular box on the map. There are two ways to set one:</w:t>
      </w:r>
    </w:p>
    <w:p>
      <w:pPr>
        <w:pStyle w:val="ListBullet"/>
      </w:pPr>
      <w:r>
        <w:rPr>
          <w:b/>
        </w:rPr>
        <w:t xml:space="preserve">Draw one yourself: </w:t>
      </w:r>
      <w:r>
        <w:t>click “Draw box” in the header, then click-and-drag on the map to draw a rectangle. Release the mouse to finish; the “Analyze” button lights up (turns orange) once a box exists.</w:t>
      </w:r>
    </w:p>
    <w:p>
      <w:pPr>
        <w:pStyle w:val="ListBullet"/>
      </w:pPr>
      <w:r>
        <w:rPr>
          <w:b/>
        </w:rPr>
        <w:t xml:space="preserve">Reuse a box: </w:t>
      </w:r>
      <w:r>
        <w:t>open the “Boxes” dropdown in the sidebar. It lists a couple of built-in examples, any box you have saved yourself, and, automatically, boxes you have analyzed recently, so re-running a past analysis is one click.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ample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Picking the built-in “Sierra Oeste Fire” example from the Boxes dropdown: the box is drawn on the map automatically and Analyze becomes enabled.</w:t>
      </w:r>
    </w:p>
    <w:p>
      <w:r>
        <w:rPr>
          <w:b w:val="0"/>
          <w:i/>
          <w:sz w:val="22"/>
        </w:rPr>
        <w:t>Tip: once you have drawn a box you like, click “Save current box as example...” and give it a name to reuse it any time from the same dropdown.</w:t>
      </w:r>
    </w:p>
    <w:p>
      <w:r>
        <w:rPr>
          <w:b w:val="0"/>
          <w:i/>
          <w:sz w:val="22"/>
        </w:rPr>
        <w:t>Keep boxes reasonably sized (roughly 50 km by 50 km or smaller). Oversized boxes are rejected immediately with a clear message rather than left to time out.</w:t>
      </w:r>
    </w:p>
    <w:p>
      <w:r>
        <w:br w:type="page"/>
      </w:r>
    </w:p>
    <w:p>
      <w:pPr>
        <w:pStyle w:val="Heading1"/>
      </w:pPr>
      <w:r>
        <w:rPr>
          <w:color w:val="C0392B"/>
        </w:rPr>
        <w:t>4. Step 2 — Set the date, day range, and sensor</w:t>
      </w:r>
    </w:p>
    <w:p>
      <w:pPr>
        <w:pStyle w:val="ListBullet"/>
      </w:pPr>
      <w:r>
        <w:rPr>
          <w:b/>
        </w:rPr>
        <w:t xml:space="preserve">Date: </w:t>
      </w:r>
      <w:r>
        <w:t>the day (or first day of a range) to search for active-fire detections.</w:t>
      </w:r>
    </w:p>
    <w:p>
      <w:pPr>
        <w:pStyle w:val="ListBullet"/>
      </w:pPr>
      <w:r>
        <w:rPr>
          <w:b/>
        </w:rPr>
        <w:t xml:space="preserve">Days to include (1-10): </w:t>
      </w:r>
      <w:r>
        <w:t>how many days of detections to pull, starting from Date.</w:t>
      </w:r>
    </w:p>
    <w:p>
      <w:pPr>
        <w:pStyle w:val="ListBullet"/>
      </w:pPr>
      <w:r>
        <w:rPr>
          <w:b/>
        </w:rPr>
        <w:t xml:space="preserve">Fire sensor: </w:t>
      </w:r>
      <w:r>
        <w:t>VIIRS (S-NPP, NOAA-20, or NOAA-21, about 375 m resolution) for finer detail, or MODIS (about 1 km resolution) as an alternative source.</w:t>
      </w:r>
    </w:p>
    <w:p>
      <w:pPr>
        <w:pStyle w:val="Heading1"/>
      </w:pPr>
      <w:r>
        <w:rPr>
          <w:color w:val="C0392B"/>
        </w:rPr>
        <w:t>5. Step 3 — Run Analyze</w:t>
      </w:r>
    </w:p>
    <w:p>
      <w:r>
        <w:rPr>
          <w:b w:val="0"/>
          <w:i w:val="0"/>
          <w:sz w:val="22"/>
        </w:rPr>
        <w:t>Click “Analyze” in the header. The app fetches active-fire detections for your box, date range, and sensor from NASA FIRMS; builds an estimated burnt-area shape by buffering each detection by roughly its sensor's pixel footprint; and fetches nearby OpenStreetMap building footprints to work out which ones fall inside that burnt area.</w:t>
      </w:r>
    </w:p>
    <w:p>
      <w:r>
        <w:rPr>
          <w:b w:val="0"/>
          <w:i w:val="0"/>
          <w:sz w:val="22"/>
        </w:rPr>
        <w:t>The sidebar's Results panel then shows:</w:t>
      </w:r>
    </w:p>
    <w:p>
      <w:pPr>
        <w:pStyle w:val="ListBullet"/>
      </w:pPr>
      <w:r>
        <w:t>Active fire detections found</w:t>
      </w:r>
    </w:p>
    <w:p>
      <w:pPr>
        <w:pStyle w:val="ListBullet"/>
      </w:pPr>
      <w:r>
        <w:t>Estimated burnt area, in square kilometers</w:t>
      </w:r>
    </w:p>
    <w:p>
      <w:pPr>
        <w:pStyle w:val="ListBullet"/>
      </w:pPr>
      <w:r>
        <w:t>Buildings near the burnt area</w:t>
      </w:r>
    </w:p>
    <w:p>
      <w:pPr>
        <w:pStyle w:val="ListBullet"/>
      </w:pPr>
      <w:r>
        <w:t>Buildings estimated affected (highlighted)</w:t>
      </w:r>
    </w:p>
    <w:p>
      <w:r>
        <w:rPr>
          <w:b w:val="0"/>
          <w:i w:val="0"/>
          <w:sz w:val="22"/>
        </w:rPr>
        <w:t>On the map, you will see the burnt-area shading, the fire detection point(s), and outlines around the affected buildings.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Results after clicking Analyze: sidebar stats plus the map showing the burnt area, a fire detection, and affected-building outlines.</w:t>
      </w:r>
    </w:p>
    <w:p>
      <w:r>
        <w:rPr>
          <w:b w:val="0"/>
          <w:i/>
          <w:sz w:val="22"/>
        </w:rPr>
        <w:t>If nothing comes back (no active fire in the box for that date), that is a valid result, not an error; try a different date or a known example box. If the box is too large or a request times out, you will see a clear message telling you so rather than a blank failure.</w:t>
      </w:r>
    </w:p>
    <w:p>
      <w:r>
        <w:br w:type="page"/>
      </w:r>
    </w:p>
    <w:p>
      <w:pPr>
        <w:pStyle w:val="Heading1"/>
      </w:pPr>
      <w:r>
        <w:rPr>
          <w:color w:val="C0392B"/>
        </w:rPr>
        <w:t>6. Step 4 — Estimate value lost (Spain only)</w:t>
      </w:r>
    </w:p>
    <w:p>
      <w:r>
        <w:rPr>
          <w:b w:val="0"/>
          <w:i w:val="0"/>
          <w:sz w:val="22"/>
        </w:rPr>
        <w:t>Once buildings are affected, the “Estimate value lost (Spain)” button becomes available. Optionally adjust “Fallback price (EUR/m2)” first; this is the assumed price used for buildings that do not have a cadastral match; then click the button.</w:t>
      </w:r>
    </w:p>
    <w:p>
      <w:r>
        <w:rPr>
          <w:b w:val="0"/>
          <w:i w:val="0"/>
          <w:sz w:val="22"/>
        </w:rPr>
        <w:t>For each affected building, the app looks up its real official built floor area, land-use type, and construction year from Spain's public Catastro service, then multiplies by a price per square meter (using per-use-type rates where possible) to produce a market-value estimate. Buildings with no cadastral match (outside Spain, or an unmapped parcel) fall back to their OpenStreetMap footprint area times floor count at the fallback price.</w:t>
      </w:r>
    </w:p>
    <w:p>
      <w:r>
        <w:rPr>
          <w:b w:val="0"/>
          <w:i w:val="0"/>
          <w:sz w:val="22"/>
        </w:rPr>
        <w:t>Results shown include:</w:t>
      </w:r>
    </w:p>
    <w:p>
      <w:pPr>
        <w:pStyle w:val="ListBullet"/>
      </w:pPr>
      <w:r>
        <w:t>Total estimated value lost</w:t>
      </w:r>
    </w:p>
    <w:p>
      <w:pPr>
        <w:pStyle w:val="ListBullet"/>
      </w:pPr>
      <w:r>
        <w:t>How many buildings matched a real Catastro record versus were priced by fallback</w:t>
      </w:r>
    </w:p>
    <w:p>
      <w:pPr>
        <w:pStyle w:val="ListBullet"/>
      </w:pPr>
      <w:r>
        <w:t>If relevant: buildings that could not be checked due to a Catastro request error, or were skipped because Catastro's hourly request quota was exceeded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Value-lost results added to the sidebar after clicking “Estimate value lost (Spain)”.</w:t>
      </w:r>
    </w:p>
    <w:p>
      <w:r>
        <w:rPr>
          <w:b w:val="0"/>
          <w:i/>
          <w:sz w:val="22"/>
        </w:rPr>
        <w:t>This only works for buildings in Spain: Catastro is a Spanish public service and does not cover other countries.</w:t>
      </w:r>
    </w:p>
    <w:p>
      <w:r>
        <w:br w:type="page"/>
      </w:r>
    </w:p>
    <w:p>
      <w:pPr>
        <w:pStyle w:val="Heading1"/>
      </w:pPr>
      <w:r>
        <w:rPr>
          <w:color w:val="C0392B"/>
        </w:rPr>
        <w:t>7. Step 5 — Export the PNG report</w:t>
      </w:r>
    </w:p>
    <w:p>
      <w:r>
        <w:rPr>
          <w:b w:val="0"/>
          <w:i w:val="0"/>
          <w:sz w:val="22"/>
        </w:rPr>
        <w:t>Click “Export report (PNG)” to render and download a self-contained image you can save, print, or share. It includes:</w:t>
      </w:r>
    </w:p>
    <w:p>
      <w:pPr>
        <w:pStyle w:val="ListBullet"/>
      </w:pPr>
      <w:r>
        <w:t>A title/stats bar (date, sensor, detections, buildings affected, total value lost)</w:t>
      </w:r>
    </w:p>
    <w:p>
      <w:pPr>
        <w:pStyle w:val="ListBullet"/>
      </w:pPr>
      <w:r>
        <w:t>The map: basemap, burnt area, affected buildings colored and sized by estimated value, fire detections colored by nearby value, the top-5 municipality boundaries by value with labels, and a locator inset showing the containing region and country</w:t>
      </w:r>
    </w:p>
    <w:p>
      <w:pPr>
        <w:pStyle w:val="ListBullet"/>
      </w:pPr>
      <w:r>
        <w:t>A legend, placed directly below the map</w:t>
      </w:r>
    </w:p>
    <w:p>
      <w:pPr>
        <w:pStyle w:val="ListBullet"/>
      </w:pPr>
      <w:r>
        <w:t>A value-by-municipality table (top 15, with the rest summarized in an “Others” row, plus a TOTAL row)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820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The exported PNG report for this example analysis.</w:t>
      </w:r>
    </w:p>
    <w:p>
      <w:r>
        <w:rPr>
          <w:b w:val="0"/>
          <w:i/>
          <w:sz w:val="22"/>
        </w:rPr>
        <w:t>The report can take a little while to generate: it fetches municipality and region boundaries live to draw the locator inset and boundary outlines, so a short wait after clicking Export is normal, especially on a slow connection.</w:t>
      </w:r>
    </w:p>
    <w:p>
      <w:r>
        <w:br w:type="page"/>
      </w:r>
    </w:p>
    <w:p>
      <w:pPr>
        <w:pStyle w:val="Heading1"/>
      </w:pPr>
      <w:r>
        <w:rPr>
          <w:color w:val="C0392B"/>
        </w:rPr>
        <w:t>8. Other things worth knowing</w:t>
      </w:r>
    </w:p>
    <w:p>
      <w:pPr>
        <w:pStyle w:val="ListBullet"/>
      </w:pPr>
      <w:r>
        <w:rPr>
          <w:b/>
        </w:rPr>
        <w:t xml:space="preserve">Switching basemap: </w:t>
      </w:r>
      <w:r>
        <w:t>use the layer control in the map's top-right corner to switch between OpenStreetMap and Esri World Imagery satellite view.</w:t>
      </w:r>
    </w:p>
    <w:p>
      <w:pPr>
        <w:pStyle w:val="ListBullet"/>
      </w:pPr>
      <w:r>
        <w:rPr>
          <w:b/>
        </w:rPr>
        <w:t xml:space="preserve">Recent boxes: </w:t>
      </w:r>
      <w:r>
        <w:t>every analysis you run is automatically remembered in the “Boxes” dropdown, so re-running it later, for example with a different date, is one click.</w:t>
      </w:r>
    </w:p>
    <w:p>
      <w:pPr>
        <w:pStyle w:val="ListBullet"/>
      </w:pPr>
      <w:r>
        <w:rPr>
          <w:b/>
        </w:rPr>
        <w:t xml:space="preserve">Mobile-friendly layout: </w:t>
      </w:r>
      <w:r>
        <w:t>on a narrow screen, the sidebar collapses behind the menu button in the header so the map has room; tap it to bring the sidebar back as an overlay.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713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mobile_collaps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Collapsed (map full-width)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71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mobile_sideb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Sidebar opened via the menu button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392B"/>
        </w:rPr>
        <w:t>9. Limitations: read before relying on the numbers</w:t>
      </w:r>
    </w:p>
    <w:p>
      <w:r>
        <w:rPr>
          <w:b w:val="0"/>
          <w:i w:val="0"/>
          <w:sz w:val="22"/>
        </w:rPr>
        <w:t>This is a rapid-assessment tool, not a substitute for official damage assessment:</w:t>
      </w:r>
    </w:p>
    <w:p>
      <w:pPr>
        <w:pStyle w:val="ListBullet"/>
      </w:pPr>
      <w:r>
        <w:t>Burnt area is a rough geometric proxy built by buffering active-fire point detections, not a mapped burn perimeter; compare to official products (for example MTBS, MCD64A1) for that.</w:t>
      </w:r>
    </w:p>
    <w:p>
      <w:pPr>
        <w:pStyle w:val="ListBullet"/>
      </w:pPr>
      <w:r>
        <w:t>Building counts are estimates based on that proxy, not a substitute for an official damage assessment.</w:t>
      </w:r>
    </w:p>
    <w:p>
      <w:pPr>
        <w:pStyle w:val="ListBullet"/>
      </w:pPr>
      <w:r>
        <w:t>Value-lost estimates combine real Catastro built areas (Spain only) or OSM footprints (times floor count, when available) with an assumed price per square meter; this is not an official appraisal. Catastro does not expose official assessed values to the public.</w:t>
      </w:r>
    </w:p>
    <w:p>
      <w:pPr>
        <w:pStyle w:val="ListBullet"/>
      </w:pPr>
      <w:r>
        <w:t>Value-lost estimation only works for locations in Spain.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