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AD5" w14:textId="77777777" w:rsidR="00F865A1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PROJECT STATUS DOCUMENT</w:t>
      </w:r>
    </w:p>
    <w:p w14:paraId="489D7D70" w14:textId="77777777" w:rsidR="00F865A1" w:rsidRDefault="00000000">
      <w:pPr>
        <w:spacing w:after="60"/>
        <w:jc w:val="center"/>
      </w:pPr>
      <w:r>
        <w:rPr>
          <w:b/>
          <w:bCs/>
          <w:sz w:val="26"/>
          <w:szCs w:val="26"/>
        </w:rPr>
        <w:t>System and Method for AI-Powered Climate Data Integration and Forecasting Using Multi-Layer Architecture</w:t>
      </w:r>
    </w:p>
    <w:p w14:paraId="5CE20648" w14:textId="77777777" w:rsidR="00F865A1" w:rsidRDefault="00000000">
      <w:pPr>
        <w:spacing w:after="300"/>
        <w:jc w:val="center"/>
      </w:pPr>
      <w:r>
        <w:rPr>
          <w:i/>
          <w:iCs/>
          <w:color w:val="555555"/>
        </w:rPr>
        <w:t>UK Patent Application No. GB2607483.1  |  Applicant/Inventor: Rajesh Kumar Singh</w:t>
      </w:r>
    </w:p>
    <w:p w14:paraId="6617D4C4" w14:textId="77777777" w:rsidR="00F865A1" w:rsidRDefault="00F865A1">
      <w:pPr>
        <w:pBdr>
          <w:bottom w:val="single" w:sz="6" w:space="1" w:color="AAAAAA"/>
        </w:pBdr>
        <w:spacing w:after="200"/>
      </w:pPr>
    </w:p>
    <w:p w14:paraId="3B4A5086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1. Project Overview</w:t>
      </w:r>
    </w:p>
    <w:p w14:paraId="2CFFFF0B" w14:textId="77777777" w:rsidR="00F865A1" w:rsidRDefault="00000000">
      <w:pPr>
        <w:spacing w:after="120"/>
      </w:pPr>
      <w:r>
        <w:rPr>
          <w:sz w:val="22"/>
          <w:szCs w:val="22"/>
        </w:rPr>
        <w:t>This repository documents the design, technical specification, and reference implementation of an AI-powered data platform for integrating heterogeneous climate data sources and generating real-time environmental forecasts. The system is the subject of a filed UK patent application and is intended as an open reference architecture for climate intelligence, smart-city analytics, and enterprise sustainability reporting use cases.</w:t>
      </w:r>
    </w:p>
    <w:p w14:paraId="73E82515" w14:textId="77777777" w:rsidR="00F865A1" w:rsidRDefault="00000000">
      <w:pPr>
        <w:spacing w:after="120"/>
      </w:pPr>
      <w:r>
        <w:rPr>
          <w:sz w:val="22"/>
          <w:szCs w:val="22"/>
        </w:rPr>
        <w:t>The invention unifies three capabilities that are typically implemented as independent systems:</w:t>
      </w:r>
    </w:p>
    <w:p w14:paraId="2BE37989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 multi-layer (Bronze / Silver / Gold) data processing architecture — Medallion Architecture — for structured ingestion, cleansing, and aggregation of environmental data.</w:t>
      </w:r>
    </w:p>
    <w:p w14:paraId="50BA4D9E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 machine learning forecasting layer combining time-series models (including LSTM networks) with ensemble regression models (including Random Forest) for predictive analytics.</w:t>
      </w:r>
    </w:p>
    <w:p w14:paraId="16407FDE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 continuous feedback loop that enables automated model retraining as new data is ingested, supporting real-time predictive intelligence without manual model refresh cycles.</w:t>
      </w:r>
    </w:p>
    <w:p w14:paraId="4376167B" w14:textId="77777777" w:rsidR="00F865A1" w:rsidRDefault="00000000">
      <w:pPr>
        <w:spacing w:after="120"/>
      </w:pPr>
      <w:r>
        <w:rPr>
          <w:sz w:val="22"/>
          <w:szCs w:val="22"/>
        </w:rPr>
        <w:t>Data sources supported include satellite imagery, meteorological feeds, IoT sensor data, and real-time environmental APIs. Outputs are surfaced through an interactive visualization and dashboard module.</w:t>
      </w:r>
    </w:p>
    <w:p w14:paraId="24493451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2. System Architecture</w:t>
      </w:r>
    </w:p>
    <w:p w14:paraId="2768D3C8" w14:textId="77777777" w:rsidR="00F865A1" w:rsidRDefault="00000000">
      <w:pPr>
        <w:spacing w:after="120"/>
      </w:pPr>
      <w:r>
        <w:rPr>
          <w:sz w:val="22"/>
          <w:szCs w:val="22"/>
        </w:rPr>
        <w:t>The system (Fig. 1 of the patent specification) comprises seven core modules, numbered 101–107, through which data flows sequentially with a continuous feedback path for retraining:</w:t>
      </w:r>
    </w:p>
    <w:p w14:paraId="7B9156A6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(101) Data Sources — real-time and historical environmental data.</w:t>
      </w:r>
    </w:p>
    <w:p w14:paraId="11B62AF3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(102) Data Ingestion Module — structured intake of multi-source data.</w:t>
      </w:r>
    </w:p>
    <w:p w14:paraId="149A5D82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(103) Data Processing Module — multi-layer architecture: Bronze (raw/unprocessed), Silver (cleaned/enriched), Gold (aggregated/business-level).</w:t>
      </w:r>
    </w:p>
    <w:p w14:paraId="010204AB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(105) Machine Learning Models — time-series forecasting and ensemble learning.</w:t>
      </w:r>
    </w:p>
    <w:p w14:paraId="4579CFB0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(106) Visualization Module — interactive dashboard for predictive outputs.</w:t>
      </w:r>
    </w:p>
    <w:p w14:paraId="6D217C49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(107) Feedback Loop — enables continuous model retraining using newly ingested data, feeding back into both the processing and ML modules.</w:t>
      </w:r>
    </w:p>
    <w:p w14:paraId="38A9F0A9" w14:textId="77777777" w:rsidR="00F865A1" w:rsidRDefault="00000000">
      <w:pPr>
        <w:spacing w:after="120"/>
      </w:pPr>
      <w:r>
        <w:rPr>
          <w:sz w:val="22"/>
          <w:szCs w:val="22"/>
        </w:rPr>
        <w:t>Flow: [101 Data Sources] → [102 Ingestion] → [103 Processing Layers] → [105 ML Models] → [106 Dashboard], with [107 Feedback Loop] closing the cycle back to modules 103 and 105.</w:t>
      </w:r>
    </w:p>
    <w:p w14:paraId="6A824BD9" w14:textId="77777777" w:rsidR="00F865A1" w:rsidRDefault="00000000">
      <w:pPr>
        <w:spacing w:after="120"/>
      </w:pPr>
      <w:r>
        <w:rPr>
          <w:sz w:val="22"/>
          <w:szCs w:val="22"/>
        </w:rPr>
        <w:t>Stated technical effect: improved real-time processing efficiency, reduced latency, and enhanced predictive accuracy through layered data structuring and adaptive ML retraining.</w:t>
      </w:r>
    </w:p>
    <w:p w14:paraId="23A4B679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3. Patent Filing Status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F865A1" w14:paraId="6C0263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165B" w14:textId="77777777" w:rsidR="00F865A1" w:rsidRDefault="00000000">
            <w:r>
              <w:rPr>
                <w:b/>
                <w:bCs/>
                <w:color w:val="000000"/>
              </w:rPr>
              <w:t>Application Number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B3EBA" w14:textId="77777777" w:rsidR="00F865A1" w:rsidRDefault="00000000">
            <w:r>
              <w:rPr>
                <w:color w:val="000000"/>
              </w:rPr>
              <w:t>GB2607483.1</w:t>
            </w:r>
          </w:p>
        </w:tc>
      </w:tr>
      <w:tr w:rsidR="00F865A1" w14:paraId="49D79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BEDF" w14:textId="77777777" w:rsidR="00F865A1" w:rsidRDefault="00000000">
            <w:r>
              <w:rPr>
                <w:b/>
                <w:bCs/>
                <w:color w:val="000000"/>
              </w:rPr>
              <w:t>Title of Invention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A4B4D" w14:textId="77777777" w:rsidR="00F865A1" w:rsidRDefault="00000000">
            <w:r>
              <w:rPr>
                <w:color w:val="000000"/>
              </w:rPr>
              <w:t>System and Method for AI-Powered Climate Data Integration and Forecasting Using Multi-Layer Architecture</w:t>
            </w:r>
          </w:p>
        </w:tc>
      </w:tr>
      <w:tr w:rsidR="00F865A1" w14:paraId="603E2D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8BF61" w14:textId="77777777" w:rsidR="00F865A1" w:rsidRDefault="00000000">
            <w:r>
              <w:rPr>
                <w:b/>
                <w:bCs/>
                <w:color w:val="000000"/>
              </w:rPr>
              <w:t>Applicant / Inventor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E313" w14:textId="77777777" w:rsidR="00F865A1" w:rsidRDefault="00000000">
            <w:r>
              <w:rPr>
                <w:color w:val="000000"/>
              </w:rPr>
              <w:t>Singh, Mr Rajesh Kumar</w:t>
            </w:r>
          </w:p>
        </w:tc>
      </w:tr>
      <w:tr w:rsidR="00F865A1" w14:paraId="28B84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2AA01" w14:textId="77777777" w:rsidR="00F865A1" w:rsidRDefault="00000000">
            <w:r>
              <w:rPr>
                <w:b/>
                <w:bCs/>
                <w:color w:val="000000"/>
              </w:rPr>
              <w:t>Filing Office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0CC3F" w14:textId="77777777" w:rsidR="00F865A1" w:rsidRDefault="00000000">
            <w:r>
              <w:rPr>
                <w:color w:val="000000"/>
              </w:rPr>
              <w:t>UK Intellectual Property Office, Concept House, Cardiff Road, Newport, South Wales, NP10 8QQ</w:t>
            </w:r>
          </w:p>
        </w:tc>
      </w:tr>
      <w:tr w:rsidR="00F865A1" w14:paraId="53168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D90D" w14:textId="77777777" w:rsidR="00F865A1" w:rsidRDefault="00000000">
            <w:r>
              <w:rPr>
                <w:b/>
                <w:bCs/>
                <w:color w:val="000000"/>
              </w:rPr>
              <w:lastRenderedPageBreak/>
              <w:t>Date Filed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A1CA" w14:textId="77777777" w:rsidR="00F865A1" w:rsidRDefault="00000000">
            <w:r>
              <w:rPr>
                <w:color w:val="000000"/>
              </w:rPr>
              <w:t>31 March 2026</w:t>
            </w:r>
          </w:p>
        </w:tc>
      </w:tr>
      <w:tr w:rsidR="00F865A1" w14:paraId="26B2A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CF49C" w14:textId="77777777" w:rsidR="00F865A1" w:rsidRDefault="00000000">
            <w:r>
              <w:rPr>
                <w:b/>
                <w:bCs/>
                <w:color w:val="000000"/>
              </w:rPr>
              <w:t>Certified Office Copy Issued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0D406" w14:textId="77777777" w:rsidR="00F865A1" w:rsidRDefault="00000000">
            <w:r>
              <w:rPr>
                <w:color w:val="000000"/>
              </w:rPr>
              <w:t>15 April 2026</w:t>
            </w:r>
          </w:p>
        </w:tc>
      </w:tr>
      <w:tr w:rsidR="00F865A1" w14:paraId="4FDAE4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5100A" w14:textId="77777777" w:rsidR="00F865A1" w:rsidRDefault="00000000">
            <w:r>
              <w:rPr>
                <w:b/>
                <w:bCs/>
                <w:color w:val="000000"/>
              </w:rPr>
              <w:t>Priority Claim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50FC5" w14:textId="77777777" w:rsidR="00F865A1" w:rsidRDefault="00000000">
            <w:r>
              <w:rPr>
                <w:color w:val="000000"/>
              </w:rPr>
              <w:t>None claimed — standalone first filing</w:t>
            </w:r>
          </w:p>
        </w:tc>
      </w:tr>
      <w:tr w:rsidR="00F865A1" w14:paraId="577A4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F9162" w14:textId="77777777" w:rsidR="00F865A1" w:rsidRDefault="00000000">
            <w:r>
              <w:rPr>
                <w:b/>
                <w:bCs/>
                <w:color w:val="000000"/>
              </w:rPr>
              <w:t>Divisional Application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91D69" w14:textId="77777777" w:rsidR="00F865A1" w:rsidRDefault="00000000">
            <w:r>
              <w:rPr>
                <w:color w:val="000000"/>
              </w:rPr>
              <w:t>No</w:t>
            </w:r>
          </w:p>
        </w:tc>
      </w:tr>
      <w:tr w:rsidR="00F865A1" w14:paraId="2F483A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911E" w14:textId="77777777" w:rsidR="00F865A1" w:rsidRDefault="00000000">
            <w:r>
              <w:rPr>
                <w:b/>
                <w:bCs/>
                <w:color w:val="000000"/>
              </w:rPr>
              <w:t>Documents Filed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F016" w14:textId="77777777" w:rsidR="00F865A1" w:rsidRDefault="00000000">
            <w:r>
              <w:rPr>
                <w:color w:val="000000"/>
              </w:rPr>
              <w:t>Description (1 continuation sheet), Claims (1 continuation sheet), Form 1, Form 23, PDAS Registration Form, Final M.Tech project report</w:t>
            </w:r>
          </w:p>
        </w:tc>
      </w:tr>
      <w:tr w:rsidR="00F865A1" w14:paraId="564AE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10CDF" w14:textId="77777777" w:rsidR="00F865A1" w:rsidRDefault="00000000">
            <w:r>
              <w:rPr>
                <w:b/>
                <w:bCs/>
                <w:color w:val="000000"/>
              </w:rPr>
              <w:t>Claims Filed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75B2" w14:textId="77777777" w:rsidR="00F865A1" w:rsidRDefault="00000000">
            <w:r>
              <w:rPr>
                <w:color w:val="000000"/>
              </w:rPr>
              <w:t>15 claims (see Section 4)</w:t>
            </w:r>
          </w:p>
        </w:tc>
      </w:tr>
      <w:tr w:rsidR="00F865A1" w14:paraId="00AB1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FEED" w14:textId="77777777" w:rsidR="00F865A1" w:rsidRDefault="00000000">
            <w:r>
              <w:rPr>
                <w:b/>
                <w:bCs/>
                <w:color w:val="000000"/>
              </w:rPr>
              <w:t>Current Stage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46D89" w14:textId="77777777" w:rsidR="00F865A1" w:rsidRDefault="00000000">
            <w:r>
              <w:rPr>
                <w:color w:val="1F7A1F"/>
              </w:rPr>
              <w:t>Application filed and certified; pre-publication</w:t>
            </w:r>
          </w:p>
        </w:tc>
      </w:tr>
    </w:tbl>
    <w:p w14:paraId="3FA13EC5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4. Claims Summary (as filed)</w:t>
      </w:r>
    </w:p>
    <w:p w14:paraId="27F1D440" w14:textId="77777777" w:rsidR="00F865A1" w:rsidRDefault="00000000">
      <w:pPr>
        <w:spacing w:after="120"/>
      </w:pPr>
      <w:r>
        <w:rPr>
          <w:sz w:val="22"/>
          <w:szCs w:val="22"/>
        </w:rPr>
        <w:t>Fifteen claims were filed with the application. Independent claim 1 defines the overall system; claims 2–15 are dependent and narrow the scope to specific technical implementations:</w:t>
      </w:r>
    </w:p>
    <w:p w14:paraId="03686189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1: Computer-implemented system for processing environmental data comprising modules (101–107) configured to ingest, process, analyze, and visualize data.</w:t>
      </w:r>
    </w:p>
    <w:p w14:paraId="567286C8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2: Multi-layer architecture comprising raw, processed, and aggregated data layers.</w:t>
      </w:r>
    </w:p>
    <w:p w14:paraId="02A98179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Claims 3–4: Time-series forecasting model, specifically an LSTM network.</w:t>
      </w:r>
    </w:p>
    <w:p w14:paraId="3BD8B821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Claims 5–6: Ensemble regression model, specifically a Random Forest.</w:t>
      </w:r>
    </w:p>
    <w:p w14:paraId="041C942C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7: Real-time data integration via APIs.</w:t>
      </w:r>
    </w:p>
    <w:p w14:paraId="576D1FB8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8: Anomaly detection and normalization in the processing module.</w:t>
      </w:r>
    </w:p>
    <w:p w14:paraId="1066B77B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9: Feedback module retrains models using newly ingested data.</w:t>
      </w:r>
    </w:p>
    <w:p w14:paraId="4F9990CC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10: Visualization module generates interactive dashboards.</w:t>
      </w:r>
    </w:p>
    <w:p w14:paraId="5154B4E8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11: Data sources include satellite, meteorological, and API-based datasets.</w:t>
      </w:r>
    </w:p>
    <w:p w14:paraId="39ACF71B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Claims 12–13: Architecture improves computational efficiency and reduces prediction latency.</w:t>
      </w:r>
    </w:p>
    <w:p w14:paraId="3B90A3F2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14: Clustering performed using K-Means.</w:t>
      </w:r>
    </w:p>
    <w:p w14:paraId="36EE4C49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Claim 15: Regression analysis used for correlation modelling.</w:t>
      </w:r>
    </w:p>
    <w:p w14:paraId="6EF17065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5. Progress to Date</w:t>
      </w:r>
    </w:p>
    <w:p w14:paraId="3F71D7C4" w14:textId="77777777" w:rsidR="00F865A1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5.1 Completed</w:t>
      </w:r>
    </w:p>
    <w:p w14:paraId="0D6F4476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Technical specification, system architecture (Fig. 1), abstract, description, and claims drafted and finalized.</w:t>
      </w:r>
    </w:p>
    <w:p w14:paraId="00A21692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Patent application GB2607483.1 formally filed with the UK Intellectual Property Office (31 March 2026).</w:t>
      </w:r>
    </w:p>
    <w:p w14:paraId="65489F40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Certified Office Copy issued by the UK IPO confirming the filed documents (15 April 2026).</w:t>
      </w:r>
    </w:p>
    <w:p w14:paraId="2E124DA4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Supporting research validated and presented externally — related paper 'DS4Earth: A Data Science Approach to AI-Powered Climate Change Insights Using Databricks Medallion Architecture, Star Schema Data Warehousing and Multi-Model Machine Learning' presented at the ICDAM international conference, London Metropolitan University (12–14 June 2026).</w:t>
      </w:r>
    </w:p>
    <w:p w14:paraId="0F396765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Related agricultural-emissions forecasting research using the same Medallion Lakehouse approach received the Best Paper Award at the FICTA International Conference, London Metropolitan University (8 June 2026).</w:t>
      </w:r>
    </w:p>
    <w:p w14:paraId="284046DD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Public reference implementation repository established (this repository) to accompany the filed application.</w:t>
      </w:r>
    </w:p>
    <w:p w14:paraId="44EB5677" w14:textId="77777777" w:rsidR="00F865A1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5.2 In Progress</w:t>
      </w:r>
    </w:p>
    <w:p w14:paraId="1360E654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Preparation of Form 9A (Request for Search) ahead of the 12-month statutory deadline from the filing date.</w:t>
      </w:r>
    </w:p>
    <w:p w14:paraId="0770E8DB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Expansion of the reference implementation: ingestion connectors, Bronze/Silver/Gold pipeline code, and baseline LSTM / Random Forest forecasting models.</w:t>
      </w:r>
    </w:p>
    <w:p w14:paraId="11A1BFDA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Documentation of the retraining feedback loop and interactive dashboard module for the public repository.</w:t>
      </w:r>
    </w:p>
    <w:p w14:paraId="0549BAB5" w14:textId="77777777" w:rsidR="00F865A1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5.3 Not Yet Started</w:t>
      </w:r>
    </w:p>
    <w:p w14:paraId="788C612E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Substantive examination request (Form 10).</w:t>
      </w:r>
    </w:p>
    <w:p w14:paraId="3C792117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International (PCT) filing decision, if pursued beyond the UK national application.</w:t>
      </w:r>
    </w:p>
    <w:p w14:paraId="0DF7411B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Commercial licensing / partnership discussions for climate intelligence and smart-city applications.</w:t>
      </w:r>
    </w:p>
    <w:p w14:paraId="618962CD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6. Targeted Timeline</w:t>
      </w:r>
    </w:p>
    <w:p w14:paraId="6EA042F0" w14:textId="77777777" w:rsidR="00F865A1" w:rsidRDefault="00000000">
      <w:pPr>
        <w:spacing w:after="120"/>
      </w:pPr>
      <w:r>
        <w:rPr>
          <w:sz w:val="22"/>
          <w:szCs w:val="22"/>
        </w:rPr>
        <w:t>The timeline below reflects standard UK IPO procedural deadlines from the filing date (31 March 2026), together with project milestones for the reference implementation.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500"/>
      </w:tblGrid>
      <w:tr w:rsidR="00F865A1" w14:paraId="66AAB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E3AE" w14:textId="77777777" w:rsidR="00F865A1" w:rsidRDefault="00000000">
            <w:r>
              <w:rPr>
                <w:b/>
                <w:bCs/>
                <w:color w:val="000000"/>
              </w:rPr>
              <w:t>Target Date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52AB" w14:textId="77777777" w:rsidR="00F865A1" w:rsidRDefault="00000000">
            <w:r>
              <w:rPr>
                <w:b/>
                <w:bCs/>
                <w:color w:val="000000"/>
              </w:rPr>
              <w:t>Milestone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33666" w14:textId="77777777" w:rsidR="00F865A1" w:rsidRDefault="00000000">
            <w:r>
              <w:rPr>
                <w:b/>
                <w:bCs/>
                <w:color w:val="000000"/>
              </w:rPr>
              <w:t>Notes</w:t>
            </w:r>
          </w:p>
        </w:tc>
      </w:tr>
      <w:tr w:rsidR="00F865A1" w14:paraId="7B913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A8D0" w14:textId="77777777" w:rsidR="00F865A1" w:rsidRDefault="00000000">
            <w:r>
              <w:rPr>
                <w:color w:val="000000"/>
              </w:rPr>
              <w:t>31 Mar 2026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30AB5" w14:textId="77777777" w:rsidR="00F865A1" w:rsidRDefault="00000000">
            <w:r>
              <w:rPr>
                <w:color w:val="000000"/>
              </w:rPr>
              <w:t>Application filed (GB2607483.1)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7EBE" w14:textId="77777777" w:rsidR="00F865A1" w:rsidRDefault="00000000">
            <w:r>
              <w:rPr>
                <w:color w:val="000000"/>
              </w:rPr>
              <w:t>Completed</w:t>
            </w:r>
          </w:p>
        </w:tc>
      </w:tr>
      <w:tr w:rsidR="00F865A1" w14:paraId="7C1B0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EAF51" w14:textId="77777777" w:rsidR="00F865A1" w:rsidRDefault="00000000">
            <w:r>
              <w:rPr>
                <w:color w:val="000000"/>
              </w:rPr>
              <w:t>15 Apr 2026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6782" w14:textId="77777777" w:rsidR="00F865A1" w:rsidRDefault="00000000">
            <w:r>
              <w:rPr>
                <w:color w:val="000000"/>
              </w:rPr>
              <w:t>Certified Office Copy issued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98BB" w14:textId="77777777" w:rsidR="00F865A1" w:rsidRDefault="00000000">
            <w:r>
              <w:rPr>
                <w:color w:val="000000"/>
              </w:rPr>
              <w:t>Completed</w:t>
            </w:r>
          </w:p>
        </w:tc>
      </w:tr>
      <w:tr w:rsidR="00F865A1" w14:paraId="280C0A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BEA0" w14:textId="77777777" w:rsidR="00F865A1" w:rsidRDefault="00000000">
            <w:r>
              <w:rPr>
                <w:color w:val="000000"/>
              </w:rPr>
              <w:t>Q3–Q4 2026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3C97B" w14:textId="77777777" w:rsidR="00F865A1" w:rsidRDefault="00000000">
            <w:r>
              <w:rPr>
                <w:color w:val="000000"/>
              </w:rPr>
              <w:t>File Form 9A — Request for Search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46DC" w14:textId="77777777" w:rsidR="00F865A1" w:rsidRDefault="00000000">
            <w:r>
              <w:rPr>
                <w:color w:val="000000"/>
              </w:rPr>
              <w:t>Statutory deadline: within 12 months of filing (by ~31 Mar 2027)</w:t>
            </w:r>
          </w:p>
        </w:tc>
      </w:tr>
      <w:tr w:rsidR="00F865A1" w14:paraId="1A4CB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988D0" w14:textId="77777777" w:rsidR="00F865A1" w:rsidRDefault="00000000">
            <w:r>
              <w:rPr>
                <w:color w:val="000000"/>
              </w:rPr>
              <w:t>Q1 2027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8D2D" w14:textId="77777777" w:rsidR="00F865A1" w:rsidRDefault="00000000">
            <w:r>
              <w:rPr>
                <w:color w:val="000000"/>
              </w:rPr>
              <w:t>Expand reference implementation (ingestion, pipeline, models)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EA355" w14:textId="77777777" w:rsidR="00F865A1" w:rsidRDefault="00000000">
            <w:r>
              <w:rPr>
                <w:color w:val="000000"/>
              </w:rPr>
              <w:t>Repository milestone</w:t>
            </w:r>
          </w:p>
        </w:tc>
      </w:tr>
      <w:tr w:rsidR="00F865A1" w14:paraId="538AE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2167B" w14:textId="77777777" w:rsidR="00F865A1" w:rsidRDefault="00000000">
            <w:r>
              <w:rPr>
                <w:color w:val="000000"/>
              </w:rPr>
              <w:t>~Oct 2027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51572" w14:textId="77777777" w:rsidR="00F865A1" w:rsidRDefault="00000000">
            <w:r>
              <w:rPr>
                <w:color w:val="000000"/>
              </w:rPr>
              <w:t>Publication of application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910" w14:textId="77777777" w:rsidR="00F865A1" w:rsidRDefault="00000000">
            <w:r>
              <w:rPr>
                <w:color w:val="000000"/>
              </w:rPr>
              <w:t>UK IPO typically publishes ~18 months from filing/priority date</w:t>
            </w:r>
          </w:p>
        </w:tc>
      </w:tr>
      <w:tr w:rsidR="00F865A1" w14:paraId="34DA2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11769" w14:textId="77777777" w:rsidR="00F865A1" w:rsidRDefault="00000000">
            <w:r>
              <w:rPr>
                <w:color w:val="000000"/>
              </w:rPr>
              <w:t>Within 6 months of publication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BC167" w14:textId="77777777" w:rsidR="00F865A1" w:rsidRDefault="00000000">
            <w:r>
              <w:rPr>
                <w:color w:val="000000"/>
              </w:rPr>
              <w:t>File Form 10 — Request for Substantive Examination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77756" w14:textId="77777777" w:rsidR="00F865A1" w:rsidRDefault="00000000">
            <w:r>
              <w:rPr>
                <w:color w:val="000000"/>
              </w:rPr>
              <w:t>Statutory deadline</w:t>
            </w:r>
          </w:p>
        </w:tc>
      </w:tr>
      <w:tr w:rsidR="00F865A1" w14:paraId="71364F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6DFEB" w14:textId="77777777" w:rsidR="00F865A1" w:rsidRDefault="00000000">
            <w:r>
              <w:rPr>
                <w:color w:val="000000"/>
              </w:rPr>
              <w:t>2027–2028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8F8DD" w14:textId="77777777" w:rsidR="00F865A1" w:rsidRDefault="00000000">
            <w:r>
              <w:rPr>
                <w:color w:val="000000"/>
              </w:rPr>
              <w:t>Examination correspondence with UK IPO Examiner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FFC7E" w14:textId="77777777" w:rsidR="00F865A1" w:rsidRDefault="00000000">
            <w:r>
              <w:rPr>
                <w:color w:val="000000"/>
              </w:rPr>
              <w:t>Timing depends on Examiner allocation and any objections raised</w:t>
            </w:r>
          </w:p>
        </w:tc>
      </w:tr>
      <w:tr w:rsidR="00F865A1" w14:paraId="6A505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76A5" w14:textId="77777777" w:rsidR="00F865A1" w:rsidRDefault="00000000">
            <w:r>
              <w:rPr>
                <w:color w:val="000000"/>
              </w:rPr>
              <w:t>By ~30 Sep 2030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C772D" w14:textId="77777777" w:rsidR="00F865A1" w:rsidRDefault="00000000">
            <w:r>
              <w:rPr>
                <w:color w:val="000000"/>
              </w:rPr>
              <w:t>Statutory deadline for grant (4.5 years from filing/priority)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CE05" w14:textId="77777777" w:rsidR="00F865A1" w:rsidRDefault="00000000">
            <w:r>
              <w:rPr>
                <w:color w:val="000000"/>
              </w:rPr>
              <w:t>Absolute UK IPO compliance deadline</w:t>
            </w:r>
          </w:p>
        </w:tc>
      </w:tr>
      <w:tr w:rsidR="00F865A1" w14:paraId="6DEAA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431C" w14:textId="77777777" w:rsidR="00F865A1" w:rsidRDefault="00000000">
            <w:r>
              <w:rPr>
                <w:color w:val="000000"/>
              </w:rPr>
              <w:t>Ongoing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13D8C" w14:textId="77777777" w:rsidR="00F865A1" w:rsidRDefault="00000000">
            <w:r>
              <w:rPr>
                <w:color w:val="000000"/>
              </w:rPr>
              <w:t>Commercialisation and UK climate-AI research programme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FC6D" w14:textId="77777777" w:rsidR="00F865A1" w:rsidRDefault="00000000">
            <w:r>
              <w:rPr>
                <w:color w:val="000000"/>
              </w:rPr>
              <w:t>Applying the architecture to Net Zero and AI Opportunities Action Plan priorities</w:t>
            </w:r>
          </w:p>
        </w:tc>
      </w:tr>
    </w:tbl>
    <w:p w14:paraId="5F6ADD46" w14:textId="77777777" w:rsidR="00F865A1" w:rsidRDefault="00000000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t>7. Repository Contents</w:t>
      </w:r>
    </w:p>
    <w:p w14:paraId="21B7B4A7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/patent — Certified Office Copy, Form 1, filed description, claims, and Fig. 1 architecture diagram.</w:t>
      </w:r>
    </w:p>
    <w:p w14:paraId="1F9A2590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/docs — this project status document and supporting technical notes.</w:t>
      </w:r>
    </w:p>
    <w:p w14:paraId="779FD64F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/src — reference implementation (ingestion, Bronze/Silver/Gold pipeline, ML models, dashboard).</w:t>
      </w:r>
    </w:p>
    <w:p w14:paraId="49ED7C1A" w14:textId="77777777" w:rsidR="00F865A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/research — links to related peer-reviewed papers underpinning the invention.</w:t>
      </w:r>
    </w:p>
    <w:sectPr w:rsidR="00F865A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18D"/>
    <w:multiLevelType w:val="hybridMultilevel"/>
    <w:tmpl w:val="E3D64EC4"/>
    <w:lvl w:ilvl="0" w:tplc="2A9CF7B6">
      <w:start w:val="1"/>
      <w:numFmt w:val="bullet"/>
      <w:lvlText w:val="●"/>
      <w:lvlJc w:val="left"/>
      <w:pPr>
        <w:ind w:left="720" w:hanging="360"/>
      </w:pPr>
    </w:lvl>
    <w:lvl w:ilvl="1" w:tplc="917E25F8">
      <w:start w:val="1"/>
      <w:numFmt w:val="bullet"/>
      <w:lvlText w:val="○"/>
      <w:lvlJc w:val="left"/>
      <w:pPr>
        <w:ind w:left="1440" w:hanging="360"/>
      </w:pPr>
    </w:lvl>
    <w:lvl w:ilvl="2" w:tplc="E870C6E8">
      <w:start w:val="1"/>
      <w:numFmt w:val="bullet"/>
      <w:lvlText w:val="■"/>
      <w:lvlJc w:val="left"/>
      <w:pPr>
        <w:ind w:left="2160" w:hanging="360"/>
      </w:pPr>
    </w:lvl>
    <w:lvl w:ilvl="3" w:tplc="702494FA">
      <w:start w:val="1"/>
      <w:numFmt w:val="bullet"/>
      <w:lvlText w:val="●"/>
      <w:lvlJc w:val="left"/>
      <w:pPr>
        <w:ind w:left="2880" w:hanging="360"/>
      </w:pPr>
    </w:lvl>
    <w:lvl w:ilvl="4" w:tplc="B0C062C6">
      <w:start w:val="1"/>
      <w:numFmt w:val="bullet"/>
      <w:lvlText w:val="○"/>
      <w:lvlJc w:val="left"/>
      <w:pPr>
        <w:ind w:left="3600" w:hanging="360"/>
      </w:pPr>
    </w:lvl>
    <w:lvl w:ilvl="5" w:tplc="B9DA62BC">
      <w:start w:val="1"/>
      <w:numFmt w:val="bullet"/>
      <w:lvlText w:val="■"/>
      <w:lvlJc w:val="left"/>
      <w:pPr>
        <w:ind w:left="4320" w:hanging="360"/>
      </w:pPr>
    </w:lvl>
    <w:lvl w:ilvl="6" w:tplc="50322172">
      <w:start w:val="1"/>
      <w:numFmt w:val="bullet"/>
      <w:lvlText w:val="●"/>
      <w:lvlJc w:val="left"/>
      <w:pPr>
        <w:ind w:left="5040" w:hanging="360"/>
      </w:pPr>
    </w:lvl>
    <w:lvl w:ilvl="7" w:tplc="5B00751C">
      <w:start w:val="1"/>
      <w:numFmt w:val="bullet"/>
      <w:lvlText w:val="●"/>
      <w:lvlJc w:val="left"/>
      <w:pPr>
        <w:ind w:left="5760" w:hanging="360"/>
      </w:pPr>
    </w:lvl>
    <w:lvl w:ilvl="8" w:tplc="4F24AA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864A8"/>
    <w:multiLevelType w:val="hybridMultilevel"/>
    <w:tmpl w:val="B1BE3E98"/>
    <w:lvl w:ilvl="0" w:tplc="B75E0488">
      <w:start w:val="1"/>
      <w:numFmt w:val="bullet"/>
      <w:lvlText w:val="•"/>
      <w:lvlJc w:val="left"/>
      <w:pPr>
        <w:ind w:left="720" w:hanging="360"/>
      </w:pPr>
    </w:lvl>
    <w:lvl w:ilvl="1" w:tplc="50D0CF5E">
      <w:numFmt w:val="decimal"/>
      <w:lvlText w:val=""/>
      <w:lvlJc w:val="left"/>
    </w:lvl>
    <w:lvl w:ilvl="2" w:tplc="DB562854">
      <w:numFmt w:val="decimal"/>
      <w:lvlText w:val=""/>
      <w:lvlJc w:val="left"/>
    </w:lvl>
    <w:lvl w:ilvl="3" w:tplc="9222C986">
      <w:numFmt w:val="decimal"/>
      <w:lvlText w:val=""/>
      <w:lvlJc w:val="left"/>
    </w:lvl>
    <w:lvl w:ilvl="4" w:tplc="C926473A">
      <w:numFmt w:val="decimal"/>
      <w:lvlText w:val=""/>
      <w:lvlJc w:val="left"/>
    </w:lvl>
    <w:lvl w:ilvl="5" w:tplc="FE6861BE">
      <w:numFmt w:val="decimal"/>
      <w:lvlText w:val=""/>
      <w:lvlJc w:val="left"/>
    </w:lvl>
    <w:lvl w:ilvl="6" w:tplc="3CFC02AA">
      <w:numFmt w:val="decimal"/>
      <w:lvlText w:val=""/>
      <w:lvlJc w:val="left"/>
    </w:lvl>
    <w:lvl w:ilvl="7" w:tplc="7856F584">
      <w:numFmt w:val="decimal"/>
      <w:lvlText w:val=""/>
      <w:lvlJc w:val="left"/>
    </w:lvl>
    <w:lvl w:ilvl="8" w:tplc="76B80B1A">
      <w:numFmt w:val="decimal"/>
      <w:lvlText w:val=""/>
      <w:lvlJc w:val="left"/>
    </w:lvl>
  </w:abstractNum>
  <w:num w:numId="1" w16cid:durableId="1832135157">
    <w:abstractNumId w:val="0"/>
    <w:lvlOverride w:ilvl="0">
      <w:startOverride w:val="1"/>
    </w:lvlOverride>
  </w:num>
  <w:num w:numId="2" w16cid:durableId="1608000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5A1"/>
    <w:rsid w:val="00933BA2"/>
    <w:rsid w:val="009E32B7"/>
    <w:rsid w:val="00C3024F"/>
    <w:rsid w:val="00F8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CFAE"/>
  <w15:docId w15:val="{C621DCDF-7C13-41F5-B73B-2E47D4E7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Kumar Singh</cp:lastModifiedBy>
  <cp:revision>4</cp:revision>
  <dcterms:created xsi:type="dcterms:W3CDTF">2026-07-29T21:00:00Z</dcterms:created>
  <dcterms:modified xsi:type="dcterms:W3CDTF">2026-07-29T21:15:00Z</dcterms:modified>
</cp:coreProperties>
</file>