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3356" w14:textId="77777777" w:rsidR="00404E40" w:rsidRPr="00404E40" w:rsidRDefault="00404E40" w:rsidP="00404E40">
      <w:r w:rsidRPr="00404E40">
        <w:br/>
        <w:t>He terminado la revisión de los 13 archivos. Mi opinión, como revisión estática (no ejecuté el código, y no leí el 100% de detalle_canal.js y grafica.js):</w:t>
      </w:r>
    </w:p>
    <w:p w14:paraId="0EC42E6E" w14:textId="77777777" w:rsidR="00404E40" w:rsidRPr="00404E40" w:rsidRDefault="00404E40" w:rsidP="00404E40">
      <w:pPr>
        <w:numPr>
          <w:ilvl w:val="0"/>
          <w:numId w:val="5"/>
        </w:numPr>
        <w:rPr>
          <w:b/>
          <w:bCs/>
        </w:rPr>
      </w:pPr>
      <w:r w:rsidRPr="00404E40">
        <w:rPr>
          <w:b/>
          <w:bCs/>
        </w:rPr>
        <w:t>Qué es y qué está bien logrado</w:t>
      </w:r>
    </w:p>
    <w:p w14:paraId="1735F0AE" w14:textId="77777777" w:rsidR="00404E40" w:rsidRPr="00404E40" w:rsidRDefault="00404E40" w:rsidP="00404E40">
      <w:r w:rsidRPr="00404E40">
        <w:t>Es un simulador de secuencia completa de laminación (palanquilla 130–160 mm → AH → BH → CV → C1…C29, con calibres RSM de 2+3 rodillos), con motor de cálculo en JS puro, geometría paramétrica de canales y configuración por perfil final en JSON. Como concepto, es exactamente el "Equivalent Rectangle Method" del informe que te entregué: alturas medias Hˉ=A/W</w:t>
      </w:r>
      <w:r w:rsidRPr="00404E40">
        <w:rPr>
          <w:i/>
          <w:iCs/>
        </w:rPr>
        <w:t>H</w:t>
      </w:r>
      <w:r w:rsidRPr="00404E40">
        <w:t>ˉ=</w:t>
      </w:r>
      <w:r w:rsidRPr="00404E40">
        <w:rPr>
          <w:i/>
          <w:iCs/>
        </w:rPr>
        <w:t>A</w:t>
      </w:r>
      <w:r w:rsidRPr="00404E40">
        <w:t>/</w:t>
      </w:r>
      <w:r w:rsidRPr="00404E40">
        <w:rPr>
          <w:i/>
          <w:iCs/>
        </w:rPr>
        <w:t>W</w:t>
      </w:r>
      <w:r w:rsidRPr="00404E40">
        <w:t>, radio efectivo Reff=Rnom−</w:t>
      </w:r>
      <w:r w:rsidRPr="00404E40">
        <w:rPr>
          <w:i/>
          <w:iCs/>
        </w:rPr>
        <w:t>Reff</w:t>
      </w:r>
      <w:r w:rsidRPr="00404E40">
        <w:t>​=</w:t>
      </w:r>
      <w:r w:rsidRPr="00404E40">
        <w:rPr>
          <w:i/>
          <w:iCs/>
        </w:rPr>
        <w:t>Rnom</w:t>
      </w:r>
      <w:r w:rsidRPr="00404E40">
        <w:t>​− profundidad media, longitud de contacto Reff ΔHˉ</w:t>
      </w:r>
      <w:r w:rsidRPr="00404E40">
        <w:rPr>
          <w:i/>
          <w:iCs/>
        </w:rPr>
        <w:t>Reff</w:t>
      </w:r>
      <w:r w:rsidRPr="00404E40">
        <w:t>​Δ</w:t>
      </w:r>
      <w:r w:rsidRPr="00404E40">
        <w:rPr>
          <w:i/>
          <w:iCs/>
        </w:rPr>
        <w:t>H</w:t>
      </w:r>
      <w:r w:rsidRPr="00404E40">
        <w:t>ˉ​, y el área de calado Ah</w:t>
      </w:r>
      <w:r w:rsidRPr="00404E40">
        <w:rPr>
          <w:i/>
          <w:iCs/>
        </w:rPr>
        <w:t>Ah</w:t>
      </w:r>
      <w:r w:rsidRPr="00404E40">
        <w:t>​ calculada por integración numérica del dh(x)</w:t>
      </w:r>
      <w:r w:rsidRPr="00404E40">
        <w:rPr>
          <w:i/>
          <w:iCs/>
        </w:rPr>
        <w:t>dh</w:t>
      </w:r>
      <w:r w:rsidRPr="00404E40">
        <w:t>(</w:t>
      </w:r>
      <w:r w:rsidRPr="00404E40">
        <w:rPr>
          <w:i/>
          <w:iCs/>
        </w:rPr>
        <w:t>x</w:t>
      </w:r>
      <w:r w:rsidRPr="00404E40">
        <w:t>) entre el perfil entrante y el contorno del canal — el espíritu de Shinokura-Takai y Lendl está bien planteado. La separación geometría / cálculo / configuración es limpia y mantenible, y los detalles de configuración (variantes de canal, secuencias con salida en 27 o 29 cajas, luces por perfil) reflejan la práctica real de un tren de alambrón.</w:t>
      </w:r>
    </w:p>
    <w:p w14:paraId="0B5EF7F7" w14:textId="77777777" w:rsidR="00404E40" w:rsidRPr="00404E40" w:rsidRDefault="00404E40" w:rsidP="00404E40">
      <w:pPr>
        <w:numPr>
          <w:ilvl w:val="0"/>
          <w:numId w:val="5"/>
        </w:numPr>
        <w:rPr>
          <w:b/>
          <w:bCs/>
        </w:rPr>
      </w:pPr>
      <w:r w:rsidRPr="00404E40">
        <w:rPr>
          <w:b/>
          <w:bCs/>
        </w:rPr>
        <w:t>Problemas en la ruta activa (lo que sí se ejecuta)</w:t>
      </w:r>
    </w:p>
    <w:p w14:paraId="555B6D69" w14:textId="77777777" w:rsidR="00404E40" w:rsidRPr="00404E40" w:rsidRDefault="00404E40" w:rsidP="00404E40">
      <w:pPr>
        <w:numPr>
          <w:ilvl w:val="0"/>
          <w:numId w:val="4"/>
        </w:numPr>
      </w:pPr>
      <w:r w:rsidRPr="00404E40">
        <w:rPr>
          <w:b/>
          <w:bCs/>
        </w:rPr>
        <w:t>El modelo activo ignora la luz.</w:t>
      </w:r>
      <w:r w:rsidRPr="00404E40">
        <w:t xml:space="preserve"> En generarPerfilsalidahinokura3 (el usado en todas las cajas menos AH), Ah</w:t>
      </w:r>
      <w:r w:rsidRPr="00404E40">
        <w:rPr>
          <w:i/>
          <w:iCs/>
        </w:rPr>
        <w:t>Ah</w:t>
      </w:r>
      <w:r w:rsidRPr="00404E40">
        <w:t>​, dHeq</w:t>
      </w:r>
      <w:r w:rsidRPr="00404E40">
        <w:rPr>
          <w:i/>
          <w:iCs/>
        </w:rPr>
        <w:t>dHeq</w:t>
      </w:r>
      <w:r w:rsidRPr="00404E40">
        <w:t>​ y W1</w:t>
      </w:r>
      <w:r w:rsidRPr="00404E40">
        <w:rPr>
          <w:i/>
          <w:iCs/>
        </w:rPr>
        <w:t>W</w:t>
      </w:r>
      <w:r w:rsidRPr="00404E40">
        <w:t xml:space="preserve">1​ se calculan con Y_c (canal </w:t>
      </w:r>
      <w:r w:rsidRPr="00404E40">
        <w:rPr>
          <w:b/>
          <w:bCs/>
        </w:rPr>
        <w:t>sin</w:t>
      </w:r>
      <w:r w:rsidRPr="00404E40">
        <w:t xml:space="preserve"> luz); la luz solo desplaza las coordenadas verticales al final. Con dos luces distintas, el ensanchamiento predicho es idéntico. Eso impide considerar esta función una implementación fiel de Shinokura. </w:t>
      </w:r>
      <w:proofErr w:type="gramStart"/>
      <w:r w:rsidRPr="00404E40">
        <w:t>Además</w:t>
      </w:r>
      <w:proofErr w:type="gramEnd"/>
      <w:r w:rsidRPr="00404E40">
        <w:t xml:space="preserve"> usa Hˉ0=A0/W0</w:t>
      </w:r>
      <w:r w:rsidRPr="00404E40">
        <w:rPr>
          <w:i/>
          <w:iCs/>
        </w:rPr>
        <w:t>H</w:t>
      </w:r>
      <w:r w:rsidRPr="00404E40">
        <w:t>ˉ0​=</w:t>
      </w:r>
      <w:r w:rsidRPr="00404E40">
        <w:rPr>
          <w:i/>
          <w:iCs/>
        </w:rPr>
        <w:t>A</w:t>
      </w:r>
      <w:r w:rsidRPr="00404E40">
        <w:t>0​/</w:t>
      </w:r>
      <w:r w:rsidRPr="00404E40">
        <w:rPr>
          <w:i/>
          <w:iCs/>
        </w:rPr>
        <w:t>W</w:t>
      </w:r>
      <w:r w:rsidRPr="00404E40">
        <w:t>0​ en el denominador, donde el paper original usa la altura máxima de entrada.</w:t>
      </w:r>
    </w:p>
    <w:p w14:paraId="2F813534" w14:textId="77777777" w:rsidR="00404E40" w:rsidRPr="00404E40" w:rsidRDefault="00404E40" w:rsidP="00404E40">
      <w:pPr>
        <w:numPr>
          <w:ilvl w:val="0"/>
          <w:numId w:val="4"/>
        </w:numPr>
      </w:pPr>
      <w:r w:rsidRPr="00404E40">
        <w:rPr>
          <w:b/>
          <w:bCs/>
        </w:rPr>
        <w:t>La rotación no conserva la sección.</w:t>
      </w:r>
      <w:r w:rsidRPr="00404E40">
        <w:t xml:space="preserve"> En rotarSalidaAEntrada, restar min_y (= luz/2) elimina la franja de material comprendida a la altura de la luz: la anchura de entrada de la siguiente caja queda subestimada en luz/2 de forma sistemática, y el filtrado de duplicados puede colapsar la arista vertical del contorno (con puntos de igual Y tras el mapeo, se pierden puntos). Una rotación debe conservar área e intercambiar anchura por altura.</w:t>
      </w:r>
    </w:p>
    <w:p w14:paraId="0AE2E07D" w14:textId="77777777" w:rsidR="00404E40" w:rsidRPr="00404E40" w:rsidRDefault="00404E40" w:rsidP="00404E40">
      <w:pPr>
        <w:numPr>
          <w:ilvl w:val="0"/>
          <w:numId w:val="4"/>
        </w:numPr>
      </w:pPr>
      <w:r w:rsidRPr="00404E40">
        <w:rPr>
          <w:b/>
          <w:bCs/>
        </w:rPr>
        <w:t>El sobrellenado queda enmascarado.</w:t>
      </w:r>
      <w:r w:rsidRPr="00404E40">
        <w:t xml:space="preserve"> </w:t>
      </w:r>
      <w:proofErr w:type="gramStart"/>
      <w:r w:rsidRPr="00404E40">
        <w:t>Math.min(</w:t>
      </w:r>
      <w:proofErr w:type="gramEnd"/>
      <w:r w:rsidRPr="00404E40">
        <w:t>half_W1, half_W_canal_max) recorta la predicción de anchura silenciosamente: una caja sobrellenada aparece como una sección "válida". Sería mejor conservar el ancho predicho y avisar del filling % (objetivos típicos: ~85% óvalos, ~95–98% redondos).</w:t>
      </w:r>
    </w:p>
    <w:p w14:paraId="3CCAD1A9" w14:textId="77777777" w:rsidR="00404E40" w:rsidRPr="00404E40" w:rsidRDefault="00404E40" w:rsidP="00404E40">
      <w:pPr>
        <w:numPr>
          <w:ilvl w:val="0"/>
          <w:numId w:val="4"/>
        </w:numPr>
      </w:pPr>
      <w:r w:rsidRPr="00404E40">
        <w:rPr>
          <w:b/>
          <w:bCs/>
        </w:rPr>
        <w:t>Placeholders globales.</w:t>
      </w:r>
      <w:r w:rsidRPr="00404E40">
        <w:t xml:space="preserve"> R_Tabla por defecto es 550 mm para </w:t>
      </w:r>
      <w:r w:rsidRPr="00404E40">
        <w:rPr>
          <w:b/>
          <w:bCs/>
        </w:rPr>
        <w:t>todas</w:t>
      </w:r>
      <w:r w:rsidRPr="00404E40">
        <w:t xml:space="preserve"> las cajas, la luz vale 10 fija y R_transfor 1.2 — y los JSON de luces por perfil/caja (config_luces_RS_</w:t>
      </w:r>
      <w:proofErr w:type="gramStart"/>
      <w:r w:rsidRPr="00404E40">
        <w:t>resto.json</w:t>
      </w:r>
      <w:proofErr w:type="gramEnd"/>
      <w:r w:rsidRPr="00404E40">
        <w:t>, config_luces_rs_BDM-</w:t>
      </w:r>
      <w:proofErr w:type="gramStart"/>
      <w:r w:rsidRPr="00404E40">
        <w:t>4.json</w:t>
      </w:r>
      <w:proofErr w:type="gramEnd"/>
      <w:r w:rsidRPr="00404E40">
        <w:t xml:space="preserve">) </w:t>
      </w:r>
      <w:proofErr w:type="gramStart"/>
      <w:r w:rsidRPr="00404E40">
        <w:t>existen</w:t>
      </w:r>
      <w:proofErr w:type="gramEnd"/>
      <w:r w:rsidRPr="00404E40">
        <w:t xml:space="preserve"> pero lamina_4.js no los carga. El radio afecta directamente al ensanchamiento vía R Δh</w:t>
      </w:r>
      <w:r w:rsidRPr="00404E40">
        <w:rPr>
          <w:i/>
          <w:iCs/>
        </w:rPr>
        <w:t>R</w:t>
      </w:r>
      <w:r w:rsidRPr="00404E40">
        <w:t>Δ</w:t>
      </w:r>
      <w:r w:rsidRPr="00404E40">
        <w:rPr>
          <w:i/>
          <w:iCs/>
        </w:rPr>
        <w:t>h</w:t>
      </w:r>
      <w:r w:rsidRPr="00404E40">
        <w:t>​.</w:t>
      </w:r>
    </w:p>
    <w:p w14:paraId="4BDA075A" w14:textId="77777777" w:rsidR="00404E40" w:rsidRPr="00404E40" w:rsidRDefault="00404E40" w:rsidP="00404E40">
      <w:pPr>
        <w:numPr>
          <w:ilvl w:val="0"/>
          <w:numId w:val="4"/>
        </w:numPr>
      </w:pPr>
      <w:r w:rsidRPr="00404E40">
        <w:rPr>
          <w:b/>
          <w:bCs/>
        </w:rPr>
        <w:t>Controles duplicados.</w:t>
      </w:r>
      <w:r w:rsidRPr="00404E40">
        <w:t xml:space="preserve"> index.html carga pasadas_copy.js y lamina_4.js, y ambos registran eventos sobre selectPerfil y escriben </w:t>
      </w:r>
      <w:proofErr w:type="gramStart"/>
      <w:r w:rsidRPr="00404E40">
        <w:t>window.pasadas</w:t>
      </w:r>
      <w:proofErr w:type="gramEnd"/>
      <w:r w:rsidRPr="00404E40">
        <w:t xml:space="preserve">_55: hay </w:t>
      </w:r>
      <w:r w:rsidRPr="00404E40">
        <w:lastRenderedPageBreak/>
        <w:t>competencia entre inicializaciones. Además, el control de "R. Transformación" guarda el valor modificado pero el cálculo nunca lo consulta (recalcula siempre λ=Ain/Aout</w:t>
      </w:r>
      <w:r w:rsidRPr="00404E40">
        <w:rPr>
          <w:i/>
          <w:iCs/>
        </w:rPr>
        <w:t>λ</w:t>
      </w:r>
      <w:r w:rsidRPr="00404E40">
        <w:t>=</w:t>
      </w:r>
      <w:r w:rsidRPr="00404E40">
        <w:rPr>
          <w:i/>
          <w:iCs/>
        </w:rPr>
        <w:t>Ain</w:t>
      </w:r>
      <w:r w:rsidRPr="00404E40">
        <w:t>​/</w:t>
      </w:r>
      <w:r w:rsidRPr="00404E40">
        <w:rPr>
          <w:i/>
          <w:iCs/>
        </w:rPr>
        <w:t>Aout</w:t>
      </w:r>
      <w:r w:rsidRPr="00404E40">
        <w:t>​).</w:t>
      </w:r>
    </w:p>
    <w:p w14:paraId="0658E210" w14:textId="77777777" w:rsidR="00404E40" w:rsidRPr="00404E40" w:rsidRDefault="00404E40" w:rsidP="00404E40">
      <w:pPr>
        <w:numPr>
          <w:ilvl w:val="0"/>
          <w:numId w:val="5"/>
        </w:numPr>
        <w:rPr>
          <w:b/>
          <w:bCs/>
        </w:rPr>
      </w:pPr>
      <w:r w:rsidRPr="00404E40">
        <w:rPr>
          <w:b/>
          <w:bCs/>
        </w:rPr>
        <w:t>Bugs en variantes inactivas (bombas latentes)</w:t>
      </w:r>
    </w:p>
    <w:p w14:paraId="1AE5358A" w14:textId="77777777" w:rsidR="00404E40" w:rsidRPr="00404E40" w:rsidRDefault="00404E40" w:rsidP="00404E40">
      <w:pPr>
        <w:numPr>
          <w:ilvl w:val="0"/>
          <w:numId w:val="5"/>
        </w:numPr>
      </w:pPr>
      <w:r w:rsidRPr="00404E40">
        <w:t xml:space="preserve">generarPerfilSalidaEkelundZheng: let delta_b = function(...) define la </w:t>
      </w:r>
      <w:proofErr w:type="gramStart"/>
      <w:r w:rsidRPr="00404E40">
        <w:t>función</w:t>
      </w:r>
      <w:proofErr w:type="gramEnd"/>
      <w:r w:rsidRPr="00404E40">
        <w:t xml:space="preserve"> pero nunca la invoca; luego (W0 + delta_</w:t>
      </w:r>
      <w:proofErr w:type="gramStart"/>
      <w:r w:rsidRPr="00404E40">
        <w:t>b)/</w:t>
      </w:r>
      <w:proofErr w:type="gramEnd"/>
      <w:r w:rsidRPr="00404E40">
        <w:t>2 produce NaN. Esa variante está rota si alguien la activa.</w:t>
      </w:r>
    </w:p>
    <w:p w14:paraId="6643ABAC" w14:textId="77777777" w:rsidR="00404E40" w:rsidRPr="00404E40" w:rsidRDefault="00404E40" w:rsidP="00404E40">
      <w:pPr>
        <w:numPr>
          <w:ilvl w:val="0"/>
          <w:numId w:val="5"/>
        </w:numPr>
      </w:pPr>
      <w:r w:rsidRPr="00404E40">
        <w:t>generarPerfilSalidaEkelund: usa W1 = W0 + delta_b/2 mientras el resto usa W1 = W0 + delta_b — inconsistente (si Δb es el ensanchamiento total, lo parte a la mitad).</w:t>
      </w:r>
    </w:p>
    <w:p w14:paraId="4D1DDCB2" w14:textId="77777777" w:rsidR="00404E40" w:rsidRPr="00404E40" w:rsidRDefault="00404E40" w:rsidP="00404E40">
      <w:pPr>
        <w:numPr>
          <w:ilvl w:val="0"/>
          <w:numId w:val="5"/>
        </w:numPr>
      </w:pPr>
      <w:r w:rsidRPr="00404E40">
        <w:rPr>
          <w:b/>
          <w:bCs/>
        </w:rPr>
        <w:t>Factor 2 en Ah</w:t>
      </w:r>
      <w:r w:rsidRPr="00404E40">
        <w:rPr>
          <w:b/>
          <w:bCs/>
          <w:i/>
          <w:iCs/>
        </w:rPr>
        <w:t>Ah</w:t>
      </w:r>
      <w:r w:rsidRPr="00404E40">
        <w:rPr>
          <w:b/>
          <w:bCs/>
        </w:rPr>
        <w:t>​</w:t>
      </w:r>
      <w:r w:rsidRPr="00404E40">
        <w:t xml:space="preserve"> en generarPerfilSalidaEkelund, generarPerfilsalidahinokura y hinokura2: pasan alturas </w:t>
      </w:r>
      <w:r w:rsidRPr="00404E40">
        <w:rPr>
          <w:b/>
          <w:bCs/>
        </w:rPr>
        <w:t>totales</w:t>
      </w:r>
      <w:r w:rsidRPr="00404E40">
        <w:t xml:space="preserve"> sobre el </w:t>
      </w:r>
      <w:r w:rsidRPr="00404E40">
        <w:rPr>
          <w:b/>
          <w:bCs/>
        </w:rPr>
        <w:t>semiancho</w:t>
      </w:r>
      <w:r w:rsidRPr="00404E40">
        <w:t xml:space="preserve"> a calcularAreaDesdePuntos, que multiplica por 4 cuadrantes → Ah</w:t>
      </w:r>
      <w:r w:rsidRPr="00404E40">
        <w:rPr>
          <w:i/>
          <w:iCs/>
        </w:rPr>
        <w:t>Ah</w:t>
      </w:r>
      <w:r w:rsidRPr="00404E40">
        <w:t>​ duplicado y Ah/A0</w:t>
      </w:r>
      <w:r w:rsidRPr="00404E40">
        <w:rPr>
          <w:i/>
          <w:iCs/>
        </w:rPr>
        <w:t>Ah</w:t>
      </w:r>
      <w:r w:rsidRPr="00404E40">
        <w:t>​/</w:t>
      </w:r>
      <w:r w:rsidRPr="00404E40">
        <w:rPr>
          <w:i/>
          <w:iCs/>
        </w:rPr>
        <w:t>A</w:t>
      </w:r>
      <w:r w:rsidRPr="00404E40">
        <w:t>0​ inflado al doble. Las variantes activas (EkelundZheng2, con su integral manual ×2, y Shinokura3, con Ah=A0−W0Hcanal</w:t>
      </w:r>
      <w:r w:rsidRPr="00404E40">
        <w:rPr>
          <w:i/>
          <w:iCs/>
        </w:rPr>
        <w:t>Ah</w:t>
      </w:r>
      <w:r w:rsidRPr="00404E40">
        <w:t>​=</w:t>
      </w:r>
      <w:r w:rsidRPr="00404E40">
        <w:rPr>
          <w:i/>
          <w:iCs/>
        </w:rPr>
        <w:t>A</w:t>
      </w:r>
      <w:r w:rsidRPr="00404E40">
        <w:t>0​−</w:t>
      </w:r>
      <w:r w:rsidRPr="00404E40">
        <w:rPr>
          <w:i/>
          <w:iCs/>
        </w:rPr>
        <w:t>W</w:t>
      </w:r>
      <w:r w:rsidRPr="00404E40">
        <w:t>0​</w:t>
      </w:r>
      <w:r w:rsidRPr="00404E40">
        <w:rPr>
          <w:i/>
          <w:iCs/>
        </w:rPr>
        <w:t>Hcanal</w:t>
      </w:r>
      <w:r w:rsidRPr="00404E40">
        <w:t>​) no sufren este error concreto.</w:t>
      </w:r>
    </w:p>
    <w:p w14:paraId="0DA87222" w14:textId="77777777" w:rsidR="00404E40" w:rsidRPr="00404E40" w:rsidRDefault="00404E40" w:rsidP="00404E40">
      <w:pPr>
        <w:numPr>
          <w:ilvl w:val="0"/>
          <w:numId w:val="5"/>
        </w:numPr>
        <w:rPr>
          <w:b/>
          <w:bCs/>
        </w:rPr>
      </w:pPr>
      <w:r w:rsidRPr="00404E40">
        <w:rPr>
          <w:b/>
          <w:bCs/>
        </w:rPr>
        <w:t>Metodología y fuentes</w:t>
      </w:r>
    </w:p>
    <w:p w14:paraId="122F312F" w14:textId="77777777" w:rsidR="00404E40" w:rsidRPr="00404E40" w:rsidRDefault="00404E40" w:rsidP="00404E40">
      <w:pPr>
        <w:numPr>
          <w:ilvl w:val="0"/>
          <w:numId w:val="6"/>
        </w:numPr>
      </w:pPr>
      <w:r w:rsidRPr="00404E40">
        <w:t>La atribución "Zheng et al. (2010)" con m=1.28</w:t>
      </w:r>
      <w:r w:rsidRPr="00404E40">
        <w:rPr>
          <w:i/>
          <w:iCs/>
        </w:rPr>
        <w:t>m</w:t>
      </w:r>
      <w:r w:rsidRPr="00404E40">
        <w:t>=1.28 para GCr15 no es verificable, γ=1</w:t>
      </w:r>
      <w:r w:rsidRPr="00404E40">
        <w:rPr>
          <w:i/>
          <w:iCs/>
        </w:rPr>
        <w:t>γ</w:t>
      </w:r>
      <w:r w:rsidRPr="00404E40">
        <w:t>=1 va fijado y Reff=Rnom−(H0−</w:t>
      </w:r>
      <w:proofErr w:type="gramStart"/>
      <w:r w:rsidRPr="00404E40">
        <w:t>Hˉeq)</w:t>
      </w:r>
      <w:r w:rsidRPr="00404E40">
        <w:rPr>
          <w:rFonts w:ascii="Cambria Math" w:hAnsi="Cambria Math" w:cs="Cambria Math"/>
        </w:rPr>
        <w:t>⋅</w:t>
      </w:r>
      <w:proofErr w:type="gramEnd"/>
      <w:r w:rsidRPr="00404E40">
        <w:t>0.1</w:t>
      </w:r>
      <w:r w:rsidRPr="00404E40">
        <w:rPr>
          <w:i/>
          <w:iCs/>
        </w:rPr>
        <w:t>Reff</w:t>
      </w:r>
      <w:r w:rsidRPr="00404E40">
        <w:t>​=</w:t>
      </w:r>
      <w:r w:rsidRPr="00404E40">
        <w:rPr>
          <w:i/>
          <w:iCs/>
        </w:rPr>
        <w:t>Rnom</w:t>
      </w:r>
      <w:r w:rsidRPr="00404E40">
        <w:t>​−(</w:t>
      </w:r>
      <w:r w:rsidRPr="00404E40">
        <w:rPr>
          <w:i/>
          <w:iCs/>
        </w:rPr>
        <w:t>H</w:t>
      </w:r>
      <w:r w:rsidRPr="00404E40">
        <w:t>0​−</w:t>
      </w:r>
      <w:proofErr w:type="gramStart"/>
      <w:r w:rsidRPr="00404E40">
        <w:rPr>
          <w:i/>
          <w:iCs/>
        </w:rPr>
        <w:t>H</w:t>
      </w:r>
      <w:r w:rsidRPr="00404E40">
        <w:t>ˉ</w:t>
      </w:r>
      <w:r w:rsidRPr="00404E40">
        <w:rPr>
          <w:i/>
          <w:iCs/>
        </w:rPr>
        <w:t>eq</w:t>
      </w:r>
      <w:r w:rsidRPr="00404E40">
        <w:t>​)</w:t>
      </w:r>
      <w:r w:rsidRPr="00404E40">
        <w:rPr>
          <w:rFonts w:ascii="Cambria Math" w:hAnsi="Cambria Math" w:cs="Cambria Math"/>
        </w:rPr>
        <w:t>⋅</w:t>
      </w:r>
      <w:proofErr w:type="gramEnd"/>
      <w:r w:rsidRPr="00404E40">
        <w:t>0.1 es una heurística propia, no del paper. Los comentarios contienen restos de citas de IA ([cite: 1], [cite: 15]) que conviene limpiar.</w:t>
      </w:r>
    </w:p>
    <w:p w14:paraId="377E9FB5" w14:textId="77777777" w:rsidR="00404E40" w:rsidRPr="00404E40" w:rsidRDefault="00404E40" w:rsidP="00404E40">
      <w:pPr>
        <w:numPr>
          <w:ilvl w:val="0"/>
          <w:numId w:val="6"/>
        </w:numPr>
      </w:pPr>
      <w:r w:rsidRPr="00404E40">
        <w:t>α=0.85</w:t>
      </w:r>
      <w:r w:rsidRPr="00404E40">
        <w:rPr>
          <w:i/>
          <w:iCs/>
        </w:rPr>
        <w:t>α</w:t>
      </w:r>
      <w:r w:rsidRPr="00404E40">
        <w:t>=0.85 frente al 0.83 del paper original: no es un error en sí, pero necesita justificación o calibración por tipo de pasada.</w:t>
      </w:r>
    </w:p>
    <w:p w14:paraId="0FC1AF1C" w14:textId="77777777" w:rsidR="00404E40" w:rsidRPr="00404E40" w:rsidRDefault="00404E40" w:rsidP="00404E40">
      <w:pPr>
        <w:numPr>
          <w:ilvl w:val="0"/>
          <w:numId w:val="6"/>
        </w:numPr>
      </w:pPr>
      <w:r w:rsidRPr="00404E40">
        <w:t xml:space="preserve">El ángulo de mordedura se </w:t>
      </w:r>
      <w:proofErr w:type="gramStart"/>
      <w:r w:rsidRPr="00404E40">
        <w:t>calcula</w:t>
      </w:r>
      <w:proofErr w:type="gramEnd"/>
      <w:r w:rsidRPr="00404E40">
        <w:t xml:space="preserve"> pero nunca se contrasta con la fricción (μ≥tan</w:t>
      </w:r>
      <w:r w:rsidRPr="00404E40">
        <w:rPr>
          <w:rFonts w:ascii="Cambria Math" w:hAnsi="Cambria Math" w:cs="Cambria Math"/>
        </w:rPr>
        <w:t>⁡</w:t>
      </w:r>
      <w:r w:rsidRPr="00404E40">
        <w:rPr>
          <w:rFonts w:cs="Calibri"/>
        </w:rPr>
        <w:t>α</w:t>
      </w:r>
      <w:r w:rsidRPr="00404E40">
        <w:rPr>
          <w:i/>
          <w:iCs/>
        </w:rPr>
        <w:t>μ</w:t>
      </w:r>
      <w:r w:rsidRPr="00404E40">
        <w:t>≥tan</w:t>
      </w:r>
      <w:r w:rsidRPr="00404E40">
        <w:rPr>
          <w:i/>
          <w:iCs/>
        </w:rPr>
        <w:t>α</w:t>
      </w:r>
      <w:r w:rsidRPr="00404E40">
        <w:t>); no hay aviso de agarre insuficiente.</w:t>
      </w:r>
    </w:p>
    <w:p w14:paraId="14677C2C" w14:textId="77777777" w:rsidR="00404E40" w:rsidRPr="00404E40" w:rsidRDefault="00404E40" w:rsidP="00404E40">
      <w:pPr>
        <w:numPr>
          <w:ilvl w:val="0"/>
          <w:numId w:val="6"/>
        </w:numPr>
      </w:pPr>
      <w:r w:rsidRPr="00404E40">
        <w:t>No hay corrección por tensión entre cajas (Mauk), que en un tren continuo modifica el ensanchamiento.</w:t>
      </w:r>
    </w:p>
    <w:p w14:paraId="611363E6" w14:textId="77777777" w:rsidR="00404E40" w:rsidRPr="00404E40" w:rsidRDefault="00404E40" w:rsidP="00404E40">
      <w:pPr>
        <w:numPr>
          <w:ilvl w:val="0"/>
          <w:numId w:val="6"/>
        </w:numPr>
      </w:pPr>
      <w:r w:rsidRPr="00404E40">
        <w:t>La superficie libre es una parábola fija, no la interpolación de radios de Shinokura (RS=RaWt+Rf(1−</w:t>
      </w:r>
      <w:proofErr w:type="gramStart"/>
      <w:r w:rsidRPr="00404E40">
        <w:t>Wt)</w:t>
      </w:r>
      <w:r w:rsidRPr="00404E40">
        <w:rPr>
          <w:i/>
          <w:iCs/>
        </w:rPr>
        <w:t>RS</w:t>
      </w:r>
      <w:r w:rsidRPr="00404E40">
        <w:t>​</w:t>
      </w:r>
      <w:proofErr w:type="gramEnd"/>
      <w:r w:rsidRPr="00404E40">
        <w:t>=</w:t>
      </w:r>
      <w:r w:rsidRPr="00404E40">
        <w:rPr>
          <w:i/>
          <w:iCs/>
        </w:rPr>
        <w:t>Ra</w:t>
      </w:r>
      <w:r w:rsidRPr="00404E40">
        <w:t>​</w:t>
      </w:r>
      <w:r w:rsidRPr="00404E40">
        <w:rPr>
          <w:i/>
          <w:iCs/>
        </w:rPr>
        <w:t>Wt</w:t>
      </w:r>
      <w:r w:rsidRPr="00404E40">
        <w:t>​+</w:t>
      </w:r>
      <w:r w:rsidRPr="00404E40">
        <w:rPr>
          <w:i/>
          <w:iCs/>
        </w:rPr>
        <w:t>Rf</w:t>
      </w:r>
      <w:r w:rsidRPr="00404E40">
        <w:t>​(1−</w:t>
      </w:r>
      <w:r w:rsidRPr="00404E40">
        <w:rPr>
          <w:i/>
          <w:iCs/>
        </w:rPr>
        <w:t>Wt</w:t>
      </w:r>
      <w:r w:rsidRPr="00404E40">
        <w:t>​)); afecta al área de salida y por tanto a λ</w:t>
      </w:r>
      <w:r w:rsidRPr="00404E40">
        <w:rPr>
          <w:i/>
          <w:iCs/>
        </w:rPr>
        <w:t>λ</w:t>
      </w:r>
      <w:r w:rsidRPr="00404E40">
        <w:t>.</w:t>
      </w:r>
    </w:p>
    <w:p w14:paraId="3FEC4612" w14:textId="77777777" w:rsidR="00404E40" w:rsidRPr="00404E40" w:rsidRDefault="00404E40" w:rsidP="00404E40">
      <w:pPr>
        <w:numPr>
          <w:ilvl w:val="0"/>
          <w:numId w:val="5"/>
        </w:numPr>
        <w:rPr>
          <w:b/>
          <w:bCs/>
        </w:rPr>
      </w:pPr>
      <w:r w:rsidRPr="00404E40">
        <w:rPr>
          <w:b/>
          <w:bCs/>
        </w:rPr>
        <w:t>Mi valoración global</w:t>
      </w:r>
    </w:p>
    <w:p w14:paraId="6649005F" w14:textId="77777777" w:rsidR="00404E40" w:rsidRPr="00404E40" w:rsidRDefault="00404E40" w:rsidP="00404E40">
      <w:r w:rsidRPr="00404E40">
        <w:t xml:space="preserve">Como </w:t>
      </w:r>
      <w:r w:rsidRPr="00404E40">
        <w:rPr>
          <w:b/>
          <w:bCs/>
        </w:rPr>
        <w:t>herramienta de geometría, visualización y exploración</w:t>
      </w:r>
      <w:r w:rsidRPr="00404E40">
        <w:t xml:space="preserve"> de la secuencia, está muy bien construida y es genuinamente útil. Como </w:t>
      </w:r>
      <w:r w:rsidRPr="00404E40">
        <w:rPr>
          <w:b/>
          <w:bCs/>
        </w:rPr>
        <w:t>motor predictivo</w:t>
      </w:r>
      <w:r w:rsidRPr="00404E40">
        <w:t>, todavía no lo es: los problemas 1–3 (luz ignorada, rotación no conservativa, sobrellenado enmascarado) afectan a todos los resultados de la cadena, así que no usaría sus números todavía para ajustar el tren. Priorizaría: (a) hacer sensible el ensanchamiento a la luz, (b) arreglar la rotación conservando área, (c) avisar de filling % en vez de recortar, (d) cargar los JSON de luces y radios reales, (e) corregir las variantes rotas (delta_b, factor 2 de Ah</w:t>
      </w:r>
      <w:r w:rsidRPr="00404E40">
        <w:rPr>
          <w:i/>
          <w:iCs/>
        </w:rPr>
        <w:t>Ah</w:t>
      </w:r>
      <w:r w:rsidRPr="00404E40">
        <w:t xml:space="preserve">​) para </w:t>
      </w:r>
      <w:r w:rsidRPr="00404E40">
        <w:lastRenderedPageBreak/>
        <w:t>poder comparar modelos con garantías. Como validación final, un benchmark cruzado con PyRolL (que implementa Lendl, Wusatowski y Marini como plugins) o con secciones medidas de planta te diría qué tan cerca está cada modelo de tu realidad.</w:t>
      </w:r>
    </w:p>
    <w:p w14:paraId="19A02291" w14:textId="77777777" w:rsidR="00404E40" w:rsidRPr="00404E40" w:rsidRDefault="00404E40" w:rsidP="00404E40">
      <w:r w:rsidRPr="00404E40">
        <w:t>Si quieres, puedo prepararte un documento de revisión con estos puntos en Markdown, o directamente proponerte los parches de código para los bugs 1, 2, 6, 7 y 8.</w:t>
      </w:r>
    </w:p>
    <w:p w14:paraId="2F5AD74A" w14:textId="77777777" w:rsidR="00404E40" w:rsidRPr="00404E40" w:rsidRDefault="00404E40" w:rsidP="00404E40">
      <w:r w:rsidRPr="00404E40">
        <w:t>Crea un Project a partir de esta sesión para continuar y mantener el trabajo de revisión del simulador de diseño de pasadas de laminación, incluyendo el informe y la revisión técnica como contexto persistente</w:t>
      </w:r>
    </w:p>
    <w:p w14:paraId="4B01F7B7" w14:textId="77777777" w:rsidR="00404E40" w:rsidRPr="00404E40" w:rsidRDefault="00404E40" w:rsidP="00404E40">
      <w:r w:rsidRPr="00404E40">
        <w:t>El Project se ha creado. Ahora verifico que la sesión quedó enlazada y preparo los documentos para el repositorio del Project.</w:t>
      </w:r>
    </w:p>
    <w:p w14:paraId="25890C69" w14:textId="77777777" w:rsidR="00404E40" w:rsidRPr="00404E40" w:rsidRDefault="00404E40" w:rsidP="00404E40">
      <w:r w:rsidRPr="00404E40">
        <w:t>prepara documentación revisa los archivos que tengo y cásalo con PyRoll</w:t>
      </w:r>
    </w:p>
    <w:p w14:paraId="15ADE553" w14:textId="77777777" w:rsidR="00404E40" w:rsidRPr="00404E40" w:rsidRDefault="00404E40" w:rsidP="00404E40">
      <w:r w:rsidRPr="00404E40">
        <w:t>Trabajo terminado. La documentación está preparada, los 13 archivos revisados al 100% y el "casamiento" con PyRolL está hecho y ejecutado.</w:t>
      </w:r>
    </w:p>
    <w:p w14:paraId="4B435813" w14:textId="77777777" w:rsidR="00404E40" w:rsidRPr="00404E40" w:rsidRDefault="00404E40" w:rsidP="00404E40">
      <w:pPr>
        <w:numPr>
          <w:ilvl w:val="0"/>
          <w:numId w:val="5"/>
        </w:numPr>
        <w:rPr>
          <w:b/>
          <w:bCs/>
        </w:rPr>
      </w:pPr>
      <w:r w:rsidRPr="00404E40">
        <w:rPr>
          <w:b/>
          <w:bCs/>
        </w:rPr>
        <w:t>Qué se entregó</w:t>
      </w:r>
    </w:p>
    <w:p w14:paraId="7196B035" w14:textId="77777777" w:rsidR="00404E40" w:rsidRPr="00404E40" w:rsidRDefault="00404E40" w:rsidP="00404E40">
      <w:r w:rsidRPr="00404E40">
        <w:rPr>
          <w:b/>
          <w:bCs/>
        </w:rPr>
        <w:t>Documentación</w:t>
      </w:r>
      <w:r w:rsidRPr="00404E40">
        <w:t xml:space="preserve"> (compartida arriba, también en el Project):</w:t>
      </w:r>
    </w:p>
    <w:p w14:paraId="3CF2E341" w14:textId="77777777" w:rsidR="00404E40" w:rsidRPr="00404E40" w:rsidRDefault="00404E40" w:rsidP="00404E40">
      <w:pPr>
        <w:numPr>
          <w:ilvl w:val="0"/>
          <w:numId w:val="7"/>
        </w:numPr>
      </w:pPr>
      <w:r w:rsidRPr="00404E40">
        <w:t>revision_tecnica.md — ahora con 14 hallazgos (H1–H14): completé la lectura de detalle_canal.js (nuevo H13: la vista de detalle calcula desde una palanquilla de 150 mm, no reproduce la cadena; sin control de luz) y grafica.js (H14: sin hallazgos adicionales).</w:t>
      </w:r>
    </w:p>
    <w:p w14:paraId="4D051425" w14:textId="77777777" w:rsidR="00404E40" w:rsidRPr="00404E40" w:rsidRDefault="00404E40" w:rsidP="00404E40">
      <w:pPr>
        <w:numPr>
          <w:ilvl w:val="0"/>
          <w:numId w:val="7"/>
        </w:numPr>
      </w:pPr>
      <w:r w:rsidRPr="00404E40">
        <w:t>mapeo_pyroll.md — mapeo geométrico canales → PyRolL, reglas del adaptador y las tres comparaciones ejecutadas.</w:t>
      </w:r>
    </w:p>
    <w:p w14:paraId="56E2BFFC" w14:textId="77777777" w:rsidR="00404E40" w:rsidRPr="00404E40" w:rsidRDefault="00404E40" w:rsidP="00404E40">
      <w:pPr>
        <w:numPr>
          <w:ilvl w:val="0"/>
          <w:numId w:val="7"/>
        </w:numPr>
      </w:pPr>
      <w:r w:rsidRPr="00404E40">
        <w:t>README con comandos de reproducción; todo confirmado en el repo del Project (commits hasta 675dc46).</w:t>
      </w:r>
    </w:p>
    <w:p w14:paraId="53EBF9A4" w14:textId="77777777" w:rsidR="00404E40" w:rsidRPr="00404E40" w:rsidRDefault="00404E40" w:rsidP="00404E40">
      <w:pPr>
        <w:numPr>
          <w:ilvl w:val="0"/>
          <w:numId w:val="5"/>
        </w:numPr>
        <w:rPr>
          <w:b/>
          <w:bCs/>
        </w:rPr>
      </w:pPr>
      <w:r w:rsidRPr="00404E40">
        <w:rPr>
          <w:b/>
          <w:bCs/>
        </w:rPr>
        <w:t>Resultado del casamiento con PyRolL</w:t>
      </w:r>
    </w:p>
    <w:p w14:paraId="1ED4F347" w14:textId="77777777" w:rsidR="00404E40" w:rsidRPr="00404E40" w:rsidRDefault="00404E40" w:rsidP="00404E40">
      <w:r w:rsidRPr="00404E40">
        <w:t>El adaptador final usa sección completa de 4 cuadrantes, unidades SI y la entrada real del JS con rotation=False, de modo que ambos motores calculan con la misma sección efectiva:</w:t>
      </w:r>
    </w:p>
    <w:p w14:paraId="6A85B771" w14:textId="77777777" w:rsidR="00404E40" w:rsidRPr="00404E40" w:rsidRDefault="00404E40" w:rsidP="00404E40">
      <w:pPr>
        <w:numPr>
          <w:ilvl w:val="0"/>
          <w:numId w:val="8"/>
        </w:numPr>
      </w:pPr>
      <w:r w:rsidRPr="00404E40">
        <w:rPr>
          <w:b/>
          <w:bCs/>
        </w:rPr>
        <w:t>C1→C2 (comparación limpia)</w:t>
      </w:r>
      <w:r w:rsidRPr="00404E40">
        <w:t>: resuelta en ambos. JS+Shinokura3 ensancha más (+24.3 mm vs +18.8 mm de Wusatowski); alturas idénticas (66 = abertura).</w:t>
      </w:r>
    </w:p>
    <w:p w14:paraId="26DB6349" w14:textId="77777777" w:rsidR="00404E40" w:rsidRPr="00404E40" w:rsidRDefault="00404E40" w:rsidP="00404E40">
      <w:pPr>
        <w:numPr>
          <w:ilvl w:val="0"/>
          <w:numId w:val="8"/>
        </w:numPr>
      </w:pPr>
      <w:r w:rsidRPr="00404E40">
        <w:rPr>
          <w:b/>
          <w:bCs/>
        </w:rPr>
        <w:t>C16/C17 ("tal cual", luz=10)</w:t>
      </w:r>
      <w:r w:rsidRPr="00404E40">
        <w:t>: PyRolL no converge (error infinito en entry_point); el JS calcula sin aviso con λ efectivos 0.573/0.610 — el área crece, incoherente con laminación.</w:t>
      </w:r>
    </w:p>
    <w:p w14:paraId="497CBD50" w14:textId="77777777" w:rsidR="00404E40" w:rsidRPr="00404E40" w:rsidRDefault="00404E40" w:rsidP="00404E40">
      <w:pPr>
        <w:numPr>
          <w:ilvl w:val="0"/>
          <w:numId w:val="8"/>
        </w:numPr>
      </w:pPr>
      <w:r w:rsidRPr="00404E40">
        <w:rPr>
          <w:b/>
          <w:bCs/>
        </w:rPr>
        <w:t>Caso sintético C15</w:t>
      </w:r>
      <w:r w:rsidRPr="00404E40">
        <w:t>: ambos resuelven; el JS entrega λ=0.912 (área creciente) por el recorte silencioso del sobrellenado (H3 instrumentado: 27.14 mm predichos vs 20.78 admisibles).</w:t>
      </w:r>
    </w:p>
    <w:p w14:paraId="51777F14" w14:textId="77777777" w:rsidR="00404E40" w:rsidRPr="00404E40" w:rsidRDefault="00404E40" w:rsidP="00404E40">
      <w:r w:rsidRPr="00404E40">
        <w:lastRenderedPageBreak/>
        <w:t>H1 también quedó verificado ejecutando (luces 2/5/10 → anchura idéntica) y el control positivo contra la 3.1.15 instalada pasó.</w:t>
      </w:r>
    </w:p>
    <w:p w14:paraId="7052F403" w14:textId="77777777" w:rsidR="00404E40" w:rsidRPr="00404E40" w:rsidRDefault="00404E40" w:rsidP="00404E40">
      <w:pPr>
        <w:numPr>
          <w:ilvl w:val="0"/>
          <w:numId w:val="5"/>
        </w:numPr>
        <w:rPr>
          <w:b/>
          <w:bCs/>
        </w:rPr>
      </w:pPr>
      <w:r w:rsidRPr="00404E40">
        <w:rPr>
          <w:b/>
          <w:bCs/>
        </w:rPr>
        <w:t>Alcance honesto</w:t>
      </w:r>
    </w:p>
    <w:p w14:paraId="3967F773" w14:textId="77777777" w:rsidR="00404E40" w:rsidRPr="00404E40" w:rsidRDefault="00404E40" w:rsidP="00404E40">
      <w:r w:rsidRPr="00404E40">
        <w:t xml:space="preserve">Esto es un </w:t>
      </w:r>
      <w:r w:rsidRPr="00404E40">
        <w:rPr>
          <w:b/>
          <w:bCs/>
        </w:rPr>
        <w:t>puente experimental reproducible para pasadas aisladas</w:t>
      </w:r>
      <w:r w:rsidRPr="00404E40">
        <w:t>, no una integración de toda la cadena ni una validación del simulador: los originales no están corregidos. La wiki del Project tiene una actualización encolada (run 05e753e5) que sustituye los números obsoletos de la versión anterior. Siguiente paso natural cuando quieras: aplicar las correcciones prioritarias de revision_tecnica.md §6 (rotación, luz en Shinokura3, aviso de filling).</w:t>
      </w:r>
    </w:p>
    <w:p w14:paraId="3843C33B" w14:textId="77777777" w:rsidR="00E86EFC" w:rsidRDefault="00E86EFC"/>
    <w:sectPr w:rsidR="00E86E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6C70"/>
    <w:multiLevelType w:val="multilevel"/>
    <w:tmpl w:val="B34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24E51"/>
    <w:multiLevelType w:val="hybridMultilevel"/>
    <w:tmpl w:val="A7200D08"/>
    <w:lvl w:ilvl="0" w:tplc="3440FC0E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4788A"/>
    <w:multiLevelType w:val="multilevel"/>
    <w:tmpl w:val="1078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174E3"/>
    <w:multiLevelType w:val="multilevel"/>
    <w:tmpl w:val="63E8530C"/>
    <w:lvl w:ilvl="0">
      <w:start w:val="1"/>
      <w:numFmt w:val="decimal"/>
      <w:pStyle w:val="Ttulo2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D681938"/>
    <w:multiLevelType w:val="multilevel"/>
    <w:tmpl w:val="53A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0F09E9"/>
    <w:multiLevelType w:val="multilevel"/>
    <w:tmpl w:val="D390ED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3B5E94"/>
    <w:multiLevelType w:val="multilevel"/>
    <w:tmpl w:val="213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9710630">
    <w:abstractNumId w:val="1"/>
  </w:num>
  <w:num w:numId="2" w16cid:durableId="760756306">
    <w:abstractNumId w:val="3"/>
  </w:num>
  <w:num w:numId="3" w16cid:durableId="890000497">
    <w:abstractNumId w:val="3"/>
  </w:num>
  <w:num w:numId="4" w16cid:durableId="74978664">
    <w:abstractNumId w:val="2"/>
  </w:num>
  <w:num w:numId="5" w16cid:durableId="1800881073">
    <w:abstractNumId w:val="5"/>
  </w:num>
  <w:num w:numId="6" w16cid:durableId="1968124525">
    <w:abstractNumId w:val="0"/>
  </w:num>
  <w:num w:numId="7" w16cid:durableId="1705254892">
    <w:abstractNumId w:val="6"/>
  </w:num>
  <w:num w:numId="8" w16cid:durableId="1316568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58"/>
    <w:rsid w:val="00375482"/>
    <w:rsid w:val="00404E40"/>
    <w:rsid w:val="00484833"/>
    <w:rsid w:val="00575003"/>
    <w:rsid w:val="00675F5C"/>
    <w:rsid w:val="00726B58"/>
    <w:rsid w:val="009236E4"/>
    <w:rsid w:val="00A55958"/>
    <w:rsid w:val="00AF7ABB"/>
    <w:rsid w:val="00BD55CF"/>
    <w:rsid w:val="00E55EFF"/>
    <w:rsid w:val="00E86EFC"/>
    <w:rsid w:val="00EB5CB4"/>
    <w:rsid w:val="00ED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655C43-6F68-41C5-A399-C1CCEE5C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EFF"/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D44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AF7ABB"/>
    <w:pPr>
      <w:numPr>
        <w:numId w:val="2"/>
      </w:numPr>
      <w:shd w:val="clear" w:color="auto" w:fill="FFFFFF"/>
      <w:spacing w:before="450" w:after="150"/>
      <w:ind w:right="150"/>
      <w:outlineLvl w:val="1"/>
    </w:pPr>
    <w:rPr>
      <w:rFonts w:ascii="Arial" w:hAnsi="Arial" w:cs="Arial"/>
      <w:color w:val="004C97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9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9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9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9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9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9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9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F7ABB"/>
    <w:rPr>
      <w:rFonts w:ascii="Arial" w:eastAsiaTheme="majorEastAsia" w:hAnsi="Arial" w:cs="Arial"/>
      <w:color w:val="004C97"/>
      <w:sz w:val="36"/>
      <w:szCs w:val="26"/>
      <w:shd w:val="clear" w:color="auto" w:fill="FFFFFF"/>
    </w:rPr>
  </w:style>
  <w:style w:type="character" w:customStyle="1" w:styleId="Ttulo1Car">
    <w:name w:val="Título 1 Car"/>
    <w:basedOn w:val="Fuentedeprrafopredeter"/>
    <w:link w:val="Ttulo1"/>
    <w:uiPriority w:val="9"/>
    <w:rsid w:val="00ED4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958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958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95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958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95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958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A55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9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958"/>
    <w:rPr>
      <w:rFonts w:ascii="Calibri" w:hAnsi="Calibri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A559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9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958"/>
    <w:rPr>
      <w:rFonts w:ascii="Calibri" w:hAnsi="Calibri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A55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7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2255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070251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4564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245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86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005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54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4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63240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03914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9758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846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767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6567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470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12" w:color="auto"/>
                                        <w:bottom w:val="single" w:sz="2" w:space="9" w:color="auto"/>
                                        <w:right w:val="single" w:sz="2" w:space="12" w:color="auto"/>
                                      </w:divBdr>
                                      <w:divsChild>
                                        <w:div w:id="3644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174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7942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2376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164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0155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938058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2641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701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7882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767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647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635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656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55167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84228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3827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58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603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324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13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12" w:color="auto"/>
                                        <w:bottom w:val="single" w:sz="2" w:space="9" w:color="auto"/>
                                        <w:right w:val="single" w:sz="2" w:space="12" w:color="auto"/>
                                      </w:divBdr>
                                      <w:divsChild>
                                        <w:div w:id="172860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686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37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146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3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04152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506469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3309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689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098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083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870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734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90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5961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0949755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9156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008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270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109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727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87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61343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80898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2067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745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925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3635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195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12" w:color="auto"/>
                                        <w:bottom w:val="single" w:sz="2" w:space="9" w:color="auto"/>
                                        <w:right w:val="single" w:sz="2" w:space="12" w:color="auto"/>
                                      </w:divBdr>
                                      <w:divsChild>
                                        <w:div w:id="167903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844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0896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4868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0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44807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9143439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5449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620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70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973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816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517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14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2933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0355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5477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879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72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813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03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12" w:color="auto"/>
                                        <w:bottom w:val="single" w:sz="2" w:space="9" w:color="auto"/>
                                        <w:right w:val="single" w:sz="2" w:space="12" w:color="auto"/>
                                      </w:divBdr>
                                      <w:divsChild>
                                        <w:div w:id="211504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088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020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803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047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7704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4156304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7285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914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533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45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481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09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1236</Words>
  <Characters>6801</Characters>
  <Application>Microsoft Office Word</Application>
  <DocSecurity>0</DocSecurity>
  <Lines>56</Lines>
  <Paragraphs>16</Paragraphs>
  <ScaleCrop>false</ScaleCrop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Reguera Álvarez</dc:creator>
  <cp:keywords/>
  <dc:description/>
  <cp:lastModifiedBy>Ricardo Reguera Álvarez</cp:lastModifiedBy>
  <cp:revision>3</cp:revision>
  <dcterms:created xsi:type="dcterms:W3CDTF">2026-10-24T10:43:00Z</dcterms:created>
  <dcterms:modified xsi:type="dcterms:W3CDTF">2026-10-24T10:43:00Z</dcterms:modified>
</cp:coreProperties>
</file>