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E: Gravitational Phase Coupling in Quantum Systems</w:t>
      </w:r>
    </w:p>
    <w:p>
      <w:r>
        <w:t>A Unified Framework for Testing SSZ Predictions</w:t>
        <w:br/>
      </w:r>
    </w:p>
    <w:p>
      <w:r>
        <w:t>Lino Casu &amp; Carmen Wrede | mail@error.wtf</w:t>
      </w:r>
    </w:p>
    <w:p>
      <w:r>
        <w:t>Version 3.0 | December 2025</w:t>
      </w:r>
    </w:p>
    <w:p>
      <w:r>
        <w:br w:type="page"/>
      </w:r>
    </w:p>
    <w:p>
      <w:pPr>
        <w:pStyle w:val="Heading1"/>
      </w:pPr>
      <w:r>
        <w:t>Abstract</w:t>
      </w:r>
    </w:p>
    <w:p>
      <w:r>
        <w:t>The Segmented Spacetime (SSZ) framework predicts deterministic phase drifts in quantum systems at different gravitational potentials. This paper presents:</w:t>
        <w:br/>
        <w:br/>
        <w:t>(1) Upper-bound experiments with superconducting qubits (~12 OoM below noise—null is SSZ-consistent)</w:t>
        <w:br/>
        <w:t xml:space="preserve">(2) Direct detection via optical clocks (~0.6 rad at 1 m)  </w:t>
        <w:br/>
        <w:t>(3) Compensation protocols for future quantum networks</w:t>
        <w:br/>
        <w:br/>
        <w:t>All 150 tests pass; complete reproducibility via github.com/error-wtf/ssz-qubits.</w:t>
      </w:r>
    </w:p>
    <w:p>
      <w:r>
        <w:t>Keywords: SSZ, Gravitational Phase Coupling, Quantum Computing, Optical Clocks, Falsifiability</w:t>
      </w:r>
    </w:p>
    <w:p>
      <w:r>
        <w:br w:type="page"/>
      </w:r>
    </w:p>
    <w:p>
      <w:pPr>
        <w:pStyle w:val="Heading1"/>
      </w:pPr>
      <w:r>
        <w:t>1. Introduction</w:t>
      </w:r>
    </w:p>
    <w:p>
      <w:pPr>
        <w:pStyle w:val="Heading2"/>
      </w:pPr>
      <w:r>
        <w:t>1.1 The Central Question</w:t>
      </w:r>
    </w:p>
    <w:p>
      <w:r>
        <w:t>Quantum systems require precise phase control. When qubits operate at different gravitational potentials, General Relativity predicts differential time evolution. The SSZ framework provides an operational model for calculating this geometric phase drift:</w:t>
        <w:br/>
        <w:br/>
        <w:t xml:space="preserve">    ΔΦ = ω × (r_s × Δh / R²) × t</w:t>
        <w:br/>
        <w:br/>
        <w:t>This drift is deterministic, geometry-coupled, and compensable—unlike stochastic noise sources.</w:t>
      </w:r>
    </w:p>
    <w:p>
      <w:pPr>
        <w:pStyle w:val="Heading2"/>
      </w:pPr>
      <w:r>
        <w:t>1.2 Local vs Global Comparison</w:t>
      </w:r>
    </w:p>
    <w:p>
      <w:r>
        <w:t>The equivalence principle states local physics is indistinguishable from flat spacetime. SSZ effects emerge from COMPARING spatially separated systems—analogous to the Hafele-Keating experiment where clocks showed different elapsed times after traversing different paths.</w:t>
      </w:r>
    </w:p>
    <w:p>
      <w:r>
        <w:br w:type="page"/>
      </w:r>
    </w:p>
    <w:p>
      <w:pPr>
        <w:pStyle w:val="Heading1"/>
      </w:pPr>
      <w:r>
        <w:t>2. Claims and Non-Claims</w:t>
      </w:r>
    </w:p>
    <w:p>
      <w:pPr>
        <w:pStyle w:val="Heading2"/>
      </w:pPr>
      <w:r>
        <w:t>2.1 Claim Taxonomy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Regime</w:t>
            </w:r>
          </w:p>
        </w:tc>
        <w:tc>
          <w:tcPr>
            <w:tcW w:type="dxa" w:w="1728"/>
          </w:tcPr>
          <w:p>
            <w:r>
              <w:t>Platform</w:t>
            </w:r>
          </w:p>
        </w:tc>
        <w:tc>
          <w:tcPr>
            <w:tcW w:type="dxa" w:w="1728"/>
          </w:tcPr>
          <w:p>
            <w:r>
              <w:t>Signal</w:t>
            </w:r>
          </w:p>
        </w:tc>
        <w:tc>
          <w:tcPr>
            <w:tcW w:type="dxa" w:w="1728"/>
          </w:tcPr>
          <w:p>
            <w:r>
              <w:t>Testable?</w:t>
            </w:r>
          </w:p>
        </w:tc>
        <w:tc>
          <w:tcPr>
            <w:tcW w:type="dxa" w:w="1728"/>
          </w:tcPr>
          <w:p>
            <w:r>
              <w:t>Interpretation</w:t>
            </w:r>
          </w:p>
        </w:tc>
      </w:tr>
      <w:tr>
        <w:tc>
          <w:tcPr>
            <w:tcW w:type="dxa" w:w="1728"/>
          </w:tcPr>
          <w:p>
            <w:r>
              <w:t>BOUNDED</w:t>
            </w:r>
          </w:p>
        </w:tc>
        <w:tc>
          <w:tcPr>
            <w:tcW w:type="dxa" w:w="1728"/>
          </w:tcPr>
          <w:p>
            <w:r>
              <w:t>Transmon, mm</w:t>
            </w:r>
          </w:p>
        </w:tc>
        <w:tc>
          <w:tcPr>
            <w:tcW w:type="dxa" w:w="1728"/>
          </w:tcPr>
          <w:p>
            <w:r>
              <w:t>~10⁻¹³ rad</w:t>
            </w:r>
          </w:p>
        </w:tc>
        <w:tc>
          <w:tcPr>
            <w:tcW w:type="dxa" w:w="1728"/>
          </w:tcPr>
          <w:p>
            <w:r>
              <w:t>Yes</w:t>
            </w:r>
          </w:p>
        </w:tc>
        <w:tc>
          <w:tcPr>
            <w:tcW w:type="dxa" w:w="1728"/>
          </w:tcPr>
          <w:p>
            <w:r>
              <w:t>Upper bound; null=SSZ-consistent</w:t>
            </w:r>
          </w:p>
        </w:tc>
      </w:tr>
      <w:tr>
        <w:tc>
          <w:tcPr>
            <w:tcW w:type="dxa" w:w="1728"/>
          </w:tcPr>
          <w:p>
            <w:r>
              <w:t>DETECTABLE</w:t>
            </w:r>
          </w:p>
        </w:tc>
        <w:tc>
          <w:tcPr>
            <w:tcW w:type="dxa" w:w="1728"/>
          </w:tcPr>
          <w:p>
            <w:r>
              <w:t>Optical, 1m</w:t>
            </w:r>
          </w:p>
        </w:tc>
        <w:tc>
          <w:tcPr>
            <w:tcW w:type="dxa" w:w="1728"/>
          </w:tcPr>
          <w:p>
            <w:r>
              <w:t>~0.6 rad</w:t>
            </w:r>
          </w:p>
        </w:tc>
        <w:tc>
          <w:tcPr>
            <w:tcW w:type="dxa" w:w="1728"/>
          </w:tcPr>
          <w:p>
            <w:r>
              <w:t>Yes</w:t>
            </w:r>
          </w:p>
        </w:tc>
        <w:tc>
          <w:tcPr>
            <w:tcW w:type="dxa" w:w="1728"/>
          </w:tcPr>
          <w:p>
            <w:r>
              <w:t>Direct detection possible</w:t>
            </w:r>
          </w:p>
        </w:tc>
      </w:tr>
      <w:tr>
        <w:tc>
          <w:tcPr>
            <w:tcW w:type="dxa" w:w="1728"/>
          </w:tcPr>
          <w:p>
            <w:r>
              <w:t>FUTURE</w:t>
            </w:r>
          </w:p>
        </w:tc>
        <w:tc>
          <w:tcPr>
            <w:tcW w:type="dxa" w:w="1728"/>
          </w:tcPr>
          <w:p>
            <w:r>
              <w:t>Large QC</w:t>
            </w:r>
          </w:p>
        </w:tc>
        <w:tc>
          <w:tcPr>
            <w:tcW w:type="dxa" w:w="1728"/>
          </w:tcPr>
          <w:p>
            <w:r>
              <w:t>Variable</w:t>
            </w:r>
          </w:p>
        </w:tc>
        <w:tc>
          <w:tcPr>
            <w:tcW w:type="dxa" w:w="1728"/>
          </w:tcPr>
          <w:p>
            <w:r>
              <w:t>No</w:t>
            </w:r>
          </w:p>
        </w:tc>
        <w:tc>
          <w:tcPr>
            <w:tcW w:type="dxa" w:w="1728"/>
          </w:tcPr>
          <w:p>
            <w:r>
              <w:t>Engineering relevance</w:t>
            </w:r>
          </w:p>
        </w:tc>
      </w:tr>
    </w:tbl>
    <w:p/>
    <w:p>
      <w:pPr>
        <w:pStyle w:val="Heading2"/>
      </w:pPr>
      <w:r>
        <w:t>2.2 What SSZ Does NOT Claim</w:t>
      </w:r>
    </w:p>
    <w:p>
      <w:r>
        <w:t>❌ Detection with current transmons at mm-scale</w:t>
        <w:br/>
        <w:t>❌ Local violation of equivalence principle</w:t>
        <w:br/>
        <w:t>❌ That GR is "wrong" in weak field</w:t>
        <w:br/>
        <w:t>❌ Immediate practical relevance for current QC</w:t>
      </w:r>
    </w:p>
    <w:p>
      <w:r>
        <w:br w:type="page"/>
      </w:r>
    </w:p>
    <w:p>
      <w:pPr>
        <w:pStyle w:val="Heading1"/>
      </w:pPr>
      <w:r>
        <w:t>3. Theoretical Framework</w:t>
      </w:r>
    </w:p>
    <w:p>
      <w:pPr>
        <w:pStyle w:val="Heading2"/>
      </w:pPr>
      <w:r>
        <w:t>3.1 Core Equations</w:t>
      </w:r>
    </w:p>
    <w:p>
      <w:r>
        <w:t>Segment Density (weak field):</w:t>
        <w:br/>
        <w:t xml:space="preserve">    Ξ(r) = r_s / (2r)</w:t>
        <w:br/>
        <w:br/>
        <w:t>Time Dilation:</w:t>
        <w:br/>
        <w:t xml:space="preserve">    D_SSZ(r) = 1 / (1 + Ξ(r))</w:t>
        <w:br/>
        <w:br/>
        <w:t>Differential Time Dilation:</w:t>
        <w:br/>
        <w:t xml:space="preserve">    ΔD = r_s × Δh / R²</w:t>
        <w:br/>
        <w:br/>
        <w:t>Phase Drift:</w:t>
        <w:br/>
        <w:t xml:space="preserve">    ΔΦ = ω × ΔD × t = ω × (r_s × Δh / R²) × t</w:t>
      </w:r>
    </w:p>
    <w:p>
      <w:pPr>
        <w:pStyle w:val="Heading2"/>
      </w:pPr>
      <w:r>
        <w:t>3.2 Numerical Examples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Platform</w:t>
            </w:r>
          </w:p>
        </w:tc>
        <w:tc>
          <w:tcPr>
            <w:tcW w:type="dxa" w:w="1728"/>
          </w:tcPr>
          <w:p>
            <w:r>
              <w:t>f</w:t>
            </w:r>
          </w:p>
        </w:tc>
        <w:tc>
          <w:tcPr>
            <w:tcW w:type="dxa" w:w="1728"/>
          </w:tcPr>
          <w:p>
            <w:r>
              <w:t>Δh</w:t>
            </w:r>
          </w:p>
        </w:tc>
        <w:tc>
          <w:tcPr>
            <w:tcW w:type="dxa" w:w="1728"/>
          </w:tcPr>
          <w:p>
            <w:r>
              <w:t>t</w:t>
            </w:r>
          </w:p>
        </w:tc>
        <w:tc>
          <w:tcPr>
            <w:tcW w:type="dxa" w:w="1728"/>
          </w:tcPr>
          <w:p>
            <w:r>
              <w:t>ΔΦ</w:t>
            </w:r>
          </w:p>
        </w:tc>
      </w:tr>
      <w:tr>
        <w:tc>
          <w:tcPr>
            <w:tcW w:type="dxa" w:w="1728"/>
          </w:tcPr>
          <w:p>
            <w:r>
              <w:t>Transmon</w:t>
            </w:r>
          </w:p>
        </w:tc>
        <w:tc>
          <w:tcPr>
            <w:tcW w:type="dxa" w:w="1728"/>
          </w:tcPr>
          <w:p>
            <w:r>
              <w:t>5 GHz</w:t>
            </w:r>
          </w:p>
        </w:tc>
        <w:tc>
          <w:tcPr>
            <w:tcW w:type="dxa" w:w="1728"/>
          </w:tcPr>
          <w:p>
            <w:r>
              <w:t>1 mm</w:t>
            </w:r>
          </w:p>
        </w:tc>
        <w:tc>
          <w:tcPr>
            <w:tcW w:type="dxa" w:w="1728"/>
          </w:tcPr>
          <w:p>
            <w:r>
              <w:t>100 μs</w:t>
            </w:r>
          </w:p>
        </w:tc>
        <w:tc>
          <w:tcPr>
            <w:tcW w:type="dxa" w:w="1728"/>
          </w:tcPr>
          <w:p>
            <w:r>
              <w:t>6.87×10⁻¹³ rad</w:t>
            </w:r>
          </w:p>
        </w:tc>
      </w:tr>
      <w:tr>
        <w:tc>
          <w:tcPr>
            <w:tcW w:type="dxa" w:w="1728"/>
          </w:tcPr>
          <w:p>
            <w:r>
              <w:t>Transmon</w:t>
            </w:r>
          </w:p>
        </w:tc>
        <w:tc>
          <w:tcPr>
            <w:tcW w:type="dxa" w:w="1728"/>
          </w:tcPr>
          <w:p>
            <w:r>
              <w:t>5 GHz</w:t>
            </w:r>
          </w:p>
        </w:tc>
        <w:tc>
          <w:tcPr>
            <w:tcW w:type="dxa" w:w="1728"/>
          </w:tcPr>
          <w:p>
            <w:r>
              <w:t>1 m</w:t>
            </w:r>
          </w:p>
        </w:tc>
        <w:tc>
          <w:tcPr>
            <w:tcW w:type="dxa" w:w="1728"/>
          </w:tcPr>
          <w:p>
            <w:r>
              <w:t>100 μs</w:t>
            </w:r>
          </w:p>
        </w:tc>
        <w:tc>
          <w:tcPr>
            <w:tcW w:type="dxa" w:w="1728"/>
          </w:tcPr>
          <w:p>
            <w:r>
              <w:t>6.87×10⁻¹⁰ rad</w:t>
            </w:r>
          </w:p>
        </w:tc>
      </w:tr>
      <w:tr>
        <w:tc>
          <w:tcPr>
            <w:tcW w:type="dxa" w:w="1728"/>
          </w:tcPr>
          <w:p>
            <w:r>
              <w:t>Optical</w:t>
            </w:r>
          </w:p>
        </w:tc>
        <w:tc>
          <w:tcPr>
            <w:tcW w:type="dxa" w:w="1728"/>
          </w:tcPr>
          <w:p>
            <w:r>
              <w:t>429 THz</w:t>
            </w:r>
          </w:p>
        </w:tc>
        <w:tc>
          <w:tcPr>
            <w:tcW w:type="dxa" w:w="1728"/>
          </w:tcPr>
          <w:p>
            <w:r>
              <w:t>1 m</w:t>
            </w:r>
          </w:p>
        </w:tc>
        <w:tc>
          <w:tcPr>
            <w:tcW w:type="dxa" w:w="1728"/>
          </w:tcPr>
          <w:p>
            <w:r>
              <w:t>1 s</w:t>
            </w:r>
          </w:p>
        </w:tc>
        <w:tc>
          <w:tcPr>
            <w:tcW w:type="dxa" w:w="1728"/>
          </w:tcPr>
          <w:p>
            <w:r>
              <w:t>0.59 rad</w:t>
            </w:r>
          </w:p>
        </w:tc>
      </w:tr>
    </w:tbl>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_phase.png"/>
                    <pic:cNvPicPr/>
                  </pic:nvPicPr>
                  <pic:blipFill>
                    <a:blip r:embed="rId9"/>
                    <a:stretch>
                      <a:fillRect/>
                    </a:stretch>
                  </pic:blipFill>
                  <pic:spPr>
                    <a:xfrm>
                      <a:off x="0" y="0"/>
                      <a:ext cx="5029200" cy="3017520"/>
                    </a:xfrm>
                    <a:prstGeom prst="rect"/>
                  </pic:spPr>
                </pic:pic>
              </a:graphicData>
            </a:graphic>
          </wp:inline>
        </w:drawing>
      </w:r>
    </w:p>
    <w:p>
      <w:r>
        <w:t>Figure 2: Phase Drift vs Height. Optical clocks reach detection regime.</w:t>
      </w:r>
    </w:p>
    <w:p>
      <w:r>
        <w:br w:type="page"/>
      </w:r>
    </w:p>
    <w:p>
      <w:pPr>
        <w:pStyle w:val="Heading1"/>
      </w:pPr>
      <w:r>
        <w:t>4. Compensation Protocol</w:t>
      </w:r>
    </w:p>
    <w:p>
      <w:r>
        <w:t>The WITH/WITHOUT COMPENSATION test is the gold-standard discriminator:</w:t>
        <w:br/>
        <w:br/>
        <w:t>1. WITHOUT: Measure Φ_measured ± σ</w:t>
        <w:br/>
        <w:t>2. WITH: Apply correction Φ_corr = -ω×(r_s×Δh/R²)×t</w:t>
        <w:br/>
        <w:t>3. COMPARE: σ_with vs σ_without</w:t>
        <w:br/>
        <w:br/>
        <w:t>SSZ is uniquely: deterministic, linear in (Δh, ω, t), randomization-invariant.</w:t>
        <w:br/>
        <w:t>No confound matches all criteria simultaneously.</w:t>
      </w:r>
    </w:p>
    <w:p>
      <w:r>
        <w:drawing>
          <wp:inline xmlns:a="http://schemas.openxmlformats.org/drawingml/2006/main" xmlns:pic="http://schemas.openxmlformats.org/drawingml/2006/picture">
            <wp:extent cx="4572000" cy="2540000"/>
            <wp:docPr id="2" name="Picture 2"/>
            <wp:cNvGraphicFramePr>
              <a:graphicFrameLocks noChangeAspect="1"/>
            </wp:cNvGraphicFramePr>
            <a:graphic>
              <a:graphicData uri="http://schemas.openxmlformats.org/drawingml/2006/picture">
                <pic:pic>
                  <pic:nvPicPr>
                    <pic:cNvPr id="0" name="fig_confound.png"/>
                    <pic:cNvPicPr/>
                  </pic:nvPicPr>
                  <pic:blipFill>
                    <a:blip r:embed="rId10"/>
                    <a:stretch>
                      <a:fillRect/>
                    </a:stretch>
                  </pic:blipFill>
                  <pic:spPr>
                    <a:xfrm>
                      <a:off x="0" y="0"/>
                      <a:ext cx="4572000" cy="2540000"/>
                    </a:xfrm>
                    <a:prstGeom prst="rect"/>
                  </pic:spPr>
                </pic:pic>
              </a:graphicData>
            </a:graphic>
          </wp:inline>
        </w:drawing>
      </w:r>
    </w:p>
    <w:p>
      <w:r>
        <w:t>Figure 6: Confound Discrimination. SSZ uniquely satisfies all criteria.</w:t>
      </w:r>
    </w:p>
    <w:p>
      <w:r>
        <w:br w:type="page"/>
      </w:r>
    </w:p>
    <w:p>
      <w:pPr>
        <w:pStyle w:val="Heading1"/>
      </w:pPr>
      <w:r>
        <w:t>5. Experimental Designs</w:t>
      </w:r>
    </w:p>
    <w:p>
      <w:pPr>
        <w:pStyle w:val="Heading2"/>
      </w:pPr>
      <w:r>
        <w:t>5.1 Hardware Configurations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Config</w:t>
            </w:r>
          </w:p>
        </w:tc>
        <w:tc>
          <w:tcPr>
            <w:tcW w:type="dxa" w:w="2880"/>
          </w:tcPr>
          <w:p>
            <w:r>
              <w:t>Method</w:t>
            </w:r>
          </w:p>
        </w:tc>
        <w:tc>
          <w:tcPr>
            <w:tcW w:type="dxa" w:w="2880"/>
          </w:tcPr>
          <w:p>
            <w:r>
              <w:t>Δh</w:t>
            </w:r>
          </w:p>
        </w:tc>
      </w:tr>
      <w:tr>
        <w:tc>
          <w:tcPr>
            <w:tcW w:type="dxa" w:w="2880"/>
          </w:tcPr>
          <w:p>
            <w:r>
              <w:t>Chip Tilt</w:t>
            </w:r>
          </w:p>
        </w:tc>
        <w:tc>
          <w:tcPr>
            <w:tcW w:type="dxa" w:w="2880"/>
          </w:tcPr>
          <w:p>
            <w:r>
              <w:t>Tilt 5-10°</w:t>
            </w:r>
          </w:p>
        </w:tc>
        <w:tc>
          <w:tcPr>
            <w:tcW w:type="dxa" w:w="2880"/>
          </w:tcPr>
          <w:p>
            <w:r>
              <w:t>1-3.5 mm</w:t>
            </w:r>
          </w:p>
        </w:tc>
      </w:tr>
      <w:tr>
        <w:tc>
          <w:tcPr>
            <w:tcW w:type="dxa" w:w="2880"/>
          </w:tcPr>
          <w:p>
            <w:r>
              <w:t>Remote Entanglement</w:t>
            </w:r>
          </w:p>
        </w:tc>
        <w:tc>
          <w:tcPr>
            <w:tcW w:type="dxa" w:w="2880"/>
          </w:tcPr>
          <w:p>
            <w:r>
              <w:t>Adjacent floors</w:t>
            </w:r>
          </w:p>
        </w:tc>
        <w:tc>
          <w:tcPr>
            <w:tcW w:type="dxa" w:w="2880"/>
          </w:tcPr>
          <w:p>
            <w:r>
              <w:t>3 m</w:t>
            </w:r>
          </w:p>
        </w:tc>
      </w:tr>
      <w:tr>
        <w:tc>
          <w:tcPr>
            <w:tcW w:type="dxa" w:w="2880"/>
          </w:tcPr>
          <w:p>
            <w:r>
              <w:t>Tower</w:t>
            </w:r>
          </w:p>
        </w:tc>
        <w:tc>
          <w:tcPr>
            <w:tcW w:type="dxa" w:w="2880"/>
          </w:tcPr>
          <w:p>
            <w:r>
              <w:t>Multi-story</w:t>
            </w:r>
          </w:p>
        </w:tc>
        <w:tc>
          <w:tcPr>
            <w:tcW w:type="dxa" w:w="2880"/>
          </w:tcPr>
          <w:p>
            <w:r>
              <w:t>10-100 m</w:t>
            </w:r>
          </w:p>
        </w:tc>
      </w:tr>
    </w:tbl>
    <w:p>
      <w:pPr>
        <w:pStyle w:val="Heading2"/>
      </w:pPr>
      <w:r>
        <w:t>5.2 Upper Bound Calculation</w:t>
      </w:r>
    </w:p>
    <w:p>
      <w:r>
        <w:t>With Δh_max=3.5mm, N=10⁹, σ=1 rad:</w:t>
        <w:br/>
        <w:t xml:space="preserve">    σ_averaged = 3.2×10⁻⁵ rad</w:t>
        <w:br/>
        <w:t xml:space="preserve">    Upper bound: |α| &lt; 9×10⁻³ rad/m (95% CL)</w:t>
        <w:br/>
        <w:t xml:space="preserve">    </w:t>
        <w:br/>
        <w:t>Constrains anomalous couplings to &lt; 10¹⁰ × α_SSZ.</w:t>
      </w:r>
    </w:p>
    <w:p>
      <w:r>
        <w:br w:type="page"/>
      </w:r>
    </w:p>
    <w:p>
      <w:pPr>
        <w:pStyle w:val="Heading1"/>
      </w:pPr>
      <w:r>
        <w:t>6. Statistical Framework</w:t>
      </w:r>
    </w:p>
    <w:p>
      <w:r>
        <w:t>Model Comparison:</w:t>
        <w:br/>
        <w:t>• M₀ (Null): ΔΦ = 0 + noise</w:t>
        <w:br/>
        <w:t>• M_SSZ: ΔΦ = α_SSZ × Δh + noise (fixed)</w:t>
        <w:br/>
        <w:t>• M_anom: ΔΦ = α_fit × Δh + noise (free)</w:t>
        <w:br/>
        <w:br/>
        <w:t>SSZ falsified if (in detection regime):</w:t>
        <w:br/>
        <w:t>• α_fit ≠ α_SSZ at &gt;3σ AND |α_fit| ≠ 0</w:t>
        <w:br/>
        <w:br/>
        <w:t>Binary thresholds inappropriate—use CI/model comparison.</w:t>
      </w:r>
    </w:p>
    <w:p>
      <w:r>
        <w:br w:type="page"/>
      </w:r>
    </w:p>
    <w:p>
      <w:pPr>
        <w:pStyle w:val="Heading1"/>
      </w:pPr>
      <w:r>
        <w:t>7. Feasibility Landscape</w:t>
      </w:r>
    </w:p>
    <w:p>
      <w:pPr>
        <w:pStyle w:val="Heading2"/>
      </w:pPr>
      <w:r>
        <w:t>7.1 The 12 OoM Gap</w:t>
      </w:r>
    </w:p>
    <w:p>
      <w:r>
        <w:t>For transmon at 1mm:</w:t>
        <w:br/>
        <w:t>• Signal: 6.87×10⁻¹³ rad</w:t>
        <w:br/>
        <w:t>• Noise: ~1 rad</w:t>
        <w:br/>
        <w:t>• Gap: ~10¹²</w:t>
        <w:br/>
        <w:br/>
        <w:t>A NULL RESULT IS SSZ-CONSISTENT. The theory predicts negligibility here.</w:t>
      </w:r>
    </w:p>
    <w:p>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_feasibility.png"/>
                    <pic:cNvPicPr/>
                  </pic:nvPicPr>
                  <pic:blipFill>
                    <a:blip r:embed="rId11"/>
                    <a:stretch>
                      <a:fillRect/>
                    </a:stretch>
                  </pic:blipFill>
                  <pic:spPr>
                    <a:xfrm>
                      <a:off x="0" y="0"/>
                      <a:ext cx="4572000" cy="2857500"/>
                    </a:xfrm>
                    <a:prstGeom prst="rect"/>
                  </pic:spPr>
                </pic:pic>
              </a:graphicData>
            </a:graphic>
          </wp:inline>
        </w:drawing>
      </w:r>
    </w:p>
    <w:p>
      <w:r>
        <w:t>Figure 4: Platform Comparison. Optical clocks are ~10⁹× more sensitive.</w:t>
      </w:r>
    </w:p>
    <w:p>
      <w:pPr>
        <w:pStyle w:val="Heading2"/>
      </w:pPr>
      <w:r>
        <w:t>7.2 Platform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Transmon</w:t>
            </w:r>
          </w:p>
        </w:tc>
        <w:tc>
          <w:tcPr>
            <w:tcW w:type="dxa" w:w="2160"/>
          </w:tcPr>
          <w:p>
            <w:r>
              <w:t>Optical</w:t>
            </w:r>
          </w:p>
        </w:tc>
        <w:tc>
          <w:tcPr>
            <w:tcW w:type="dxa" w:w="2160"/>
          </w:tcPr>
          <w:p>
            <w:r>
              <w:t>Ratio</w:t>
            </w:r>
          </w:p>
        </w:tc>
      </w:tr>
      <w:tr>
        <w:tc>
          <w:tcPr>
            <w:tcW w:type="dxa" w:w="2160"/>
          </w:tcPr>
          <w:p>
            <w:r>
              <w:t>Frequency</w:t>
            </w:r>
          </w:p>
        </w:tc>
        <w:tc>
          <w:tcPr>
            <w:tcW w:type="dxa" w:w="2160"/>
          </w:tcPr>
          <w:p>
            <w:r>
              <w:t>5 GHz</w:t>
            </w:r>
          </w:p>
        </w:tc>
        <w:tc>
          <w:tcPr>
            <w:tcW w:type="dxa" w:w="2160"/>
          </w:tcPr>
          <w:p>
            <w:r>
              <w:t>429 THz</w:t>
            </w:r>
          </w:p>
        </w:tc>
        <w:tc>
          <w:tcPr>
            <w:tcW w:type="dxa" w:w="2160"/>
          </w:tcPr>
          <w:p>
            <w:r>
              <w:t>8.6×10⁴</w:t>
            </w:r>
          </w:p>
        </w:tc>
      </w:tr>
      <w:tr>
        <w:tc>
          <w:tcPr>
            <w:tcW w:type="dxa" w:w="2160"/>
          </w:tcPr>
          <w:p>
            <w:r>
              <w:t>Coherence</w:t>
            </w:r>
          </w:p>
        </w:tc>
        <w:tc>
          <w:tcPr>
            <w:tcW w:type="dxa" w:w="2160"/>
          </w:tcPr>
          <w:p>
            <w:r>
              <w:t>100 μs</w:t>
            </w:r>
          </w:p>
        </w:tc>
        <w:tc>
          <w:tcPr>
            <w:tcW w:type="dxa" w:w="2160"/>
          </w:tcPr>
          <w:p>
            <w:r>
              <w:t>1 s</w:t>
            </w:r>
          </w:p>
        </w:tc>
        <w:tc>
          <w:tcPr>
            <w:tcW w:type="dxa" w:w="2160"/>
          </w:tcPr>
          <w:p>
            <w:r>
              <w:t>10⁴</w:t>
            </w:r>
          </w:p>
        </w:tc>
      </w:tr>
      <w:tr>
        <w:tc>
          <w:tcPr>
            <w:tcW w:type="dxa" w:w="2160"/>
          </w:tcPr>
          <w:p>
            <w:r>
              <w:t>ΔΦ @ 1m</w:t>
            </w:r>
          </w:p>
        </w:tc>
        <w:tc>
          <w:tcPr>
            <w:tcW w:type="dxa" w:w="2160"/>
          </w:tcPr>
          <w:p>
            <w:r>
              <w:t>6.9×10⁻¹⁰ rad</w:t>
            </w:r>
          </w:p>
        </w:tc>
        <w:tc>
          <w:tcPr>
            <w:tcW w:type="dxa" w:w="2160"/>
          </w:tcPr>
          <w:p>
            <w:r>
              <w:t>0.59 rad</w:t>
            </w:r>
          </w:p>
        </w:tc>
        <w:tc>
          <w:tcPr>
            <w:tcW w:type="dxa" w:w="2160"/>
          </w:tcPr>
          <w:p>
            <w:r>
              <w:t>8.6×10⁸</w:t>
            </w:r>
          </w:p>
        </w:tc>
      </w:tr>
      <w:tr>
        <w:tc>
          <w:tcPr>
            <w:tcW w:type="dxa" w:w="2160"/>
          </w:tcPr>
          <w:p>
            <w:r>
              <w:t>Feasible?</w:t>
            </w:r>
          </w:p>
        </w:tc>
        <w:tc>
          <w:tcPr>
            <w:tcW w:type="dxa" w:w="2160"/>
          </w:tcPr>
          <w:p>
            <w:r>
              <w:t>No</w:t>
            </w:r>
          </w:p>
        </w:tc>
        <w:tc>
          <w:tcPr>
            <w:tcW w:type="dxa" w:w="2160"/>
          </w:tcPr>
          <w:p>
            <w:r>
              <w:t>YES</w:t>
            </w:r>
          </w:p>
        </w:tc>
        <w:tc>
          <w:tcPr>
            <w:tcW w:type="dxa" w:w="2160"/>
          </w:tcPr>
          <w:p>
            <w:r>
              <w:t>—</w:t>
            </w:r>
          </w:p>
        </w:tc>
      </w:tr>
    </w:tbl>
    <w:p>
      <w:r>
        <w:br w:type="page"/>
      </w:r>
    </w:p>
    <w:p>
      <w:pPr>
        <w:pStyle w:val="Heading1"/>
      </w:pPr>
      <w:r>
        <w:t>8. Reproducibility</w:t>
      </w:r>
    </w:p>
    <w:p>
      <w:r>
        <w:t>Repository: github.com/error-wtf/ssz-qubits</w:t>
        <w:br/>
        <w:br/>
        <w:t>Commands:</w:t>
        <w:br/>
        <w:t xml:space="preserve">    pytest tests/ -v          # 150 tests</w:t>
        <w:br/>
        <w:t xml:space="preserve">    python generate_paper_e_final.py</w:t>
        <w:br/>
        <w:t xml:space="preserve">    python paper_suite_integrator.py</w:t>
        <w:br/>
        <w:br/>
        <w:t>Test Coverage: 150/150 (100%)</w:t>
      </w:r>
    </w:p>
    <w:p>
      <w:r>
        <w:br w:type="page"/>
      </w:r>
    </w:p>
    <w:p>
      <w:pPr>
        <w:pStyle w:val="Heading1"/>
      </w:pPr>
      <w:r>
        <w:t>9. Conclusion</w:t>
      </w:r>
    </w:p>
    <w:p>
      <w:r>
        <w:t>Key Findings:</w:t>
        <w:br/>
        <w:t>1. Deterministic drift: ΔΦ = ω × (r_s × Δh / R²) × t</w:t>
        <w:br/>
        <w:t>2. Current regime: ~12 OoM gap; null is SSZ-consistent</w:t>
        <w:br/>
        <w:t>3. Gold standard: Optical clocks (0.59 rad @ 1m)</w:t>
        <w:br/>
        <w:t>4. Discriminator: WITH/WITHOUT compensation</w:t>
        <w:br/>
        <w:t>5. Statistics: Slope-fitting with CI</w:t>
        <w:br/>
        <w:t>6. Reproducible: 150 tests, all pass</w:t>
        <w:br/>
        <w:br/>
        <w:t>What Would Falsify SSZ (in detection regime):</w:t>
        <w:br/>
        <w:t>• Slope ≠ α_SSZ at &gt;3σ</w:t>
        <w:br/>
        <w:t>• Non-linear scaling</w:t>
        <w:br/>
        <w:t>• Randomization-variant signal</w:t>
      </w:r>
    </w:p>
    <w:p>
      <w:r>
        <w:br w:type="page"/>
      </w:r>
    </w:p>
    <w:p>
      <w:pPr>
        <w:pStyle w:val="Heading1"/>
      </w:pPr>
      <w:r>
        <w:t>Appendix A: Full Derivations</w:t>
      </w:r>
    </w:p>
    <w:p>
      <w:r>
        <w:t>A.1 Segment Density</w:t>
        <w:br/>
        <w:t xml:space="preserve">    Ξ(r) = r_s/(2r)  [weak field]</w:t>
        <w:br/>
        <w:t xml:space="preserve">    Ξ(r) = 1 - exp(-φ×r/r_s)  [strong field]</w:t>
        <w:br/>
        <w:br/>
        <w:t>A.2 Time Dilation</w:t>
        <w:br/>
        <w:t xml:space="preserve">    D = 1/(1+Ξ) ≈ 1 - Ξ + O(Ξ²)</w:t>
        <w:br/>
        <w:br/>
        <w:t>A.3 GR Consistency</w:t>
        <w:br/>
        <w:t xml:space="preserve">    D_SSZ ≈ D_GR ≈ 1 - r_s/(2r)  to first order</w:t>
        <w:br/>
        <w:br/>
        <w:t>A.4 Differential</w:t>
        <w:br/>
        <w:t xml:space="preserve">    ΔD = r_s×Δh/R²</w:t>
        <w:br/>
        <w:br/>
        <w:t>A.5 Phase</w:t>
        <w:br/>
        <w:t xml:space="preserve">    ΔΦ = ω×ΔD×t</w:t>
      </w:r>
    </w:p>
    <w:p>
      <w:pPr>
        <w:pStyle w:val="Heading1"/>
      </w:pPr>
      <w:r>
        <w:t>Appendix B: Didactic Scaling</w:t>
      </w:r>
    </w:p>
    <w:p>
      <w:r>
        <w:t>Definition: Multiply SSZ prediction by S&gt;&gt;1 for visualization.</w:t>
        <w:br/>
        <w:br/>
        <w:t>What gets scaled: Signal magnitude only</w:t>
        <w:br/>
        <w:t>What stays: Noise model, scaling laws, statistics</w:t>
        <w:br/>
        <w:br/>
        <w:t>Purpose: Validate methodology, NOT claim detectability</w:t>
        <w:br/>
        <w:t>Requirement: Must be explicitly labeled</w:t>
      </w:r>
    </w:p>
    <w:p>
      <w:pPr>
        <w:pStyle w:val="Heading1"/>
      </w:pPr>
      <w:r>
        <w:t>Appendix C: Confound Playbook</w:t>
      </w:r>
    </w:p>
    <w:tbl>
      <w:tblPr>
        <w:tblStyle w:val="TableGrid"/>
        <w:tblW w:type="auto" w:w="0"/>
        <w:tblLook w:firstColumn="1" w:firstRow="1" w:lastColumn="0" w:lastRow="0" w:noHBand="0" w:noVBand="1" w:val="04A0"/>
      </w:tblPr>
      <w:tblGrid>
        <w:gridCol w:w="4320"/>
        <w:gridCol w:w="4320"/>
      </w:tblGrid>
      <w:tr>
        <w:tc>
          <w:tcPr>
            <w:tcW w:type="dxa" w:w="4320"/>
          </w:tcPr>
          <w:p>
            <w:r>
              <w:t>Confound</w:t>
            </w:r>
          </w:p>
        </w:tc>
        <w:tc>
          <w:tcPr>
            <w:tcW w:type="dxa" w:w="4320"/>
          </w:tcPr>
          <w:p>
            <w:r>
              <w:t>Control</w:t>
            </w:r>
          </w:p>
        </w:tc>
      </w:tr>
      <w:tr>
        <w:tc>
          <w:tcPr>
            <w:tcW w:type="dxa" w:w="4320"/>
          </w:tcPr>
          <w:p>
            <w:r>
              <w:t>Temperature</w:t>
            </w:r>
          </w:p>
        </w:tc>
        <w:tc>
          <w:tcPr>
            <w:tcW w:type="dxa" w:w="4320"/>
          </w:tcPr>
          <w:p>
            <w:r>
              <w:t>Thermalize, randomize Δh order</w:t>
            </w:r>
          </w:p>
        </w:tc>
      </w:tr>
      <w:tr>
        <w:tc>
          <w:tcPr>
            <w:tcW w:type="dxa" w:w="4320"/>
          </w:tcPr>
          <w:p>
            <w:r>
              <w:t>LO Noise</w:t>
            </w:r>
          </w:p>
        </w:tc>
        <w:tc>
          <w:tcPr>
            <w:tcW w:type="dxa" w:w="4320"/>
          </w:tcPr>
          <w:p>
            <w:r>
              <w:t>Common-mode reference, differential</w:t>
            </w:r>
          </w:p>
        </w:tc>
      </w:tr>
      <w:tr>
        <w:tc>
          <w:tcPr>
            <w:tcW w:type="dxa" w:w="4320"/>
          </w:tcPr>
          <w:p>
            <w:r>
              <w:t>Vibration</w:t>
            </w:r>
          </w:p>
        </w:tc>
        <w:tc>
          <w:tcPr>
            <w:tcW w:type="dxa" w:w="4320"/>
          </w:tcPr>
          <w:p>
            <w:r>
              <w:t>Accelerometer, isolation</w:t>
            </w:r>
          </w:p>
        </w:tc>
      </w:tr>
      <w:tr>
        <w:tc>
          <w:tcPr>
            <w:tcW w:type="dxa" w:w="4320"/>
          </w:tcPr>
          <w:p>
            <w:r>
              <w:t>Magnetic</w:t>
            </w:r>
          </w:p>
        </w:tc>
        <w:tc>
          <w:tcPr>
            <w:tcW w:type="dxa" w:w="4320"/>
          </w:tcPr>
          <w:p>
            <w:r>
              <w:t>Shielding, characterization</w:t>
            </w:r>
          </w:p>
        </w:tc>
      </w:tr>
    </w:tbl>
    <w:p>
      <w:pPr>
        <w:pStyle w:val="Heading1"/>
      </w:pPr>
      <w:r>
        <w:t>Appendix D: Constants</w:t>
      </w:r>
    </w:p>
    <w:tbl>
      <w:tblPr>
        <w:tblStyle w:val="TableGrid"/>
        <w:tblW w:type="auto" w:w="0"/>
        <w:tblLook w:firstColumn="1" w:firstRow="1" w:lastColumn="0" w:lastRow="0" w:noHBand="0" w:noVBand="1" w:val="04A0"/>
      </w:tblPr>
      <w:tblGrid>
        <w:gridCol w:w="2880"/>
        <w:gridCol w:w="2880"/>
        <w:gridCol w:w="2880"/>
      </w:tblGrid>
      <w:tr>
        <w:tc>
          <w:tcPr>
            <w:tcW w:type="dxa" w:w="2880"/>
          </w:tcPr>
          <w:p>
            <w:r>
              <w:t>Constant</w:t>
            </w:r>
          </w:p>
        </w:tc>
        <w:tc>
          <w:tcPr>
            <w:tcW w:type="dxa" w:w="2880"/>
          </w:tcPr>
          <w:p>
            <w:r>
              <w:t>Value</w:t>
            </w:r>
          </w:p>
        </w:tc>
        <w:tc>
          <w:tcPr>
            <w:tcW w:type="dxa" w:w="2880"/>
          </w:tcPr>
          <w:p>
            <w:r>
              <w:t>Units</w:t>
            </w:r>
          </w:p>
        </w:tc>
      </w:tr>
      <w:tr>
        <w:tc>
          <w:tcPr>
            <w:tcW w:type="dxa" w:w="2880"/>
          </w:tcPr>
          <w:p>
            <w:r>
              <w:t>c</w:t>
            </w:r>
          </w:p>
        </w:tc>
        <w:tc>
          <w:tcPr>
            <w:tcW w:type="dxa" w:w="2880"/>
          </w:tcPr>
          <w:p>
            <w:r>
              <w:t>2.998×10⁸</w:t>
            </w:r>
          </w:p>
        </w:tc>
        <w:tc>
          <w:tcPr>
            <w:tcW w:type="dxa" w:w="2880"/>
          </w:tcPr>
          <w:p>
            <w:r>
              <w:t>m/s</w:t>
            </w:r>
          </w:p>
        </w:tc>
      </w:tr>
      <w:tr>
        <w:tc>
          <w:tcPr>
            <w:tcW w:type="dxa" w:w="2880"/>
          </w:tcPr>
          <w:p>
            <w:r>
              <w:t>G</w:t>
            </w:r>
          </w:p>
        </w:tc>
        <w:tc>
          <w:tcPr>
            <w:tcW w:type="dxa" w:w="2880"/>
          </w:tcPr>
          <w:p>
            <w:r>
              <w:t>6.674×10⁻¹¹</w:t>
            </w:r>
          </w:p>
        </w:tc>
        <w:tc>
          <w:tcPr>
            <w:tcW w:type="dxa" w:w="2880"/>
          </w:tcPr>
          <w:p>
            <w:r>
              <w:t>m³/(kg·s²)</w:t>
            </w:r>
          </w:p>
        </w:tc>
      </w:tr>
      <w:tr>
        <w:tc>
          <w:tcPr>
            <w:tcW w:type="dxa" w:w="2880"/>
          </w:tcPr>
          <w:p>
            <w:r>
              <w:t>r_s (Earth)</w:t>
            </w:r>
          </w:p>
        </w:tc>
        <w:tc>
          <w:tcPr>
            <w:tcW w:type="dxa" w:w="2880"/>
          </w:tcPr>
          <w:p>
            <w:r>
              <w:t>8.870×10⁻³</w:t>
            </w:r>
          </w:p>
        </w:tc>
        <w:tc>
          <w:tcPr>
            <w:tcW w:type="dxa" w:w="2880"/>
          </w:tcPr>
          <w:p>
            <w:r>
              <w:t>m</w:t>
            </w:r>
          </w:p>
        </w:tc>
      </w:tr>
      <w:tr>
        <w:tc>
          <w:tcPr>
            <w:tcW w:type="dxa" w:w="2880"/>
          </w:tcPr>
          <w:p>
            <w:r>
              <w:t>R (Earth)</w:t>
            </w:r>
          </w:p>
        </w:tc>
        <w:tc>
          <w:tcPr>
            <w:tcW w:type="dxa" w:w="2880"/>
          </w:tcPr>
          <w:p>
            <w:r>
              <w:t>6.371×10⁶</w:t>
            </w:r>
          </w:p>
        </w:tc>
        <w:tc>
          <w:tcPr>
            <w:tcW w:type="dxa" w:w="2880"/>
          </w:tcPr>
          <w:p>
            <w:r>
              <w:t>m</w:t>
            </w:r>
          </w:p>
        </w:tc>
      </w:tr>
      <w:tr>
        <w:tc>
          <w:tcPr>
            <w:tcW w:type="dxa" w:w="2880"/>
          </w:tcPr>
          <w:p>
            <w:r>
              <w:t>φ</w:t>
            </w:r>
          </w:p>
        </w:tc>
        <w:tc>
          <w:tcPr>
            <w:tcW w:type="dxa" w:w="2880"/>
          </w:tcPr>
          <w:p>
            <w:r>
              <w:t>1.618...</w:t>
            </w:r>
          </w:p>
        </w:tc>
        <w:tc>
          <w:tcPr>
            <w:tcW w:type="dxa" w:w="2880"/>
          </w:tcPr>
          <w:p>
            <w:r>
              <w:t>—</w:t>
            </w:r>
          </w:p>
        </w:tc>
      </w:tr>
    </w:tbl>
    <w:p>
      <w:pPr>
        <w:pStyle w:val="Heading1"/>
      </w:pPr>
      <w:r>
        <w:t>References</w:t>
      </w:r>
    </w:p>
    <w:p>
      <w:r>
        <w:t>[1] Bothwell, T. et al. (2022). Resolving gravitational redshift at 1mm. Nature 602, 420-424.</w:t>
        <w:br/>
        <w:br/>
        <w:t>[2] SSZ-Qubits Repository. github.com/error-wtf/ssz-qubits</w:t>
        <w:br/>
        <w:br/>
        <w:t>[3] Hafele, J.C. &amp; Keating, R.E. (1972). Around-the-world atomic clocks. Science 177, 166-168.</w:t>
        <w:br/>
        <w:br/>
        <w:t>[4] Chou, C.W. et al. (2010). Optical clocks and relativity. Science 329, 1630-1633.</w:t>
      </w:r>
    </w:p>
    <w:p/>
    <w:p>
      <w:r>
        <w:t>© 2025 Carmen Wrede &amp; Lino Casu</w:t>
      </w:r>
    </w:p>
    <w:p>
      <w:r>
        <w:t>Licensed under ANTI-CAPITALIST SOFTWARE LICENSE v1.4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