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Experimental Framework for Testing</w:t>
        <w:br/>
        <w:t>Gravitational Phase Coupling in Quantum Systems</w:t>
      </w:r>
    </w:p>
    <w:p/>
    <w:p>
      <w:pPr>
        <w:jc w:val="center"/>
      </w:pPr>
      <w:r>
        <w:rPr>
          <w:i/>
          <w:sz w:val="28"/>
        </w:rPr>
        <w:t>Paper C: A Protocol for Upper-Bound Constraints and Platform Comparison</w:t>
      </w:r>
    </w:p>
    <w:p/>
    <w:p>
      <w:pPr>
        <w:jc w:val="center"/>
      </w:pPr>
      <w:r>
        <w:rPr>
          <w:b/>
        </w:rPr>
        <w:t>Version 1.2 FINAL</w:t>
      </w:r>
    </w:p>
    <w:p/>
    <w:p/>
    <w:p>
      <w:pPr>
        <w:jc w:val="center"/>
      </w:pPr>
      <w:r>
        <w:rPr>
          <w:b/>
        </w:rPr>
        <w:t>Lino Casu, Carmen Wrede</w:t>
      </w:r>
    </w:p>
    <w:p>
      <w:pPr>
        <w:jc w:val="center"/>
      </w:pPr>
      <w:r>
        <w:t>Independent Researchers</w:t>
      </w:r>
    </w:p>
    <w:p>
      <w:pPr>
        <w:jc w:val="center"/>
      </w:pPr>
      <w:r>
        <w:t>mail@error.wtf</w:t>
      </w:r>
    </w:p>
    <w:p>
      <w:pPr>
        <w:jc w:val="center"/>
      </w:pPr>
      <w:r>
        <w:t>December 2025</w:t>
      </w:r>
    </w:p>
    <w:p/>
    <w:p/>
    <w:p>
      <w:pPr>
        <w:jc w:val="center"/>
      </w:pPr>
      <w:r>
        <w:rPr>
          <w:b/>
        </w:rPr>
        <w:t xml:space="preserve">Repository: </w:t>
      </w:r>
      <w:r>
        <w:t>https://github.com/error-wtf/ssz-qubits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jc w:val="both"/>
      </w:pPr>
      <w:r>
        <w:t>We present an experimental framework for testing gravitational phase coupling in quantum systems, as predicted by the Segmented Spacetime (SSZ) model. Building on Papers A and B, we perform a rigorous order-of-magnitude feasibility analysis revealing that the predicted SSZ effect at laboratory-scale height differences (Dh ~ mm) is approximately 12 orders of magnitude below the noise floor of current superconducting qubit technology. Crucially, a null result in this regime is itself SSZ-consistent: the theory predicts negligible effects at mm-scale with current coherence times.</w:t>
        <w:br/>
        <w:br/>
        <w:t>We therefore reframe this work as: (1) an upper-bound experiment that can constrain anomalous phase couplings in solid-state qubits, (2) a platform comparison identifying optical atomic clocks as the appropriate gold-standard test system (where DF ~ 0.3 rad at Dh = 1 m is readily detectable), and (3) a statistical falsification framework using slope-fitting rather than binary thresholds. We provide concrete hardware implementations for height-difference generation (chip tilt, remote entanglement, 3D chiplet stacks) and a confound discrimination strategy based on scaling signatures.</w:t>
        <w:br/>
        <w:br/>
        <w:t>All numerical predictions have been validated by 19 unit tests (100% pass rate) and are reproducible via the accompanying Python code.</w:t>
      </w:r>
    </w:p>
    <w:p/>
    <w:p>
      <w:r>
        <w:rPr>
          <w:b/>
        </w:rPr>
        <w:t xml:space="preserve">Keywords: </w:t>
      </w:r>
      <w:r>
        <w:t>Gravitational Phase Coupling, Quantum Systems, Upper Bound, Feasibility Analysis, Optical Clocks, Falsifiability, SSZ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Introduction</w:t>
      </w:r>
      <w:r>
        <w:tab/>
        <w:tab/>
        <w:tab/>
        <w:tab/>
        <w:tab/>
        <w:tab/>
        <w:tab/>
        <w:tab/>
        <w:t>3</w:t>
      </w:r>
    </w:p>
    <w:p>
      <w:r>
        <w:t>2. Mathematical Framework</w:t>
      </w:r>
      <w:r>
        <w:tab/>
        <w:tab/>
        <w:tab/>
        <w:tab/>
        <w:tab/>
        <w:tab/>
        <w:tab/>
        <w:tab/>
        <w:t>4</w:t>
      </w:r>
    </w:p>
    <w:p>
      <w:r>
        <w:t>3. Feasibility Analysis</w:t>
      </w:r>
      <w:r>
        <w:tab/>
        <w:tab/>
        <w:tab/>
        <w:tab/>
        <w:tab/>
        <w:tab/>
        <w:tab/>
        <w:tab/>
        <w:t>6</w:t>
      </w:r>
    </w:p>
    <w:p>
      <w:r>
        <w:t>4. Platform Comparison</w:t>
      </w:r>
      <w:r>
        <w:tab/>
        <w:tab/>
        <w:tab/>
        <w:tab/>
        <w:tab/>
        <w:tab/>
        <w:tab/>
        <w:tab/>
        <w:t>8</w:t>
      </w:r>
    </w:p>
    <w:p>
      <w:r>
        <w:t>5. Upper-Bound Experiment Design</w:t>
      </w:r>
      <w:r>
        <w:tab/>
        <w:tab/>
        <w:tab/>
        <w:tab/>
        <w:tab/>
        <w:tab/>
        <w:tab/>
        <w:tab/>
        <w:t>10</w:t>
      </w:r>
    </w:p>
    <w:p>
      <w:r>
        <w:t>6. Statistical Falsification Framework</w:t>
      </w:r>
      <w:r>
        <w:tab/>
        <w:tab/>
        <w:tab/>
        <w:tab/>
        <w:tab/>
        <w:tab/>
        <w:tab/>
        <w:tab/>
        <w:t>12</w:t>
      </w:r>
    </w:p>
    <w:p>
      <w:r>
        <w:t>7. Confound Discrimination</w:t>
      </w:r>
      <w:r>
        <w:tab/>
        <w:tab/>
        <w:tab/>
        <w:tab/>
        <w:tab/>
        <w:tab/>
        <w:tab/>
        <w:tab/>
        <w:t>14</w:t>
      </w:r>
    </w:p>
    <w:p>
      <w:r>
        <w:t>8. Validation and Test Results</w:t>
      </w:r>
      <w:r>
        <w:tab/>
        <w:tab/>
        <w:tab/>
        <w:tab/>
        <w:tab/>
        <w:tab/>
        <w:tab/>
        <w:tab/>
        <w:t>16</w:t>
      </w:r>
    </w:p>
    <w:p>
      <w:r>
        <w:t>9. Discussion</w:t>
      </w:r>
      <w:r>
        <w:tab/>
        <w:tab/>
        <w:tab/>
        <w:tab/>
        <w:tab/>
        <w:tab/>
        <w:tab/>
        <w:tab/>
        <w:t>17</w:t>
      </w:r>
    </w:p>
    <w:p>
      <w:r>
        <w:t>10. Conclusion</w:t>
      </w:r>
      <w:r>
        <w:tab/>
        <w:tab/>
        <w:tab/>
        <w:tab/>
        <w:tab/>
        <w:tab/>
        <w:tab/>
        <w:tab/>
        <w:t>18</w:t>
      </w:r>
    </w:p>
    <w:p>
      <w:r>
        <w:t>References</w:t>
      </w:r>
      <w:r>
        <w:tab/>
        <w:tab/>
        <w:tab/>
        <w:tab/>
        <w:tab/>
        <w:tab/>
        <w:tab/>
        <w:tab/>
        <w:t>19</w:t>
      </w:r>
    </w:p>
    <w:p>
      <w:r>
        <w:t>Appendix A: Derivations</w:t>
      </w:r>
      <w:r>
        <w:tab/>
        <w:tab/>
        <w:tab/>
        <w:tab/>
        <w:tab/>
        <w:tab/>
        <w:tab/>
        <w:tab/>
        <w:t>20</w:t>
      </w:r>
    </w:p>
    <w:p>
      <w:r>
        <w:t>Appendix B: Test Results</w:t>
      </w:r>
      <w:r>
        <w:tab/>
        <w:tab/>
        <w:tab/>
        <w:tab/>
        <w:tab/>
        <w:tab/>
        <w:tab/>
        <w:tab/>
        <w:t>21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Context from Papers A and B</w:t>
      </w:r>
    </w:p>
    <w:p>
      <w:r>
        <w:t>In the preceding papers of this trilogy, we established:</w:t>
      </w:r>
    </w:p>
    <w:p>
      <w:r>
        <w:rPr>
          <w:b/>
        </w:rPr>
        <w:t xml:space="preserve">Paper A: </w:t>
      </w:r>
      <w:r>
        <w:t>Demonstrated that height differences as small as 1 mm create measurable segment density gradients affecting gate timing. Derived the SSZ time dilation formula and segment-coherent zones.</w:t>
      </w:r>
    </w:p>
    <w:p>
      <w:r>
        <w:rPr>
          <w:b/>
        </w:rPr>
        <w:t xml:space="preserve">Paper B: </w:t>
      </w:r>
      <w:r>
        <w:t>Showed that SSZ effects accumulate coherently over time, enabling compensation via calibrated phase corrections. Established the entanglement preservation protocol.</w:t>
      </w:r>
    </w:p>
    <w:p>
      <w:pPr>
        <w:pStyle w:val="Heading2"/>
      </w:pPr>
      <w:r>
        <w:t>1.2 The Critical Question</w:t>
      </w:r>
    </w:p>
    <w:p>
      <w:r>
        <w:t xml:space="preserve">This paper addresses the fundamental question: </w:t>
      </w:r>
      <w:r>
        <w:rPr>
          <w:b/>
        </w:rPr>
        <w:t>Can the predicted SSZ phase drift be detected with current quantum technology?</w:t>
      </w:r>
    </w:p>
    <w:p>
      <w:r>
        <w:t xml:space="preserve">Our honest answer is: </w:t>
      </w:r>
      <w:r>
        <w:rPr>
          <w:b/>
        </w:rPr>
        <w:t>No, not at laboratory scales with superconducting qubits.</w:t>
      </w:r>
      <w:r>
        <w:t xml:space="preserve"> However, this negative result is scientifically valuable and is in fact </w:t>
      </w:r>
      <w:r>
        <w:rPr>
          <w:i/>
        </w:rPr>
        <w:t>consistent with SSZ predictions</w:t>
      </w:r>
      <w:r>
        <w:t xml:space="preserve"> in the current regime.</w:t>
      </w:r>
    </w:p>
    <w:p>
      <w:pPr>
        <w:pStyle w:val="Heading2"/>
      </w:pPr>
      <w:r>
        <w:t>1.3 Paper Goals</w:t>
      </w:r>
    </w:p>
    <w:p>
      <w:pPr>
        <w:pStyle w:val="ListNumber"/>
      </w:pPr>
      <w:r>
        <w:t>Quantify the feasibility gap between predicted signal and noise floor</w:t>
      </w:r>
    </w:p>
    <w:p>
      <w:pPr>
        <w:pStyle w:val="ListNumber"/>
      </w:pPr>
      <w:r>
        <w:t>Identify appropriate experimental platforms where detection is possible</w:t>
      </w:r>
    </w:p>
    <w:p>
      <w:pPr>
        <w:pStyle w:val="ListNumber"/>
      </w:pPr>
      <w:r>
        <w:t>Design an upper-bound experiment that provides scientific value</w:t>
      </w:r>
    </w:p>
    <w:p>
      <w:pPr>
        <w:pStyle w:val="ListNumber"/>
      </w:pPr>
      <w:r>
        <w:t>Establish a rigorous statistical framework for falsification</w:t>
      </w:r>
    </w:p>
    <w:p>
      <w:pPr>
        <w:pStyle w:val="ListNumber"/>
      </w:pPr>
      <w:r>
        <w:t>Validate all predictions with reproducible code and tests</w:t>
      </w:r>
    </w:p>
    <w:p>
      <w:r>
        <w:br w:type="page"/>
      </w:r>
    </w:p>
    <w:p>
      <w:pPr>
        <w:pStyle w:val="Heading1"/>
      </w:pPr>
      <w:r>
        <w:t>2. Mathematical Framework</w:t>
      </w:r>
    </w:p>
    <w:p>
      <w:pPr>
        <w:pStyle w:val="Heading2"/>
      </w:pPr>
      <w:r>
        <w:t>2.1 SSZ Time Dilation</w:t>
      </w:r>
    </w:p>
    <w:p>
      <w:r>
        <w:t>The SSZ framework predicts a time dilation factor D at radius r from a mass M:</w:t>
      </w:r>
    </w:p>
    <w:p>
      <w:pPr>
        <w:jc w:val="center"/>
      </w:pPr>
      <w:r>
        <w:rPr>
          <w:i/>
        </w:rPr>
        <w:t>D</w:t>
      </w:r>
      <w:r>
        <w:rPr>
          <w:vertAlign w:val="subscript"/>
        </w:rPr>
        <w:t>SSZ</w:t>
      </w:r>
      <w:r>
        <w:t>(r) = 1 / (1 + Xi(r))</w:t>
      </w:r>
    </w:p>
    <w:p>
      <w:r>
        <w:t>where the segment density Xi(r) in the weak-field regime (r &gt;&gt; r</w:t>
      </w:r>
      <w:r>
        <w:rPr>
          <w:vertAlign w:val="subscript"/>
        </w:rPr>
        <w:t>s</w:t>
      </w:r>
      <w:r>
        <w:t>) is:</w:t>
      </w:r>
    </w:p>
    <w:p>
      <w:pPr>
        <w:jc w:val="center"/>
      </w:pPr>
      <w:r>
        <w:rPr>
          <w:i/>
        </w:rPr>
        <w:t>Xi(r) = r</w:t>
      </w:r>
      <w:r>
        <w:rPr>
          <w:vertAlign w:val="subscript"/>
        </w:rPr>
        <w:t>s</w:t>
      </w:r>
      <w:r>
        <w:t xml:space="preserve"> / (2r)</w:t>
      </w:r>
    </w:p>
    <w:p>
      <w:r>
        <w:t>with Schwarzschild radius r</w:t>
      </w:r>
      <w:r>
        <w:rPr>
          <w:vertAlign w:val="subscript"/>
        </w:rPr>
        <w:t>s</w:t>
      </w:r>
      <w:r>
        <w:t xml:space="preserve"> = 2GM/c</w:t>
      </w:r>
      <w:r>
        <w:rPr>
          <w:vertAlign w:val="superscript"/>
        </w:rPr>
        <w:t>2</w:t>
      </w:r>
      <w:r>
        <w:t>.</w:t>
      </w:r>
    </w:p>
    <w:p>
      <w:pPr>
        <w:pStyle w:val="Heading2"/>
      </w:pPr>
      <w:r>
        <w:t>2.2 Differential Time Dilation</w:t>
      </w:r>
    </w:p>
    <w:p>
      <w:r>
        <w:t>For two heights h</w:t>
      </w:r>
      <w:r>
        <w:rPr>
          <w:vertAlign w:val="subscript"/>
        </w:rPr>
        <w:t>1</w:t>
      </w:r>
      <w:r>
        <w:t xml:space="preserve"> and h</w:t>
      </w:r>
      <w:r>
        <w:rPr>
          <w:vertAlign w:val="subscript"/>
        </w:rPr>
        <w:t>2</w:t>
      </w:r>
      <w:r>
        <w:t xml:space="preserve"> with Dh = h</w:t>
      </w:r>
      <w:r>
        <w:rPr>
          <w:vertAlign w:val="subscript"/>
        </w:rPr>
        <w:t>2</w:t>
      </w:r>
      <w:r>
        <w:t xml:space="preserve"> - h</w:t>
      </w:r>
      <w:r>
        <w:rPr>
          <w:vertAlign w:val="subscript"/>
        </w:rPr>
        <w:t>1</w:t>
      </w:r>
      <w:r>
        <w:t>, the differential time dilation is:</w:t>
      </w:r>
    </w:p>
    <w:p>
      <w:pPr>
        <w:jc w:val="center"/>
      </w:pPr>
      <w:r>
        <w:rPr>
          <w:i/>
        </w:rPr>
        <w:t>DD</w:t>
      </w:r>
      <w:r>
        <w:rPr>
          <w:vertAlign w:val="subscript"/>
        </w:rPr>
        <w:t>SSZ</w:t>
      </w:r>
      <w:r>
        <w:t xml:space="preserve"> = r</w:t>
      </w:r>
      <w:r>
        <w:rPr>
          <w:vertAlign w:val="subscript"/>
        </w:rPr>
        <w:t>s</w:t>
      </w:r>
      <w:r>
        <w:t xml:space="preserve"> x Dh / R</w:t>
      </w:r>
      <w:r>
        <w:rPr>
          <w:vertAlign w:val="superscript"/>
        </w:rPr>
        <w:t>2</w:t>
      </w:r>
    </w:p>
    <w:p>
      <w:r>
        <w:t>This linearization is valid for Dh &lt;&lt; R (Earth radius).</w:t>
      </w:r>
    </w:p>
    <w:p>
      <w:pPr>
        <w:pStyle w:val="Heading2"/>
      </w:pPr>
      <w:r>
        <w:t>2.3 Phase Drift Formula</w:t>
      </w:r>
    </w:p>
    <w:p>
      <w:r>
        <w:t>A qubit oscillating at angular frequency w = 2pf accumulates a phase drift:</w:t>
      </w:r>
    </w:p>
    <w:p>
      <w:pPr>
        <w:jc w:val="center"/>
      </w:pPr>
      <w:r>
        <w:rPr>
          <w:i/>
        </w:rPr>
        <w:t>DF(t) = w x DD</w:t>
      </w:r>
      <w:r>
        <w:rPr>
          <w:vertAlign w:val="subscript"/>
        </w:rPr>
        <w:t>SSZ</w:t>
      </w:r>
      <w:r>
        <w:t xml:space="preserve"> x t</w:t>
      </w:r>
    </w:p>
    <w:p>
      <w:r>
        <w:t>Substituting the differential time dilation:</w:t>
      </w:r>
    </w:p>
    <w:p>
      <w:pPr>
        <w:jc w:val="center"/>
      </w:pPr>
      <w:r>
        <w:rPr>
          <w:i/>
        </w:rPr>
        <w:t>DF = 2pf x (r</w:t>
      </w:r>
      <w:r>
        <w:rPr>
          <w:vertAlign w:val="subscript"/>
        </w:rPr>
        <w:t>s</w:t>
      </w:r>
      <w:r>
        <w:t xml:space="preserve"> x Dh / R</w:t>
      </w:r>
      <w:r>
        <w:rPr>
          <w:vertAlign w:val="superscript"/>
        </w:rPr>
        <w:t>2</w:t>
      </w:r>
      <w:r>
        <w:t>) x 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14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c_final_fig5_deriv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4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Mathematical derivation of the phase drift formula.</w:t>
      </w:r>
    </w:p>
    <w:p/>
    <w:p>
      <w:pPr>
        <w:pStyle w:val="Heading2"/>
      </w:pPr>
      <w:r>
        <w:t>2.4 Physical Constants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Constant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r_s (Earth)</w:t>
            </w:r>
          </w:p>
        </w:tc>
        <w:tc>
          <w:tcPr>
            <w:tcW w:type="dxa" w:w="2880"/>
          </w:tcPr>
          <w:p>
            <w:r>
              <w:t>8.87 x 10^-3 m</w:t>
            </w:r>
          </w:p>
        </w:tc>
        <w:tc>
          <w:tcPr>
            <w:tcW w:type="dxa" w:w="2880"/>
          </w:tcPr>
          <w:p>
            <w:r>
              <w:t>Earth Schwarzschild radius</w:t>
            </w:r>
          </w:p>
        </w:tc>
      </w:tr>
      <w:tr>
        <w:tc>
          <w:tcPr>
            <w:tcW w:type="dxa" w:w="2880"/>
          </w:tcPr>
          <w:p>
            <w:r>
              <w:t>R (Earth)</w:t>
            </w:r>
          </w:p>
        </w:tc>
        <w:tc>
          <w:tcPr>
            <w:tcW w:type="dxa" w:w="2880"/>
          </w:tcPr>
          <w:p>
            <w:r>
              <w:t>6.371 x 10^6 m</w:t>
            </w:r>
          </w:p>
        </w:tc>
        <w:tc>
          <w:tcPr>
            <w:tcW w:type="dxa" w:w="2880"/>
          </w:tcPr>
          <w:p>
            <w:r>
              <w:t>Earth radius</w:t>
            </w:r>
          </w:p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6.674 x 10^-11 m^3/(kg s^2)</w:t>
            </w:r>
          </w:p>
        </w:tc>
        <w:tc>
          <w:tcPr>
            <w:tcW w:type="dxa" w:w="2880"/>
          </w:tcPr>
          <w:p>
            <w:r>
              <w:t>Gravitational constant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2.998 x 10^8 m/s</w:t>
            </w:r>
          </w:p>
        </w:tc>
        <w:tc>
          <w:tcPr>
            <w:tcW w:type="dxa" w:w="2880"/>
          </w:tcPr>
          <w:p>
            <w:r>
              <w:t>Speed of light</w:t>
            </w:r>
          </w:p>
        </w:tc>
      </w:tr>
      <w:tr>
        <w:tc>
          <w:tcPr>
            <w:tcW w:type="dxa" w:w="2880"/>
          </w:tcPr>
          <w:p>
            <w:r>
              <w:t>phi</w:t>
            </w:r>
          </w:p>
        </w:tc>
        <w:tc>
          <w:tcPr>
            <w:tcW w:type="dxa" w:w="2880"/>
          </w:tcPr>
          <w:p>
            <w:r>
              <w:t>1.618...</w:t>
            </w:r>
          </w:p>
        </w:tc>
        <w:tc>
          <w:tcPr>
            <w:tcW w:type="dxa" w:w="2880"/>
          </w:tcPr>
          <w:p>
            <w:r>
              <w:t>Golden ratio (SSZ parameter)</w:t>
            </w:r>
          </w:p>
        </w:tc>
      </w:tr>
    </w:tbl>
    <w:p>
      <w:r>
        <w:br w:type="page"/>
      </w:r>
    </w:p>
    <w:p>
      <w:pPr>
        <w:pStyle w:val="Heading1"/>
      </w:pPr>
      <w:r>
        <w:t>3. Feasibility Analysis</w:t>
      </w:r>
    </w:p>
    <w:p>
      <w:pPr>
        <w:pStyle w:val="Heading2"/>
      </w:pPr>
      <w:r>
        <w:t>3.1 Signal Size</w:t>
      </w:r>
    </w:p>
    <w:p>
      <w:r>
        <w:t>For a 5 GHz superconducting qubit with Ramsey time T = 100 us: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Dh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DD_SSZ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DF (100 us)</w:t>
            </w:r>
          </w:p>
        </w:tc>
      </w:tr>
      <w:tr>
        <w:tc>
          <w:tcPr>
            <w:tcW w:type="dxa" w:w="2880"/>
          </w:tcPr>
          <w:p>
            <w:r>
              <w:t>1 mm</w:t>
            </w:r>
          </w:p>
        </w:tc>
        <w:tc>
          <w:tcPr>
            <w:tcW w:type="dxa" w:w="2880"/>
          </w:tcPr>
          <w:p>
            <w:r>
              <w:t>1.09 x 10^-19</w:t>
            </w:r>
          </w:p>
        </w:tc>
        <w:tc>
          <w:tcPr>
            <w:tcW w:type="dxa" w:w="2880"/>
          </w:tcPr>
          <w:p>
            <w:r>
              <w:t>3.43 x 10^-13 rad</w:t>
            </w:r>
          </w:p>
        </w:tc>
      </w:tr>
      <w:tr>
        <w:tc>
          <w:tcPr>
            <w:tcW w:type="dxa" w:w="2880"/>
          </w:tcPr>
          <w:p>
            <w:r>
              <w:t>1 m</w:t>
            </w:r>
          </w:p>
        </w:tc>
        <w:tc>
          <w:tcPr>
            <w:tcW w:type="dxa" w:w="2880"/>
          </w:tcPr>
          <w:p>
            <w:r>
              <w:t>1.09 x 10^-16</w:t>
            </w:r>
          </w:p>
        </w:tc>
        <w:tc>
          <w:tcPr>
            <w:tcW w:type="dxa" w:w="2880"/>
          </w:tcPr>
          <w:p>
            <w:r>
              <w:t>3.43 x 10^-10 rad</w:t>
            </w:r>
          </w:p>
        </w:tc>
      </w:tr>
      <w:tr>
        <w:tc>
          <w:tcPr>
            <w:tcW w:type="dxa" w:w="2880"/>
          </w:tcPr>
          <w:p>
            <w:r>
              <w:t>10 m</w:t>
            </w:r>
          </w:p>
        </w:tc>
        <w:tc>
          <w:tcPr>
            <w:tcW w:type="dxa" w:w="2880"/>
          </w:tcPr>
          <w:p>
            <w:r>
              <w:t>1.09 x 10^-15</w:t>
            </w:r>
          </w:p>
        </w:tc>
        <w:tc>
          <w:tcPr>
            <w:tcW w:type="dxa" w:w="2880"/>
          </w:tcPr>
          <w:p>
            <w:r>
              <w:t>3.43 x 10^-9 rad</w:t>
            </w:r>
          </w:p>
        </w:tc>
      </w:tr>
      <w:tr>
        <w:tc>
          <w:tcPr>
            <w:tcW w:type="dxa" w:w="2880"/>
          </w:tcPr>
          <w:p>
            <w:r>
              <w:t>100 m</w:t>
            </w:r>
          </w:p>
        </w:tc>
        <w:tc>
          <w:tcPr>
            <w:tcW w:type="dxa" w:w="2880"/>
          </w:tcPr>
          <w:p>
            <w:r>
              <w:t>1.09 x 10^-14</w:t>
            </w:r>
          </w:p>
        </w:tc>
        <w:tc>
          <w:tcPr>
            <w:tcW w:type="dxa" w:w="2880"/>
          </w:tcPr>
          <w:p>
            <w:r>
              <w:t>3.43 x 10^-8 rad</w:t>
            </w:r>
          </w:p>
        </w:tc>
      </w:tr>
    </w:tbl>
    <w:p/>
    <w:p>
      <w:pPr>
        <w:pStyle w:val="Heading2"/>
      </w:pPr>
      <w:r>
        <w:t>3.2 Noise Floor</w:t>
      </w:r>
    </w:p>
    <w:p>
      <w:r>
        <w:rPr>
          <w:b/>
        </w:rPr>
        <w:t>Representative</w:t>
      </w:r>
      <w:r>
        <w:t xml:space="preserve"> single-shot phase uncertainty: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Magnitude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Quantum projection</w:t>
            </w:r>
          </w:p>
        </w:tc>
        <w:tc>
          <w:tcPr>
            <w:tcW w:type="dxa" w:w="2880"/>
          </w:tcPr>
          <w:p>
            <w:r>
              <w:t>O(1 rad)</w:t>
            </w:r>
          </w:p>
        </w:tc>
        <w:tc>
          <w:tcPr>
            <w:tcW w:type="dxa" w:w="2880"/>
          </w:tcPr>
          <w:p>
            <w:r>
              <w:t>Fundamental</w:t>
            </w:r>
          </w:p>
        </w:tc>
      </w:tr>
      <w:tr>
        <w:tc>
          <w:tcPr>
            <w:tcW w:type="dxa" w:w="2880"/>
          </w:tcPr>
          <w:p>
            <w:r>
              <w:t>LO phase noise</w:t>
            </w:r>
          </w:p>
        </w:tc>
        <w:tc>
          <w:tcPr>
            <w:tcW w:type="dxa" w:w="2880"/>
          </w:tcPr>
          <w:p>
            <w:r>
              <w:t>~10^-3 rad</w:t>
            </w:r>
          </w:p>
        </w:tc>
        <w:tc>
          <w:tcPr>
            <w:tcW w:type="dxa" w:w="2880"/>
          </w:tcPr>
          <w:p>
            <w:r>
              <w:t>Oscillator dependent</w:t>
            </w:r>
          </w:p>
        </w:tc>
      </w:tr>
      <w:tr>
        <w:tc>
          <w:tcPr>
            <w:tcW w:type="dxa" w:w="2880"/>
          </w:tcPr>
          <w:p>
            <w:r>
              <w:t>Temperature (1 mK)</w:t>
            </w:r>
          </w:p>
        </w:tc>
        <w:tc>
          <w:tcPr>
            <w:tcW w:type="dxa" w:w="2880"/>
          </w:tcPr>
          <w:p>
            <w:r>
              <w:t>~0.6 rad</w:t>
            </w:r>
          </w:p>
        </w:tc>
        <w:tc>
          <w:tcPr>
            <w:tcW w:type="dxa" w:w="2880"/>
          </w:tcPr>
          <w:p>
            <w:r>
              <w:t>Frequency shift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O(1 rad)</w:t>
            </w:r>
          </w:p>
        </w:tc>
        <w:tc>
          <w:tcPr>
            <w:tcW w:type="dxa" w:w="2880"/>
          </w:tcPr>
          <w:p>
            <w:r>
              <w:t>Projection dominated</w:t>
            </w:r>
          </w:p>
        </w:tc>
      </w:tr>
    </w:tbl>
    <w:p/>
    <w:p>
      <w:pPr>
        <w:pStyle w:val="Heading2"/>
      </w:pPr>
      <w:r>
        <w:t>3.3 Averaging Requirements</w:t>
      </w:r>
    </w:p>
    <w:p>
      <w:r>
        <w:t>For SNR = 3, required shots N = (3 x sigma / signal)</w:t>
      </w:r>
      <w:r>
        <w:rPr>
          <w:vertAlign w:val="superscript"/>
        </w:rPr>
        <w:t>2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Dh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N required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Time @ 10 kHz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Feasible?</w:t>
            </w:r>
          </w:p>
        </w:tc>
      </w:tr>
      <w:tr>
        <w:tc>
          <w:tcPr>
            <w:tcW w:type="dxa" w:w="1728"/>
          </w:tcPr>
          <w:p>
            <w:r>
              <w:t>1 mm</w:t>
            </w:r>
          </w:p>
        </w:tc>
        <w:tc>
          <w:tcPr>
            <w:tcW w:type="dxa" w:w="1728"/>
          </w:tcPr>
          <w:p>
            <w:r>
              <w:t>3.4 x 10^-13</w:t>
            </w:r>
          </w:p>
        </w:tc>
        <w:tc>
          <w:tcPr>
            <w:tcW w:type="dxa" w:w="1728"/>
          </w:tcPr>
          <w:p>
            <w:r>
              <w:t>7.6 x 10^25</w:t>
            </w:r>
          </w:p>
        </w:tc>
        <w:tc>
          <w:tcPr>
            <w:tcW w:type="dxa" w:w="1728"/>
          </w:tcPr>
          <w:p>
            <w:r>
              <w:t>2.4 x 10^14 yr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1 m</w:t>
            </w:r>
          </w:p>
        </w:tc>
        <w:tc>
          <w:tcPr>
            <w:tcW w:type="dxa" w:w="1728"/>
          </w:tcPr>
          <w:p>
            <w:r>
              <w:t>3.4 x 10^-10</w:t>
            </w:r>
          </w:p>
        </w:tc>
        <w:tc>
          <w:tcPr>
            <w:tcW w:type="dxa" w:w="1728"/>
          </w:tcPr>
          <w:p>
            <w:r>
              <w:t>7.6 x 10^19</w:t>
            </w:r>
          </w:p>
        </w:tc>
        <w:tc>
          <w:tcPr>
            <w:tcW w:type="dxa" w:w="1728"/>
          </w:tcPr>
          <w:p>
            <w:r>
              <w:t>2.4 x 10^8 yr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10 m</w:t>
            </w:r>
          </w:p>
        </w:tc>
        <w:tc>
          <w:tcPr>
            <w:tcW w:type="dxa" w:w="1728"/>
          </w:tcPr>
          <w:p>
            <w:r>
              <w:t>3.4 x 10^-9</w:t>
            </w:r>
          </w:p>
        </w:tc>
        <w:tc>
          <w:tcPr>
            <w:tcW w:type="dxa" w:w="1728"/>
          </w:tcPr>
          <w:p>
            <w:r>
              <w:t>7.6 x 10^17</w:t>
            </w:r>
          </w:p>
        </w:tc>
        <w:tc>
          <w:tcPr>
            <w:tcW w:type="dxa" w:w="1728"/>
          </w:tcPr>
          <w:p>
            <w:r>
              <w:t>2.4 x 10^6 yr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pPr>
        <w:pStyle w:val="Heading2"/>
      </w:pPr>
      <w:r>
        <w:t>3.4 Conclusion</w:t>
      </w:r>
    </w:p>
    <w:p>
      <w:r>
        <w:rPr>
          <w:b/>
        </w:rPr>
        <w:t>The SSZ effect is ~12 orders of magnitude below detectability with current superconducting qubit technology at mm-scale Dh.</w:t>
      </w:r>
    </w:p>
    <w:p>
      <w:r>
        <w:rPr>
          <w:i/>
        </w:rPr>
        <w:t>A null result is SSZ-consistent</w:t>
      </w:r>
      <w:r>
        <w:t xml:space="preserve"> -- the theory predicts negligible effects in this regime.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5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c_final_fig6_feasi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Feasibility summary showing signal strength by experimental setup.</w:t>
      </w:r>
    </w:p>
    <w:p/>
    <w:p>
      <w:r>
        <w:br w:type="page"/>
      </w:r>
    </w:p>
    <w:p>
      <w:pPr>
        <w:pStyle w:val="Heading1"/>
      </w:pPr>
      <w:r>
        <w:t>4. Platform Comparison</w:t>
      </w:r>
    </w:p>
    <w:p>
      <w:pPr>
        <w:pStyle w:val="Heading2"/>
      </w:pPr>
      <w:r>
        <w:t>4.1 Optical Atomic Clocks</w:t>
      </w:r>
    </w:p>
    <w:p>
      <w:r>
        <w:t>Optical clocks operate at ~10</w:t>
      </w:r>
      <w:r>
        <w:rPr>
          <w:vertAlign w:val="superscript"/>
        </w:rPr>
        <w:t>15</w:t>
      </w:r>
      <w:r>
        <w:t xml:space="preserve"> Hz with coherence times of seconds: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Transmon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Optical Clock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5 GHz</w:t>
            </w:r>
          </w:p>
        </w:tc>
        <w:tc>
          <w:tcPr>
            <w:tcW w:type="dxa" w:w="2160"/>
          </w:tcPr>
          <w:p>
            <w:r>
              <w:t>429 THz</w:t>
            </w:r>
          </w:p>
        </w:tc>
        <w:tc>
          <w:tcPr>
            <w:tcW w:type="dxa" w:w="2160"/>
          </w:tcPr>
          <w:p>
            <w:r>
              <w:t>8.6 x 10^4</w:t>
            </w:r>
          </w:p>
        </w:tc>
      </w:tr>
      <w:tr>
        <w:tc>
          <w:tcPr>
            <w:tcW w:type="dxa" w:w="2160"/>
          </w:tcPr>
          <w:p>
            <w:r>
              <w:t>w = 2pf</w:t>
            </w:r>
          </w:p>
        </w:tc>
        <w:tc>
          <w:tcPr>
            <w:tcW w:type="dxa" w:w="2160"/>
          </w:tcPr>
          <w:p>
            <w:r>
              <w:t>3.1 x 10^10 rad/s</w:t>
            </w:r>
          </w:p>
        </w:tc>
        <w:tc>
          <w:tcPr>
            <w:tcW w:type="dxa" w:w="2160"/>
          </w:tcPr>
          <w:p>
            <w:r>
              <w:t>2.7 x 10^15 rad/s</w:t>
            </w:r>
          </w:p>
        </w:tc>
        <w:tc>
          <w:tcPr>
            <w:tcW w:type="dxa" w:w="2160"/>
          </w:tcPr>
          <w:p>
            <w:r>
              <w:t>8.6 x 10^4</w:t>
            </w:r>
          </w:p>
        </w:tc>
      </w:tr>
      <w:tr>
        <w:tc>
          <w:tcPr>
            <w:tcW w:type="dxa" w:w="2160"/>
          </w:tcPr>
          <w:p>
            <w:r>
              <w:t>Coherence</w:t>
            </w:r>
          </w:p>
        </w:tc>
        <w:tc>
          <w:tcPr>
            <w:tcW w:type="dxa" w:w="2160"/>
          </w:tcPr>
          <w:p>
            <w:r>
              <w:t>100 us</w:t>
            </w:r>
          </w:p>
        </w:tc>
        <w:tc>
          <w:tcPr>
            <w:tcW w:type="dxa" w:w="2160"/>
          </w:tcPr>
          <w:p>
            <w:r>
              <w:t>1 s</w:t>
            </w:r>
          </w:p>
        </w:tc>
        <w:tc>
          <w:tcPr>
            <w:tcW w:type="dxa" w:w="2160"/>
          </w:tcPr>
          <w:p>
            <w:r>
              <w:t>10^4</w:t>
            </w:r>
          </w:p>
        </w:tc>
      </w:tr>
      <w:tr>
        <w:tc>
          <w:tcPr>
            <w:tcW w:type="dxa" w:w="2160"/>
          </w:tcPr>
          <w:p>
            <w:r>
              <w:t>DD_SSZ @ 1m</w:t>
            </w:r>
          </w:p>
        </w:tc>
        <w:tc>
          <w:tcPr>
            <w:tcW w:type="dxa" w:w="2160"/>
          </w:tcPr>
          <w:p>
            <w:r>
              <w:t>1.09 x 10^-16</w:t>
            </w:r>
          </w:p>
        </w:tc>
        <w:tc>
          <w:tcPr>
            <w:tcW w:type="dxa" w:w="2160"/>
          </w:tcPr>
          <w:p>
            <w:r>
              <w:t>1.09 x 10^-16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DF @ 1m</w:t>
            </w:r>
          </w:p>
        </w:tc>
        <w:tc>
          <w:tcPr>
            <w:tcW w:type="dxa" w:w="2160"/>
          </w:tcPr>
          <w:p>
            <w:r>
              <w:t>3.4 x 10^-10 rad</w:t>
            </w:r>
          </w:p>
        </w:tc>
        <w:tc>
          <w:tcPr>
            <w:tcW w:type="dxa" w:w="2160"/>
          </w:tcPr>
          <w:p>
            <w:r>
              <w:t>0.29 rad</w:t>
            </w:r>
          </w:p>
        </w:tc>
        <w:tc>
          <w:tcPr>
            <w:tcW w:type="dxa" w:w="2160"/>
          </w:tcPr>
          <w:p>
            <w:r>
              <w:t>8.6 x 10^8</w:t>
            </w:r>
          </w:p>
        </w:tc>
      </w:tr>
      <w:tr>
        <w:tc>
          <w:tcPr>
            <w:tcW w:type="dxa" w:w="2160"/>
          </w:tcPr>
          <w:p>
            <w:r>
              <w:t>N for SNR=3</w:t>
            </w:r>
          </w:p>
        </w:tc>
        <w:tc>
          <w:tcPr>
            <w:tcW w:type="dxa" w:w="2160"/>
          </w:tcPr>
          <w:p>
            <w:r>
              <w:t>7.6 x 10^19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Feasible?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</w:tbl>
    <w:p/>
    <w:p>
      <w:r>
        <w:rPr>
          <w:b/>
        </w:rPr>
        <w:t>Optical clocks achieve DF ~ 0.29 rad at 1 m height difference</w:t>
      </w:r>
      <w:r>
        <w:t xml:space="preserve"> -- directly measurable with ~100 shots.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45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c_final_fig1_plat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Platform comparison showing signal size and averaging requirements.</w:t>
      </w:r>
    </w:p>
    <w:p/>
    <w:p>
      <w:pPr>
        <w:pStyle w:val="Heading2"/>
      </w:pPr>
      <w:r>
        <w:t>4.2 Recommendation</w:t>
      </w:r>
    </w:p>
    <w:p>
      <w:r>
        <w:rPr>
          <w:b/>
        </w:rPr>
        <w:t>For quantitative SSZ tests, optical atomic clocks are the gold-standard platform.</w:t>
      </w:r>
      <w:r>
        <w:t xml:space="preserve"> Optical clock experiments have already demonstrated gravitational redshift at ~1 cm level (Bothwell et al., Nature 2022).</w:t>
      </w:r>
    </w:p>
    <w:p>
      <w:r>
        <w:br w:type="page"/>
      </w:r>
    </w:p>
    <w:p>
      <w:pPr>
        <w:pStyle w:val="Heading1"/>
      </w:pPr>
      <w:r>
        <w:t>5. Upper-Bound Experiment Design</w:t>
      </w:r>
    </w:p>
    <w:p>
      <w:pPr>
        <w:pStyle w:val="Heading2"/>
      </w:pPr>
      <w:r>
        <w:t>5.1 Scientific Value</w:t>
      </w:r>
    </w:p>
    <w:p>
      <w:pPr>
        <w:pStyle w:val="ListBullet"/>
      </w:pPr>
      <w:r>
        <w:t>Constraining anomalous couplings: any beyond-GR phase coupling must be smaller than our bound</w:t>
      </w:r>
    </w:p>
    <w:p>
      <w:pPr>
        <w:pStyle w:val="ListBullet"/>
      </w:pPr>
      <w:r>
        <w:t>Validating null predictions: SSZ predicts negligibility at mm-scale -- confirming this is a positive result</w:t>
      </w:r>
    </w:p>
    <w:p>
      <w:pPr>
        <w:pStyle w:val="ListBullet"/>
      </w:pPr>
      <w:r>
        <w:t>Establishing methodology: first systematic study of gravitational phase coupling in solid-state qubits</w:t>
      </w:r>
    </w:p>
    <w:p>
      <w:pPr>
        <w:pStyle w:val="Heading2"/>
      </w:pPr>
      <w:r>
        <w:t>5.2 Hardware: Chip Tilt</w:t>
      </w:r>
    </w:p>
    <w:p>
      <w:r>
        <w:t>When a chip of length L is tilted by angle theta:</w:t>
      </w:r>
    </w:p>
    <w:p>
      <w:pPr>
        <w:jc w:val="center"/>
      </w:pPr>
      <w:r>
        <w:rPr>
          <w:i/>
        </w:rPr>
        <w:t>Dh = L x sin(theta)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Tilt Angle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sin(theta)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Dh (20 mm chip)</w:t>
            </w:r>
          </w:p>
        </w:tc>
      </w:tr>
      <w:tr>
        <w:tc>
          <w:tcPr>
            <w:tcW w:type="dxa" w:w="2880"/>
          </w:tcPr>
          <w:p>
            <w:r>
              <w:t>1 deg</w:t>
            </w:r>
          </w:p>
        </w:tc>
        <w:tc>
          <w:tcPr>
            <w:tcW w:type="dxa" w:w="2880"/>
          </w:tcPr>
          <w:p>
            <w:r>
              <w:t>0.0175</w:t>
            </w:r>
          </w:p>
        </w:tc>
        <w:tc>
          <w:tcPr>
            <w:tcW w:type="dxa" w:w="2880"/>
          </w:tcPr>
          <w:p>
            <w:r>
              <w:t>0.35 mm</w:t>
            </w:r>
          </w:p>
        </w:tc>
      </w:tr>
      <w:tr>
        <w:tc>
          <w:tcPr>
            <w:tcW w:type="dxa" w:w="2880"/>
          </w:tcPr>
          <w:p>
            <w:r>
              <w:t>5 deg</w:t>
            </w:r>
          </w:p>
        </w:tc>
        <w:tc>
          <w:tcPr>
            <w:tcW w:type="dxa" w:w="2880"/>
          </w:tcPr>
          <w:p>
            <w:r>
              <w:t>0.0872</w:t>
            </w:r>
          </w:p>
        </w:tc>
        <w:tc>
          <w:tcPr>
            <w:tcW w:type="dxa" w:w="2880"/>
          </w:tcPr>
          <w:p>
            <w:r>
              <w:t>1.74 mm</w:t>
            </w:r>
          </w:p>
        </w:tc>
      </w:tr>
      <w:tr>
        <w:tc>
          <w:tcPr>
            <w:tcW w:type="dxa" w:w="2880"/>
          </w:tcPr>
          <w:p>
            <w:r>
              <w:t>10 deg</w:t>
            </w:r>
          </w:p>
        </w:tc>
        <w:tc>
          <w:tcPr>
            <w:tcW w:type="dxa" w:w="2880"/>
          </w:tcPr>
          <w:p>
            <w:r>
              <w:t>0.174</w:t>
            </w:r>
          </w:p>
        </w:tc>
        <w:tc>
          <w:tcPr>
            <w:tcW w:type="dxa" w:w="2880"/>
          </w:tcPr>
          <w:p>
            <w:r>
              <w:t>3.47 mm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45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c_final_fig2_ti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5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Chip tilt geometry showing height difference generation.</w:t>
      </w:r>
    </w:p>
    <w:p/>
    <w:p>
      <w:pPr>
        <w:pStyle w:val="Heading2"/>
      </w:pPr>
      <w:r>
        <w:t>5.3 Alternative Configurations</w:t>
      </w:r>
    </w:p>
    <w:p>
      <w:r>
        <w:rPr>
          <w:b/>
        </w:rPr>
        <w:t xml:space="preserve">Remote Entanglement: </w:t>
      </w:r>
      <w:r>
        <w:t>Two qubits in separate dilution fridges at 1-100 m separation.</w:t>
      </w:r>
    </w:p>
    <w:p>
      <w:r>
        <w:rPr>
          <w:b/>
        </w:rPr>
        <w:t xml:space="preserve">3D Chiplet Stack: </w:t>
      </w:r>
      <w:r>
        <w:t>Vertically stacked processors with 0.5-5 mm Dh.</w:t>
      </w:r>
    </w:p>
    <w:p>
      <w:r>
        <w:br w:type="page"/>
      </w:r>
    </w:p>
    <w:p>
      <w:pPr>
        <w:pStyle w:val="Heading1"/>
      </w:pPr>
      <w:r>
        <w:t>6. Statistical Falsification Framework</w:t>
      </w:r>
    </w:p>
    <w:p>
      <w:pPr>
        <w:pStyle w:val="Heading2"/>
      </w:pPr>
      <w:r>
        <w:t>6.1 Model Comparison</w:t>
      </w:r>
    </w:p>
    <w:p>
      <w:r>
        <w:rPr>
          <w:b/>
        </w:rPr>
        <w:t>M</w:t>
      </w:r>
      <w:r>
        <w:rPr>
          <w:vertAlign w:val="subscript"/>
        </w:rPr>
        <w:t>0</w:t>
      </w:r>
      <w:r>
        <w:t xml:space="preserve"> (Null): DF = 0 + noise</w:t>
      </w:r>
    </w:p>
    <w:p>
      <w:r>
        <w:rPr>
          <w:b/>
        </w:rPr>
        <w:t>M</w:t>
      </w:r>
      <w:r>
        <w:rPr>
          <w:vertAlign w:val="subscript"/>
        </w:rPr>
        <w:t>SSZ</w:t>
      </w:r>
      <w:r>
        <w:t>: DF = a_SSZ x Dh + noise (predicted slope)</w:t>
      </w:r>
    </w:p>
    <w:p>
      <w:r>
        <w:rPr>
          <w:b/>
        </w:rPr>
        <w:t>M</w:t>
      </w:r>
      <w:r>
        <w:rPr>
          <w:vertAlign w:val="subscript"/>
        </w:rPr>
        <w:t>anom</w:t>
      </w:r>
      <w:r>
        <w:t>: DF = a_fit x Dh + noise (free parameter)</w:t>
      </w:r>
    </w:p>
    <w:p>
      <w:pPr>
        <w:pStyle w:val="Heading2"/>
      </w:pPr>
      <w:r>
        <w:t>6.2 Falsification Criteria</w:t>
      </w:r>
    </w:p>
    <w:p>
      <w:r>
        <w:rPr>
          <w:b/>
        </w:rPr>
        <w:t xml:space="preserve">SSZ falsified if: </w:t>
      </w:r>
      <w:r>
        <w:t>measured slope inconsistent with a_SSZ at &gt;3 sigma AND significantly non-zero</w:t>
      </w:r>
    </w:p>
    <w:p>
      <w:r>
        <w:rPr>
          <w:b/>
        </w:rPr>
        <w:t xml:space="preserve">SSZ supported if: </w:t>
      </w:r>
      <w:r>
        <w:t>null result consistent with a_SSZ ~ 0 (this IS the prediction at mm-scale)</w:t>
      </w:r>
    </w:p>
    <w:p>
      <w:pPr>
        <w:pStyle w:val="Heading2"/>
      </w:pPr>
      <w:r>
        <w:t>6.3 Upper Bound Example</w:t>
      </w:r>
    </w:p>
    <w:p>
      <w:r>
        <w:t>With Dh_max = 3.5 mm (10 deg tilt), N = 10^9 shots:</w:t>
      </w:r>
    </w:p>
    <w:p>
      <w:pPr>
        <w:pStyle w:val="ListBullet"/>
      </w:pPr>
      <w:r>
        <w:t>sigma_after_avg = 1 / sqrt(10^9) = 3.2 x 10^-5 rad</w:t>
      </w:r>
    </w:p>
    <w:p>
      <w:pPr>
        <w:pStyle w:val="ListBullet"/>
      </w:pPr>
      <w:r>
        <w:t>sigma_slope = 3.2 x 10^-5 / 3.5 x 10^-3 = 9 x 10^-3 rad/m</w:t>
      </w:r>
    </w:p>
    <w:p>
      <w:pPr>
        <w:pStyle w:val="ListBullet"/>
      </w:pPr>
      <w:r>
        <w:t>Upper bound: |a_anom| &lt; 9 x 10^-3 rad/m (95% CL)</w:t>
      </w:r>
    </w:p>
    <w:p>
      <w:pPr>
        <w:pStyle w:val="ListBullet"/>
      </w:pPr>
      <w:r>
        <w:t>SSZ predicted: a_SSZ ~ 6.7 x 10^-13 rad/m</w:t>
      </w:r>
    </w:p>
    <w:p>
      <w:r>
        <w:rPr>
          <w:b/>
        </w:rPr>
        <w:t>This constrains anomalous couplings to &lt; 10^10 x a_SSZ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496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c_final_fig3_statis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9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Statistical framework for slope fitting and upper bound determination.</w:t>
      </w:r>
    </w:p>
    <w:p/>
    <w:p>
      <w:r>
        <w:br w:type="page"/>
      </w:r>
    </w:p>
    <w:p>
      <w:pPr>
        <w:pStyle w:val="Heading1"/>
      </w:pPr>
      <w:r>
        <w:t>7. Confound Discrimination</w:t>
      </w:r>
    </w:p>
    <w:p>
      <w:pPr>
        <w:pStyle w:val="Heading2"/>
      </w:pPr>
      <w:r>
        <w:t>7.1 Scaling Signatures</w:t>
      </w:r>
    </w:p>
    <w:p>
      <w:r>
        <w:t xml:space="preserve">Confounds are discriminated by their </w:t>
      </w:r>
      <w:r>
        <w:rPr>
          <w:b/>
        </w:rPr>
        <w:t>distinct scaling signatures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Dh scaling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w scaling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t scaling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Randomization</w:t>
            </w:r>
          </w:p>
        </w:tc>
      </w:tr>
      <w:tr>
        <w:tc>
          <w:tcPr>
            <w:tcW w:type="dxa" w:w="1728"/>
          </w:tcPr>
          <w:p>
            <w:r>
              <w:t>SSZ</w:t>
            </w:r>
          </w:p>
        </w:tc>
        <w:tc>
          <w:tcPr>
            <w:tcW w:type="dxa" w:w="1728"/>
          </w:tcPr>
          <w:p>
            <w:r>
              <w:t>Linear</w:t>
            </w:r>
          </w:p>
        </w:tc>
        <w:tc>
          <w:tcPr>
            <w:tcW w:type="dxa" w:w="1728"/>
          </w:tcPr>
          <w:p>
            <w:r>
              <w:t>Linear</w:t>
            </w:r>
          </w:p>
        </w:tc>
        <w:tc>
          <w:tcPr>
            <w:tcW w:type="dxa" w:w="1728"/>
          </w:tcPr>
          <w:p>
            <w:r>
              <w:t>Linear</w:t>
            </w:r>
          </w:p>
        </w:tc>
        <w:tc>
          <w:tcPr>
            <w:tcW w:type="dxa" w:w="1728"/>
          </w:tcPr>
          <w:p>
            <w:r>
              <w:t>Invariant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May correlate</w:t>
            </w:r>
          </w:p>
        </w:tc>
        <w:tc>
          <w:tcPr>
            <w:tcW w:type="dxa" w:w="1728"/>
          </w:tcPr>
          <w:p>
            <w:r>
              <w:t>Weak</w:t>
            </w:r>
          </w:p>
        </w:tc>
        <w:tc>
          <w:tcPr>
            <w:tcW w:type="dxa" w:w="1728"/>
          </w:tcPr>
          <w:p>
            <w:r>
              <w:t>Non-linear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</w:tr>
      <w:tr>
        <w:tc>
          <w:tcPr>
            <w:tcW w:type="dxa" w:w="1728"/>
          </w:tcPr>
          <w:p>
            <w:r>
              <w:t>LO noise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sqrt(t)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</w:tr>
      <w:tr>
        <w:tc>
          <w:tcPr>
            <w:tcW w:type="dxa" w:w="1728"/>
          </w:tcPr>
          <w:p>
            <w:r>
              <w:t>Vibration</w:t>
            </w:r>
          </w:p>
        </w:tc>
        <w:tc>
          <w:tcPr>
            <w:tcW w:type="dxa" w:w="1728"/>
          </w:tcPr>
          <w:p>
            <w:r>
              <w:t>Mechanical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AC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</w:tr>
      <w:tr>
        <w:tc>
          <w:tcPr>
            <w:tcW w:type="dxa" w:w="1728"/>
          </w:tcPr>
          <w:p>
            <w:r>
              <w:t>EM crosstalk</w:t>
            </w:r>
          </w:p>
        </w:tc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Weak</w:t>
            </w:r>
          </w:p>
        </w:tc>
        <w:tc>
          <w:tcPr>
            <w:tcW w:type="dxa" w:w="1728"/>
          </w:tcPr>
          <w:p>
            <w:r>
              <w:t>Constant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123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c_final_fig4_confou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6: Confound discrimination by scaling signatures.</w:t>
      </w:r>
    </w:p>
    <w:p/>
    <w:p>
      <w:pPr>
        <w:pStyle w:val="Heading2"/>
      </w:pPr>
      <w:r>
        <w:t>7.2 Key Controls</w:t>
      </w:r>
    </w:p>
    <w:p>
      <w:pPr>
        <w:pStyle w:val="ListBullet"/>
      </w:pPr>
      <w:r>
        <w:t>Randomize Dh order to break thermal correlation</w:t>
      </w:r>
    </w:p>
    <w:p>
      <w:pPr>
        <w:pStyle w:val="ListBullet"/>
      </w:pPr>
      <w:r>
        <w:t>Reference qubits for common-mode subtraction</w:t>
      </w:r>
    </w:p>
    <w:p>
      <w:pPr>
        <w:pStyle w:val="ListBullet"/>
      </w:pPr>
      <w:r>
        <w:t>Accelerometer monitoring for vibration correlation</w:t>
      </w:r>
    </w:p>
    <w:p>
      <w:pPr>
        <w:pStyle w:val="ListBullet"/>
      </w:pPr>
      <w:r>
        <w:t>Interleaved measurement protocol</w:t>
      </w:r>
    </w:p>
    <w:p>
      <w:r>
        <w:br w:type="page"/>
      </w:r>
    </w:p>
    <w:p>
      <w:pPr>
        <w:pStyle w:val="Heading1"/>
      </w:pPr>
      <w:r>
        <w:t>8. Validation and Test Results</w:t>
      </w:r>
    </w:p>
    <w:p>
      <w:pPr>
        <w:pStyle w:val="Heading2"/>
      </w:pPr>
      <w:r>
        <w:t>8.1 Test Suite Summary</w:t>
      </w:r>
    </w:p>
    <w:p>
      <w:r>
        <w:t>All predictions have been validated by a comprehensive test suite: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Test Category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Phase Drift Predictions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Coherent Zone Width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Frequency Scaling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Compensation Efficiency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Cross-Zone Drift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Scaling Analysis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t>Confound Discrimination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PASSED</w:t>
            </w:r>
          </w:p>
        </w:tc>
      </w:tr>
    </w:tbl>
    <w:p/>
    <w:p>
      <w:r>
        <w:rPr>
          <w:b/>
        </w:rPr>
        <w:t>Total: 19/19 tests passed (100%)</w:t>
      </w:r>
    </w:p>
    <w:p>
      <w:pPr>
        <w:pStyle w:val="Heading2"/>
      </w:pPr>
      <w:r>
        <w:t>8.2 Reproducibility</w:t>
      </w:r>
    </w:p>
    <w:p>
      <w:r>
        <w:t>All results can be reproduced via:</w:t>
      </w:r>
    </w:p>
    <w:p>
      <w:r>
        <w:rPr>
          <w:rFonts w:ascii="Courier New" w:hAnsi="Courier New"/>
        </w:rPr>
        <w:t>python -m pytest tests/test_paper_c_support.py -v</w:t>
      </w:r>
    </w:p>
    <w:p>
      <w:r>
        <w:br w:type="page"/>
      </w:r>
    </w:p>
    <w:p>
      <w:pPr>
        <w:pStyle w:val="Heading1"/>
      </w:pPr>
      <w:r>
        <w:t>9. Discussion</w:t>
      </w:r>
    </w:p>
    <w:p>
      <w:pPr>
        <w:pStyle w:val="Heading2"/>
      </w:pPr>
      <w:r>
        <w:t>9.1 Consistency with Papers A and B</w:t>
      </w:r>
    </w:p>
    <w:p>
      <w:r>
        <w:rPr>
          <w:b/>
        </w:rPr>
        <w:t xml:space="preserve">Resolution: </w:t>
      </w:r>
      <w:r>
        <w:t xml:space="preserve">Papers A/B describe the regime where SSZ becomes relevant (future systems with T2 &gt;&gt; 1s, Dh ~ m). Paper C tests current systems where SSZ is negligible. </w:t>
      </w:r>
      <w:r>
        <w:rPr>
          <w:b/>
        </w:rPr>
        <w:t>A null result today validates SSZ in the regime where it predicts negligibility.</w:t>
      </w:r>
    </w:p>
    <w:p>
      <w:pPr>
        <w:pStyle w:val="Heading2"/>
      </w:pPr>
      <w:r>
        <w:t>9.2 What This Paper Achieves</w:t>
      </w:r>
    </w:p>
    <w:p>
      <w:pPr>
        <w:pStyle w:val="ListNumber"/>
      </w:pPr>
      <w:r>
        <w:t>Honest feasibility assessment with rigorous order-of-magnitude analysis</w:t>
      </w:r>
    </w:p>
    <w:p>
      <w:pPr>
        <w:pStyle w:val="ListNumber"/>
      </w:pPr>
      <w:r>
        <w:t>Platform guidance identifying optical clocks as gold-standard</w:t>
      </w:r>
    </w:p>
    <w:p>
      <w:pPr>
        <w:pStyle w:val="ListNumber"/>
      </w:pPr>
      <w:r>
        <w:t>Methodological foundation for future experiments</w:t>
      </w:r>
    </w:p>
    <w:p>
      <w:pPr>
        <w:pStyle w:val="ListNumber"/>
      </w:pPr>
      <w:r>
        <w:t>First systematic constraint on gravitational phase coupling in qubits</w:t>
      </w:r>
    </w:p>
    <w:p>
      <w:pPr>
        <w:pStyle w:val="Heading2"/>
      </w:pPr>
      <w:r>
        <w:t>9.3 Path Forward</w:t>
      </w:r>
    </w:p>
    <w:p>
      <w:r>
        <w:rPr>
          <w:b/>
        </w:rPr>
        <w:t xml:space="preserve">Near-term (2025-2027): </w:t>
      </w:r>
      <w:r>
        <w:t>Upper-bound experiments with tilted chips; optical clock collaborations</w:t>
      </w:r>
    </w:p>
    <w:p>
      <w:r>
        <w:rPr>
          <w:b/>
        </w:rPr>
        <w:t xml:space="preserve">Medium-term (2027-2030): </w:t>
      </w:r>
      <w:r>
        <w:t>Tower experiments at 10-100 m; 3D chiplet stacks</w:t>
      </w:r>
    </w:p>
    <w:p>
      <w:pPr>
        <w:pStyle w:val="Heading1"/>
      </w:pPr>
      <w:r>
        <w:t>10. Conclusion</w:t>
      </w:r>
    </w:p>
    <w:p>
      <w:pPr>
        <w:pStyle w:val="ListNumber"/>
      </w:pPr>
      <w:r>
        <w:t>The SSZ effect is ~12 orders of magnitude below current superconducting qubit sensitivity at mm-scale</w:t>
      </w:r>
    </w:p>
    <w:p>
      <w:pPr>
        <w:pStyle w:val="ListNumber"/>
      </w:pPr>
      <w:r>
        <w:t>A null result in this regime is SSZ-consistent -- the theory predicts negligibility</w:t>
      </w:r>
    </w:p>
    <w:p>
      <w:pPr>
        <w:pStyle w:val="ListNumber"/>
      </w:pPr>
      <w:r>
        <w:t>Optical atomic clocks are the gold-standard platform (DF ~ 0.3 rad at 1 m)</w:t>
      </w:r>
    </w:p>
    <w:p>
      <w:pPr>
        <w:pStyle w:val="ListNumber"/>
      </w:pPr>
      <w:r>
        <w:t>Falsification uses slope-fitting with explicit confidence levels</w:t>
      </w:r>
    </w:p>
    <w:p>
      <w:pPr>
        <w:pStyle w:val="ListNumber"/>
      </w:pPr>
      <w:r>
        <w:t>All predictions validated by 19 tests (100% pass rate)</w:t>
      </w:r>
    </w:p>
    <w:p>
      <w:r>
        <w:rPr>
          <w:i/>
        </w:rPr>
        <w:t>The SSZ framework makes testable predictions. This paper honestly assesses where those tests are feasible and how they should be conducted.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[1] Casu, L. &amp; Wrede, C. (2025). Paper A: Segmented Spacetime Geometry for Qubit Optimization. ssz-qubits repository.</w:t>
      </w:r>
    </w:p>
    <w:p>
      <w:r>
        <w:t>[2] Casu, L. &amp; Wrede, C. (2025). Paper B: Phase Coherence and Entanglement Preservation via Spacetime Segmentation. ssz-qubits repository.</w:t>
      </w:r>
    </w:p>
    <w:p>
      <w:r>
        <w:t>[3] Bothwell, T. et al. (2022). Resolving the gravitational redshift across a millimetre-scale atomic sample. Nature 602, 420-424.</w:t>
      </w:r>
    </w:p>
    <w:p>
      <w:r>
        <w:t>[4] SSZ-Qubits Repository: https://github.com/error-wtf/ssz-qubits</w:t>
      </w:r>
    </w:p>
    <w:p>
      <w:r>
        <w:t>[5] SSZ Research Program Roadmap: docs/SSZ_RESEARCH_PROGRAM_ROADMAP.md</w:t>
      </w:r>
    </w:p>
    <w:p/>
    <w:p/>
    <w:p>
      <w:pPr>
        <w:jc w:val="center"/>
      </w:pPr>
      <w:r>
        <w:rPr>
          <w:i/>
        </w:rPr>
        <w:t>(c) 2025 Carmen Wrede &amp; Lino Casu</w:t>
      </w:r>
    </w:p>
    <w:p>
      <w:pPr>
        <w:jc w:val="center"/>
      </w:pPr>
      <w:r>
        <w:rPr>
          <w:i/>
        </w:rPr>
        <w:t>Licensed under the ANTI-CAPITALIST SOFTWARE LICENSE v1.4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