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Experimental Framework for Testing Gravitational Phase Coupling in Quantum Systems</w:t>
      </w:r>
    </w:p>
    <w:p>
      <w:pPr>
        <w:jc w:val="center"/>
      </w:pPr>
      <w:r>
        <w:rPr>
          <w:i/>
          <w:sz w:val="24"/>
        </w:rPr>
        <w:t>A Protocol for Upper-Bound Constraints and Platform Comparison</w:t>
      </w:r>
    </w:p>
    <w:p>
      <w:pPr>
        <w:jc w:val="center"/>
      </w:pPr>
      <w:r>
        <w:rPr>
          <w:b/>
        </w:rPr>
        <w:t>Paper C v1.2 (Bulletproof Edition)</w:t>
      </w:r>
    </w:p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Contact: mail@error.wtf</w:t>
      </w:r>
    </w:p>
    <w:p>
      <w:pPr>
        <w:jc w:val="center"/>
      </w:pPr>
      <w:r>
        <w:t>December 2025</w:t>
      </w:r>
    </w:p>
    <w:p/>
    <w:p>
      <w:pPr>
        <w:pStyle w:val="Heading1"/>
      </w:pPr>
      <w:r>
        <w:t>Abstract</w:t>
      </w:r>
    </w:p>
    <w:p>
      <w:pPr>
        <w:jc w:val="both"/>
      </w:pPr>
      <w:r>
        <w:t>We present an experimental framework for testing gravitational phase coupling in quantum systems, as predicted by the Segmented Spacetime (SSZ) model. Building on Papers A and B, we perform a rigorous order-of-magnitude feasibility analysis revealing that the predicted SSZ effect at laboratory-scale height differences (Dh ~ mm) is approximately 12 orders of magnitude below the noise floor of current superconducting qubit technology. Crucially, a null result in this regime is itself SSZ-consistent: the theory predicts negligible effects at mm-scale with current coherence times. We therefore reframe this work as: (1) an upper-bound experiment that can constrain anomalous phase couplings in solid-state qubits, (2) a platform comparison identifying optical atomic clocks as the appropriate gold-standard test system (where DF ~ 0.3 rad at Dh = 1 m is readily detectable), and (3) a statistical falsification framework using slope-fitting rather than binary thresholds.</w:t>
      </w:r>
    </w:p>
    <w:p/>
    <w:p>
      <w:r>
        <w:rPr>
          <w:b/>
        </w:rPr>
        <w:t xml:space="preserve">Keywords: </w:t>
      </w:r>
      <w:r>
        <w:t>Gravitational Phase Coupling, Quantum Systems, Upper Bound, Feasibility Analysis, Optical Clocks, Falsifiability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 from Papers A and B</w:t>
      </w:r>
    </w:p>
    <w:p>
      <w:r>
        <w:t>In Papers A and B, we derived the SSZ prediction for gravitational phase drift. We showed this effect is deterministic, geometry-linked, and in principle compensable.</w:t>
      </w:r>
    </w:p>
    <w:p>
      <w:pPr>
        <w:pStyle w:val="Heading2"/>
      </w:pPr>
      <w:r>
        <w:t>1.2 The Critical Question</w:t>
      </w:r>
    </w:p>
    <w:p>
      <w:r>
        <w:rPr>
          <w:b/>
        </w:rPr>
        <w:t>Can this effect be detected with current technology?</w:t>
      </w:r>
    </w:p>
    <w:p>
      <w:r>
        <w:t xml:space="preserve">This paper provides the honest answer: </w:t>
      </w:r>
      <w:r>
        <w:rPr>
          <w:b/>
        </w:rPr>
        <w:t>No, not at laboratory scales with superconducting qubits.</w:t>
      </w:r>
      <w:r>
        <w:t xml:space="preserve"> However, this negative result is scientifically valuable--and is in fact </w:t>
      </w:r>
      <w:r>
        <w:rPr>
          <w:b/>
        </w:rPr>
        <w:t>consistent with SSZ predictions</w:t>
      </w:r>
      <w:r>
        <w:t xml:space="preserve"> in the current regime.</w:t>
      </w:r>
    </w:p>
    <w:p>
      <w:pPr>
        <w:pStyle w:val="Heading2"/>
      </w:pPr>
      <w:r>
        <w:t>1.3 Revised Goals</w:t>
      </w:r>
    </w:p>
    <w:p>
      <w:pPr>
        <w:pStyle w:val="ListNumber"/>
      </w:pPr>
      <w:r>
        <w:t>Quantify the feasibility gap between predicted signal and noise floor</w:t>
      </w:r>
    </w:p>
    <w:p>
      <w:pPr>
        <w:pStyle w:val="ListNumber"/>
      </w:pPr>
      <w:r>
        <w:t>Identify appropriate experimental platforms where detection is possible</w:t>
      </w:r>
    </w:p>
    <w:p>
      <w:pPr>
        <w:pStyle w:val="ListNumber"/>
      </w:pPr>
      <w:r>
        <w:t>Design an upper-bound experiment that provides value regardless of outcome</w:t>
      </w:r>
    </w:p>
    <w:p>
      <w:pPr>
        <w:pStyle w:val="ListNumber"/>
      </w:pPr>
      <w:r>
        <w:t>Establish a statistical framework for falsification claims</w:t>
      </w:r>
    </w:p>
    <w:p>
      <w:pPr>
        <w:pStyle w:val="Heading1"/>
      </w:pPr>
      <w:r>
        <w:t>2. Feasibility Analysis</w:t>
      </w:r>
    </w:p>
    <w:p>
      <w:pPr>
        <w:pStyle w:val="Heading2"/>
      </w:pPr>
      <w:r>
        <w:t>2.1 Signal Size</w:t>
      </w:r>
    </w:p>
    <w:p>
      <w:r>
        <w:t>For a 5 GHz qubit with Ramsey time T = 100 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DD_SSZ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DF (100 us)</w:t>
            </w:r>
          </w:p>
        </w:tc>
      </w:tr>
      <w:tr>
        <w:tc>
          <w:tcPr>
            <w:tcW w:type="dxa" w:w="2880"/>
          </w:tcPr>
          <w:p>
            <w:r>
              <w:t>1 mm</w:t>
            </w:r>
          </w:p>
        </w:tc>
        <w:tc>
          <w:tcPr>
            <w:tcW w:type="dxa" w:w="2880"/>
          </w:tcPr>
          <w:p>
            <w:r>
              <w:t>1.09x10^-19</w:t>
            </w:r>
          </w:p>
        </w:tc>
        <w:tc>
          <w:tcPr>
            <w:tcW w:type="dxa" w:w="2880"/>
          </w:tcPr>
          <w:p>
            <w:r>
              <w:t>3.43x10^-13 rad</w:t>
            </w:r>
          </w:p>
        </w:tc>
      </w:tr>
      <w:tr>
        <w:tc>
          <w:tcPr>
            <w:tcW w:type="dxa" w:w="2880"/>
          </w:tcPr>
          <w:p>
            <w:r>
              <w:t>1 m</w:t>
            </w:r>
          </w:p>
        </w:tc>
        <w:tc>
          <w:tcPr>
            <w:tcW w:type="dxa" w:w="2880"/>
          </w:tcPr>
          <w:p>
            <w:r>
              <w:t>1.09x10^-16</w:t>
            </w:r>
          </w:p>
        </w:tc>
        <w:tc>
          <w:tcPr>
            <w:tcW w:type="dxa" w:w="2880"/>
          </w:tcPr>
          <w:p>
            <w:r>
              <w:t>3.43x10^-10 rad</w:t>
            </w:r>
          </w:p>
        </w:tc>
      </w:tr>
      <w:tr>
        <w:tc>
          <w:tcPr>
            <w:tcW w:type="dxa" w:w="2880"/>
          </w:tcPr>
          <w:p>
            <w:r>
              <w:t>10 m</w:t>
            </w:r>
          </w:p>
        </w:tc>
        <w:tc>
          <w:tcPr>
            <w:tcW w:type="dxa" w:w="2880"/>
          </w:tcPr>
          <w:p>
            <w:r>
              <w:t>1.09x10^-15</w:t>
            </w:r>
          </w:p>
        </w:tc>
        <w:tc>
          <w:tcPr>
            <w:tcW w:type="dxa" w:w="2880"/>
          </w:tcPr>
          <w:p>
            <w:r>
              <w:t>3.43x10^-9 rad</w:t>
            </w:r>
          </w:p>
        </w:tc>
      </w:tr>
      <w:tr>
        <w:tc>
          <w:tcPr>
            <w:tcW w:type="dxa" w:w="2880"/>
          </w:tcPr>
          <w:p>
            <w:r>
              <w:t>100 m</w:t>
            </w:r>
          </w:p>
        </w:tc>
        <w:tc>
          <w:tcPr>
            <w:tcW w:type="dxa" w:w="2880"/>
          </w:tcPr>
          <w:p>
            <w:r>
              <w:t>1.09x10^-14</w:t>
            </w:r>
          </w:p>
        </w:tc>
        <w:tc>
          <w:tcPr>
            <w:tcW w:type="dxa" w:w="2880"/>
          </w:tcPr>
          <w:p>
            <w:r>
              <w:t>3.43x10^-8 rad</w:t>
            </w:r>
          </w:p>
        </w:tc>
      </w:tr>
    </w:tbl>
    <w:p/>
    <w:p>
      <w:pPr>
        <w:pStyle w:val="Heading2"/>
      </w:pPr>
      <w:r>
        <w:t>2.2 Noise Floor</w:t>
      </w:r>
    </w:p>
    <w:p>
      <w:r>
        <w:rPr>
          <w:b/>
        </w:rPr>
        <w:t>Representative</w:t>
      </w:r>
      <w:r>
        <w:t xml:space="preserve"> single-shot phase uncertainty in superconducting qubit measurements: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Magnitude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Quantum projection noise</w:t>
            </w:r>
          </w:p>
        </w:tc>
        <w:tc>
          <w:tcPr>
            <w:tcW w:type="dxa" w:w="2880"/>
          </w:tcPr>
          <w:p>
            <w:r>
              <w:t>O(1 rad)</w:t>
            </w:r>
          </w:p>
        </w:tc>
        <w:tc>
          <w:tcPr>
            <w:tcW w:type="dxa" w:w="2880"/>
          </w:tcPr>
          <w:p>
            <w:r>
              <w:t>Fundamental limit</w:t>
            </w:r>
          </w:p>
        </w:tc>
      </w:tr>
      <w:tr>
        <w:tc>
          <w:tcPr>
            <w:tcW w:type="dxa" w:w="2880"/>
          </w:tcPr>
          <w:p>
            <w:r>
              <w:t>LO phase noise (100 us)</w:t>
            </w:r>
          </w:p>
        </w:tc>
        <w:tc>
          <w:tcPr>
            <w:tcW w:type="dxa" w:w="2880"/>
          </w:tcPr>
          <w:p>
            <w:r>
              <w:t>~10^-3 rad</w:t>
            </w:r>
          </w:p>
        </w:tc>
        <w:tc>
          <w:tcPr>
            <w:tcW w:type="dxa" w:w="2880"/>
          </w:tcPr>
          <w:p>
            <w:r>
              <w:t>Oscillator dependent</w:t>
            </w:r>
          </w:p>
        </w:tc>
      </w:tr>
      <w:tr>
        <w:tc>
          <w:tcPr>
            <w:tcW w:type="dxa" w:w="2880"/>
          </w:tcPr>
          <w:p>
            <w:r>
              <w:t>Temperature drift (1 mK)</w:t>
            </w:r>
          </w:p>
        </w:tc>
        <w:tc>
          <w:tcPr>
            <w:tcW w:type="dxa" w:w="2880"/>
          </w:tcPr>
          <w:p>
            <w:r>
              <w:t>~0.6 rad</w:t>
            </w:r>
          </w:p>
        </w:tc>
        <w:tc>
          <w:tcPr>
            <w:tcW w:type="dxa" w:w="2880"/>
          </w:tcPr>
          <w:p>
            <w:r>
              <w:t>Frequency shift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O(1 rad)</w:t>
            </w:r>
          </w:p>
        </w:tc>
        <w:tc>
          <w:tcPr>
            <w:tcW w:type="dxa" w:w="2880"/>
          </w:tcPr>
          <w:p>
            <w:r>
              <w:t>Dominated by projection</w:t>
            </w:r>
          </w:p>
        </w:tc>
      </w:tr>
    </w:tbl>
    <w:p/>
    <w:p>
      <w:r>
        <w:rPr>
          <w:i/>
        </w:rPr>
        <w:t xml:space="preserve">Note: </w:t>
      </w:r>
      <w:r>
        <w:t>These are representative order-of-magnitude estimates. Actual values depend on specific hardware and measurement protocols.</w:t>
      </w:r>
    </w:p>
    <w:p>
      <w:pPr>
        <w:pStyle w:val="Heading2"/>
      </w:pPr>
      <w:r>
        <w:t>2.3 Averaging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 required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Time @ 10 kHz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Feasible?</w:t>
            </w:r>
          </w:p>
        </w:tc>
      </w:tr>
      <w:tr>
        <w:tc>
          <w:tcPr>
            <w:tcW w:type="dxa" w:w="1728"/>
          </w:tcPr>
          <w:p>
            <w:r>
              <w:t>1 mm</w:t>
            </w:r>
          </w:p>
        </w:tc>
        <w:tc>
          <w:tcPr>
            <w:tcW w:type="dxa" w:w="1728"/>
          </w:tcPr>
          <w:p>
            <w:r>
              <w:t>3.4x10^-13 rad</w:t>
            </w:r>
          </w:p>
        </w:tc>
        <w:tc>
          <w:tcPr>
            <w:tcW w:type="dxa" w:w="1728"/>
          </w:tcPr>
          <w:p>
            <w:r>
              <w:t>7.6x10^25</w:t>
            </w:r>
          </w:p>
        </w:tc>
        <w:tc>
          <w:tcPr>
            <w:tcW w:type="dxa" w:w="1728"/>
          </w:tcPr>
          <w:p>
            <w:r>
              <w:t>2.4x10^14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 m</w:t>
            </w:r>
          </w:p>
        </w:tc>
        <w:tc>
          <w:tcPr>
            <w:tcW w:type="dxa" w:w="1728"/>
          </w:tcPr>
          <w:p>
            <w:r>
              <w:t>3.4x10^-10 rad</w:t>
            </w:r>
          </w:p>
        </w:tc>
        <w:tc>
          <w:tcPr>
            <w:tcW w:type="dxa" w:w="1728"/>
          </w:tcPr>
          <w:p>
            <w:r>
              <w:t>7.6x10^19</w:t>
            </w:r>
          </w:p>
        </w:tc>
        <w:tc>
          <w:tcPr>
            <w:tcW w:type="dxa" w:w="1728"/>
          </w:tcPr>
          <w:p>
            <w:r>
              <w:t>2.4x10^8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10 m</w:t>
            </w:r>
          </w:p>
        </w:tc>
        <w:tc>
          <w:tcPr>
            <w:tcW w:type="dxa" w:w="1728"/>
          </w:tcPr>
          <w:p>
            <w:r>
              <w:t>3.4x10^-9 rad</w:t>
            </w:r>
          </w:p>
        </w:tc>
        <w:tc>
          <w:tcPr>
            <w:tcW w:type="dxa" w:w="1728"/>
          </w:tcPr>
          <w:p>
            <w:r>
              <w:t>7.6x10^17</w:t>
            </w:r>
          </w:p>
        </w:tc>
        <w:tc>
          <w:tcPr>
            <w:tcW w:type="dxa" w:w="1728"/>
          </w:tcPr>
          <w:p>
            <w:r>
              <w:t>2.4x10^6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2"/>
      </w:pPr>
      <w:r>
        <w:t>2.4 Conclusion</w:t>
      </w:r>
    </w:p>
    <w:p>
      <w:r>
        <w:rPr>
          <w:b/>
        </w:rPr>
        <w:t>The SSZ effect is ~12 orders of magnitude below detectability with current superconducting qubit technology. A null result is SSZ-consistent.</w:t>
      </w:r>
    </w:p>
    <w:p>
      <w:r>
        <w:br w:type="page"/>
      </w:r>
    </w:p>
    <w:p>
      <w:pPr>
        <w:pStyle w:val="Heading1"/>
      </w:pPr>
      <w:r>
        <w:t>3. Alternative Platforms</w:t>
      </w:r>
    </w:p>
    <w:p>
      <w:pPr>
        <w:pStyle w:val="Heading2"/>
      </w:pPr>
      <w:r>
        <w:t>3.1 Optical Atomic Clocks</w:t>
      </w:r>
    </w:p>
    <w:p>
      <w:r>
        <w:t xml:space="preserve">Optical clocks operate at ~10^15 Hz with coherence times of seconds. The key advantage is the </w:t>
      </w:r>
      <w:r>
        <w:rPr>
          <w:b/>
        </w:rPr>
        <w:t>10^5x higher frequency</w:t>
      </w:r>
      <w:r>
        <w:t xml:space="preserve"> combined with </w:t>
      </w:r>
      <w:r>
        <w:rPr>
          <w:b/>
        </w:rPr>
        <w:t>10^4x longer coherence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Transmon Qubit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 Clock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Frequency f</w:t>
            </w:r>
          </w:p>
        </w:tc>
        <w:tc>
          <w:tcPr>
            <w:tcW w:type="dxa" w:w="2160"/>
          </w:tcPr>
          <w:p>
            <w:r>
              <w:t>5 GHz</w:t>
            </w:r>
          </w:p>
        </w:tc>
        <w:tc>
          <w:tcPr>
            <w:tcW w:type="dxa" w:w="2160"/>
          </w:tcPr>
          <w:p>
            <w:r>
              <w:t>429 THz</w:t>
            </w:r>
          </w:p>
        </w:tc>
        <w:tc>
          <w:tcPr>
            <w:tcW w:type="dxa" w:w="2160"/>
          </w:tcPr>
          <w:p>
            <w:r>
              <w:t>8.6x10^4</w:t>
            </w:r>
          </w:p>
        </w:tc>
      </w:tr>
      <w:tr>
        <w:tc>
          <w:tcPr>
            <w:tcW w:type="dxa" w:w="2160"/>
          </w:tcPr>
          <w:p>
            <w:r>
              <w:t>w = 2pf</w:t>
            </w:r>
          </w:p>
        </w:tc>
        <w:tc>
          <w:tcPr>
            <w:tcW w:type="dxa" w:w="2160"/>
          </w:tcPr>
          <w:p>
            <w:r>
              <w:t>3.1x10^10 rad/s</w:t>
            </w:r>
          </w:p>
        </w:tc>
        <w:tc>
          <w:tcPr>
            <w:tcW w:type="dxa" w:w="2160"/>
          </w:tcPr>
          <w:p>
            <w:r>
              <w:t>2.7x10^15 rad/s</w:t>
            </w:r>
          </w:p>
        </w:tc>
        <w:tc>
          <w:tcPr>
            <w:tcW w:type="dxa" w:w="2160"/>
          </w:tcPr>
          <w:p>
            <w:r>
              <w:t>8.6x10^4</w:t>
            </w:r>
          </w:p>
        </w:tc>
      </w:tr>
      <w:tr>
        <w:tc>
          <w:tcPr>
            <w:tcW w:type="dxa" w:w="2160"/>
          </w:tcPr>
          <w:p>
            <w:r>
              <w:t>Coherence t</w:t>
            </w:r>
          </w:p>
        </w:tc>
        <w:tc>
          <w:tcPr>
            <w:tcW w:type="dxa" w:w="2160"/>
          </w:tcPr>
          <w:p>
            <w:r>
              <w:t>100 us</w:t>
            </w:r>
          </w:p>
        </w:tc>
        <w:tc>
          <w:tcPr>
            <w:tcW w:type="dxa" w:w="2160"/>
          </w:tcPr>
          <w:p>
            <w:r>
              <w:t>1 s</w:t>
            </w:r>
          </w:p>
        </w:tc>
        <w:tc>
          <w:tcPr>
            <w:tcW w:type="dxa" w:w="2160"/>
          </w:tcPr>
          <w:p>
            <w:r>
              <w:t>10^4</w:t>
            </w:r>
          </w:p>
        </w:tc>
      </w:tr>
      <w:tr>
        <w:tc>
          <w:tcPr>
            <w:tcW w:type="dxa" w:w="2160"/>
          </w:tcPr>
          <w:p>
            <w:r>
              <w:t>DD_SSZ @ 1m</w:t>
            </w:r>
          </w:p>
        </w:tc>
        <w:tc>
          <w:tcPr>
            <w:tcW w:type="dxa" w:w="2160"/>
          </w:tcPr>
          <w:p>
            <w:r>
              <w:t>1.09x10^-16</w:t>
            </w:r>
          </w:p>
        </w:tc>
        <w:tc>
          <w:tcPr>
            <w:tcW w:type="dxa" w:w="2160"/>
          </w:tcPr>
          <w:p>
            <w:r>
              <w:t>1.09x10^-16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DF @ Dh=1m</w:t>
            </w:r>
          </w:p>
        </w:tc>
        <w:tc>
          <w:tcPr>
            <w:tcW w:type="dxa" w:w="2160"/>
          </w:tcPr>
          <w:p>
            <w:r>
              <w:t>3.4x10^-10 rad</w:t>
            </w:r>
          </w:p>
        </w:tc>
        <w:tc>
          <w:tcPr>
            <w:tcW w:type="dxa" w:w="2160"/>
          </w:tcPr>
          <w:p>
            <w:r>
              <w:t>~0.29 rad</w:t>
            </w:r>
          </w:p>
        </w:tc>
        <w:tc>
          <w:tcPr>
            <w:tcW w:type="dxa" w:w="2160"/>
          </w:tcPr>
          <w:p>
            <w:r>
              <w:t>8.6x10^8</w:t>
            </w:r>
          </w:p>
        </w:tc>
      </w:tr>
      <w:tr>
        <w:tc>
          <w:tcPr>
            <w:tcW w:type="dxa" w:w="2160"/>
          </w:tcPr>
          <w:p>
            <w:r>
              <w:t>N for SNR=3</w:t>
            </w:r>
          </w:p>
        </w:tc>
        <w:tc>
          <w:tcPr>
            <w:tcW w:type="dxa" w:w="2160"/>
          </w:tcPr>
          <w:p>
            <w:r>
              <w:t>7.6x10^19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  <w:tr>
        <w:tc>
          <w:tcPr>
            <w:tcW w:type="dxa" w:w="2160"/>
          </w:tcPr>
          <w:p>
            <w:r>
              <w:t>Feasible?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</w:tr>
    </w:tbl>
    <w:p/>
    <w:p>
      <w:r>
        <w:rPr>
          <w:b/>
        </w:rPr>
        <w:t>Calculation for optical clocks:</w:t>
      </w:r>
    </w:p>
    <w:p>
      <w:pPr>
        <w:jc w:val="center"/>
      </w:pPr>
      <w:r>
        <w:t>DF = w x DD_SSZ x t = 2.7x10^15 rad/s x 1.09x10^-16 x 1 s = 0.29 rad</w:t>
      </w:r>
    </w:p>
    <w:p>
      <w:r>
        <w:t xml:space="preserve">This is a </w:t>
      </w:r>
      <w:r>
        <w:rPr>
          <w:b/>
        </w:rPr>
        <w:t>directly measurable</w:t>
      </w:r>
      <w:r>
        <w:t xml:space="preserve"> phase shift. Optical clock experiments have already demonstrated gravitational redshift at the ~1 cm level (Bothwell et al., Nature 2022).</w:t>
      </w:r>
    </w:p>
    <w:p>
      <w:pPr>
        <w:pStyle w:val="Heading2"/>
      </w:pPr>
      <w:r>
        <w:t>3.2 Recommendation</w:t>
      </w:r>
    </w:p>
    <w:p>
      <w:r>
        <w:rPr>
          <w:b/>
        </w:rPr>
        <w:t>For testing SSZ predictions quantitatively, optical atomic clocks are the gold-standard platform.</w:t>
      </w:r>
      <w:r>
        <w:t xml:space="preserve"> Superconducting qubits can provide upper bounds but cannot detect GR-level effects.</w:t>
      </w:r>
    </w:p>
    <w:p>
      <w:pPr>
        <w:pStyle w:val="Heading1"/>
      </w:pPr>
      <w:r>
        <w:t>4. Upper-Bound Experiment Design</w:t>
      </w:r>
    </w:p>
    <w:p>
      <w:pPr>
        <w:pStyle w:val="Heading2"/>
      </w:pPr>
      <w:r>
        <w:t>4.1 Scientific Value</w:t>
      </w:r>
    </w:p>
    <w:p>
      <w:pPr>
        <w:pStyle w:val="ListBullet"/>
      </w:pPr>
      <w:r>
        <w:t>Constraining anomalous couplings: any beyond-GR coupling must be smaller than our bound</w:t>
      </w:r>
    </w:p>
    <w:p>
      <w:pPr>
        <w:pStyle w:val="ListBullet"/>
      </w:pPr>
      <w:r>
        <w:t>Validating null predictions: SSZ predicts negligibility at mm-scale--confirming this is a positive result</w:t>
      </w:r>
    </w:p>
    <w:p>
      <w:pPr>
        <w:pStyle w:val="ListBullet"/>
      </w:pPr>
      <w:r>
        <w:t>Establishing methodology: first systematic study of gravitational phase coupling in solid-state qubits</w:t>
      </w:r>
    </w:p>
    <w:p>
      <w:pPr>
        <w:pStyle w:val="Heading2"/>
      </w:pPr>
      <w:r>
        <w:t>4.2 Hardware Configurations</w:t>
      </w:r>
    </w:p>
    <w:p>
      <w:r>
        <w:rPr>
          <w:b/>
        </w:rPr>
        <w:t>Configuration A: Chip Tilt</w:t>
      </w:r>
    </w:p>
    <w:p>
      <w:r>
        <w:t>When a chip of length L is tilted by angle theta from horizontal, qubits at opposite ends experience a height difference:</w:t>
      </w:r>
    </w:p>
    <w:p>
      <w:pPr>
        <w:jc w:val="center"/>
      </w:pPr>
      <w:r>
        <w:t>Dh = L x sin(theta)  (approximately L x theta for small angles)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sin(theta)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Dh (20 mm chip)</w:t>
            </w:r>
          </w:p>
        </w:tc>
      </w:tr>
      <w:tr>
        <w:tc>
          <w:tcPr>
            <w:tcW w:type="dxa" w:w="2880"/>
          </w:tcPr>
          <w:p>
            <w:r>
              <w:t>1 deg</w:t>
            </w:r>
          </w:p>
        </w:tc>
        <w:tc>
          <w:tcPr>
            <w:tcW w:type="dxa" w:w="2880"/>
          </w:tcPr>
          <w:p>
            <w:r>
              <w:t>0.0175</w:t>
            </w:r>
          </w:p>
        </w:tc>
        <w:tc>
          <w:tcPr>
            <w:tcW w:type="dxa" w:w="2880"/>
          </w:tcPr>
          <w:p>
            <w:r>
              <w:t>0.35 mm</w:t>
            </w:r>
          </w:p>
        </w:tc>
      </w:tr>
      <w:tr>
        <w:tc>
          <w:tcPr>
            <w:tcW w:type="dxa" w:w="2880"/>
          </w:tcPr>
          <w:p>
            <w:r>
              <w:t>5 deg</w:t>
            </w:r>
          </w:p>
        </w:tc>
        <w:tc>
          <w:tcPr>
            <w:tcW w:type="dxa" w:w="2880"/>
          </w:tcPr>
          <w:p>
            <w:r>
              <w:t>0.0872</w:t>
            </w:r>
          </w:p>
        </w:tc>
        <w:tc>
          <w:tcPr>
            <w:tcW w:type="dxa" w:w="2880"/>
          </w:tcPr>
          <w:p>
            <w:r>
              <w:t>1.74 mm</w:t>
            </w:r>
          </w:p>
        </w:tc>
      </w:tr>
      <w:tr>
        <w:tc>
          <w:tcPr>
            <w:tcW w:type="dxa" w:w="2880"/>
          </w:tcPr>
          <w:p>
            <w:r>
              <w:t>10 deg</w:t>
            </w:r>
          </w:p>
        </w:tc>
        <w:tc>
          <w:tcPr>
            <w:tcW w:type="dxa" w:w="2880"/>
          </w:tcPr>
          <w:p>
            <w:r>
              <w:t>0.174</w:t>
            </w:r>
          </w:p>
        </w:tc>
        <w:tc>
          <w:tcPr>
            <w:tcW w:type="dxa" w:w="2880"/>
          </w:tcPr>
          <w:p>
            <w:r>
              <w:t>3.47 mm</w:t>
            </w:r>
          </w:p>
        </w:tc>
      </w:tr>
    </w:tbl>
    <w:p/>
    <w:p>
      <w:r>
        <w:rPr>
          <w:i/>
        </w:rPr>
        <w:t xml:space="preserve">Implementation: </w:t>
      </w:r>
      <w:r>
        <w:t>Precision goniometer stage under dilution refrigerator sample mount. Requires careful thermal management.</w:t>
      </w:r>
    </w:p>
    <w:p/>
    <w:p>
      <w:r>
        <w:rPr>
          <w:b/>
        </w:rPr>
        <w:t>Configuration B: Remote Entanglement</w:t>
      </w:r>
    </w:p>
    <w:p>
      <w:r>
        <w:t>Two qubits in separate dilution refrigerators at different heights (3-100 m), connected via microwave or optical link.</w:t>
      </w:r>
    </w:p>
    <w:p/>
    <w:p>
      <w:r>
        <w:rPr>
          <w:b/>
        </w:rPr>
        <w:t>Configuration C: 3D Chiplet Stack</w:t>
      </w:r>
    </w:p>
    <w:p>
      <w:r>
        <w:t>Vertically stacked quantum processors (0.5-5 mm Dh). Emerging technology pursued by IBM and Google.</w:t>
      </w:r>
    </w:p>
    <w:p>
      <w:r>
        <w:br w:type="page"/>
      </w:r>
    </w:p>
    <w:p>
      <w:pPr>
        <w:pStyle w:val="Heading1"/>
      </w:pPr>
      <w:r>
        <w:t>5. Statistical Falsification Framework</w:t>
      </w:r>
    </w:p>
    <w:p>
      <w:pPr>
        <w:pStyle w:val="Heading2"/>
      </w:pPr>
      <w:r>
        <w:t>5.1 Model Comparison</w:t>
      </w:r>
    </w:p>
    <w:p>
      <w:r>
        <w:rPr>
          <w:b/>
        </w:rPr>
        <w:t xml:space="preserve">M0 (Null): </w:t>
      </w:r>
      <w:r>
        <w:t>DF = 0 + noise</w:t>
      </w:r>
    </w:p>
    <w:p>
      <w:r>
        <w:rPr>
          <w:b/>
        </w:rPr>
        <w:t xml:space="preserve">M_SSZ: </w:t>
      </w:r>
      <w:r>
        <w:t>DF = a_SSZ x Dh + noise (predicted slope)</w:t>
      </w:r>
    </w:p>
    <w:p>
      <w:r>
        <w:rPr>
          <w:b/>
        </w:rPr>
        <w:t xml:space="preserve">M_anom: </w:t>
      </w:r>
      <w:r>
        <w:t>DF = a_fit x Dh + noise (free parameter)</w:t>
      </w:r>
    </w:p>
    <w:p>
      <w:pPr>
        <w:pStyle w:val="Heading2"/>
      </w:pPr>
      <w:r>
        <w:t>5.2 Falsification Criteria</w:t>
      </w:r>
    </w:p>
    <w:p>
      <w:r>
        <w:rPr>
          <w:b/>
        </w:rPr>
        <w:t xml:space="preserve">SSZ falsified if: </w:t>
      </w:r>
      <w:r>
        <w:t>measured slope inconsistent with prediction at &gt;3s AND significantly non-zero</w:t>
      </w:r>
    </w:p>
    <w:p>
      <w:r>
        <w:rPr>
          <w:b/>
        </w:rPr>
        <w:t xml:space="preserve">SSZ supported if: </w:t>
      </w:r>
      <w:r>
        <w:t>null result consistent with a_SSZ ~ 0 at mm-scale (this IS the prediction)</w:t>
      </w:r>
    </w:p>
    <w:p>
      <w:pPr>
        <w:pStyle w:val="Heading2"/>
      </w:pPr>
      <w:r>
        <w:t>5.3 Upper Bound: Concrete Example</w:t>
      </w:r>
    </w:p>
    <w:p>
      <w:r>
        <w:t>With Dh_max = 3.5 mm (10 deg tilt), N = 10^9 shots, s_single ~ 1 rad:</w:t>
      </w:r>
    </w:p>
    <w:p>
      <w:pPr>
        <w:pStyle w:val="ListBullet"/>
      </w:pPr>
      <w:r>
        <w:t>s_after_avg = s_single / sqrt(N) = 1 / sqrt(10^9) = 3.2x10^-5 rad</w:t>
      </w:r>
    </w:p>
    <w:p>
      <w:pPr>
        <w:pStyle w:val="ListBullet"/>
      </w:pPr>
      <w:r>
        <w:t>s_slope = s_after_avg / Dh_max = 3.2x10^-5 / 3.5x10^-3 = 9x10^-3 rad/m</w:t>
      </w:r>
    </w:p>
    <w:p>
      <w:pPr>
        <w:pStyle w:val="ListBullet"/>
      </w:pPr>
      <w:r>
        <w:t>Upper bound: |a_anom| &lt; 9x10^-3 rad/m (95% CL)</w:t>
      </w:r>
    </w:p>
    <w:p>
      <w:r>
        <w:t>For comparison, SSZ-predicted slope: a_SSZ ~ 6.7x10^-13 rad/m</w:t>
      </w:r>
    </w:p>
    <w:p>
      <w:r>
        <w:rPr>
          <w:b/>
        </w:rPr>
        <w:t>This experiment constrains anomalous couplings to &lt; 10^10 x a_SSZ</w:t>
      </w:r>
      <w:r>
        <w:t>--scientifically meaningful as a first systematic bound.</w:t>
      </w:r>
    </w:p>
    <w:p>
      <w:pPr>
        <w:pStyle w:val="Heading1"/>
      </w:pPr>
      <w:r>
        <w:t>6. Confound Discrimination</w:t>
      </w:r>
    </w:p>
    <w:p>
      <w:pPr>
        <w:pStyle w:val="Heading2"/>
      </w:pPr>
      <w:r>
        <w:t>6.1 Scaling Signatures (not absolute exclusions)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Dh scaling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w scaling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 scaling</w:t>
            </w:r>
          </w:p>
        </w:tc>
      </w:tr>
      <w:tr>
        <w:tc>
          <w:tcPr>
            <w:tcW w:type="dxa" w:w="2160"/>
          </w:tcPr>
          <w:p>
            <w:r>
              <w:t>SSZ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May correlate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Non-linear</w:t>
            </w:r>
          </w:p>
        </w:tc>
      </w:tr>
      <w:tr>
        <w:tc>
          <w:tcPr>
            <w:tcW w:type="dxa" w:w="2160"/>
          </w:tcPr>
          <w:p>
            <w:r>
              <w:t>LO noise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sqrt(t)</w:t>
            </w:r>
          </w:p>
        </w:tc>
      </w:tr>
      <w:tr>
        <w:tc>
          <w:tcPr>
            <w:tcW w:type="dxa" w:w="2160"/>
          </w:tcPr>
          <w:p>
            <w:r>
              <w:t>Vibration</w:t>
            </w:r>
          </w:p>
        </w:tc>
        <w:tc>
          <w:tcPr>
            <w:tcW w:type="dxa" w:w="2160"/>
          </w:tcPr>
          <w:p>
            <w:r>
              <w:t>Mechanical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AC spectrum</w:t>
            </w:r>
          </w:p>
        </w:tc>
      </w:tr>
      <w:tr>
        <w:tc>
          <w:tcPr>
            <w:tcW w:type="dxa" w:w="2160"/>
          </w:tcPr>
          <w:p>
            <w:r>
              <w:t>EM crosstalk</w:t>
            </w:r>
          </w:p>
        </w:tc>
        <w:tc>
          <w:tcPr>
            <w:tcW w:type="dxa" w:w="2160"/>
          </w:tcPr>
          <w:p>
            <w:r>
              <w:t>Position-dep.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</w:tr>
    </w:tbl>
    <w:p/>
    <w:p>
      <w:pPr>
        <w:pStyle w:val="Heading2"/>
      </w:pPr>
      <w:r>
        <w:t>6.2 Key Controls</w:t>
      </w:r>
    </w:p>
    <w:p>
      <w:pPr>
        <w:pStyle w:val="ListBullet"/>
      </w:pPr>
      <w:r>
        <w:t>Randomize Dh order to break thermal correlation</w:t>
      </w:r>
    </w:p>
    <w:p>
      <w:pPr>
        <w:pStyle w:val="ListBullet"/>
      </w:pPr>
      <w:r>
        <w:t>Reference qubits for common-mode subtraction</w:t>
      </w:r>
    </w:p>
    <w:p>
      <w:pPr>
        <w:pStyle w:val="ListBullet"/>
      </w:pPr>
      <w:r>
        <w:t>Accelerometer monitoring for vibration correlation</w:t>
      </w:r>
    </w:p>
    <w:p>
      <w:pPr>
        <w:pStyle w:val="Heading1"/>
      </w:pPr>
      <w:r>
        <w:t>7. Consistency with Papers A and B</w:t>
      </w:r>
    </w:p>
    <w:p>
      <w:r>
        <w:rPr>
          <w:b/>
        </w:rPr>
        <w:t xml:space="preserve">Resolution: </w:t>
      </w:r>
      <w:r>
        <w:t xml:space="preserve">Papers A/B describe the regime where SSZ becomes relevant (future systems with T2 &gt;&gt; 1s, Dh ~ m). Paper C tests current systems where SSZ is negligible. </w:t>
      </w:r>
      <w:r>
        <w:rPr>
          <w:b/>
        </w:rPr>
        <w:t>A null result today validates SSZ in the regime where it predicts negligibility.</w:t>
      </w:r>
    </w:p>
    <w:p>
      <w:pPr>
        <w:pStyle w:val="Heading1"/>
      </w:pPr>
      <w:r>
        <w:t>8. Conclusion</w:t>
      </w:r>
    </w:p>
    <w:p>
      <w:pPr>
        <w:pStyle w:val="ListNumber"/>
      </w:pPr>
      <w:r>
        <w:t>Feasibility: SSZ effect is ~12 orders of magnitude below current sensitivity</w:t>
      </w:r>
    </w:p>
    <w:p>
      <w:pPr>
        <w:pStyle w:val="ListNumber"/>
      </w:pPr>
      <w:r>
        <w:t>Null is positive: null result in current regime is SSZ-consistent</w:t>
      </w:r>
    </w:p>
    <w:p>
      <w:pPr>
        <w:pStyle w:val="ListNumber"/>
      </w:pPr>
      <w:r>
        <w:t>Platform: optical clocks are gold-standard (DF ~ 0.3 rad at 1m)</w:t>
      </w:r>
    </w:p>
    <w:p>
      <w:pPr>
        <w:pStyle w:val="ListNumber"/>
      </w:pPr>
      <w:r>
        <w:t>Statistics: slope-fitting with explicit confidence levels</w:t>
      </w:r>
    </w:p>
    <w:p>
      <w:pPr>
        <w:pStyle w:val="ListNumber"/>
      </w:pPr>
      <w:r>
        <w:t>Value: first systematic constraint on gravitational phase coupling in qubits</w:t>
      </w:r>
    </w:p>
    <w:p>
      <w:pPr>
        <w:pStyle w:val="Heading1"/>
      </w:pPr>
      <w:r>
        <w:t>References</w:t>
      </w:r>
    </w:p>
    <w:p>
      <w:r>
        <w:t>[1] Casu &amp; Wrede (2025). Paper A: Geometric Qubit Optimization.</w:t>
      </w:r>
    </w:p>
    <w:p>
      <w:r>
        <w:t>[2] Casu &amp; Wrede (2025). Paper B: Phase Coherence and Entanglement.</w:t>
      </w:r>
    </w:p>
    <w:p>
      <w:r>
        <w:t>[3] Bothwell et al. (2022). Nature 602, 420-424.</w:t>
      </w:r>
    </w:p>
    <w:p>
      <w:r>
        <w:t>[4] https://github.com/error-wtf/ssz-qubits</w:t>
      </w:r>
    </w:p>
    <w:p/>
    <w:p>
      <w:pPr>
        <w:jc w:val="center"/>
      </w:pPr>
      <w:r>
        <w:rPr>
          <w:i/>
        </w:rPr>
        <w:t>(c) 2025 Carmen Wrede &amp; Lino Casu | ANTI-CAPITALIST SOFTWARE LICENSE v1.4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