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4117"/>
                  </w:pPr>
                </w:p>
                <w:p>
                  <w:pPr>
                    <w:spacing w:after="500"/>
                  </w:pPr>
                  <w:r>
                    <w:rPr>
                      <w:rFonts w:ascii="Calibri"/>
                      <w:color w:val="D4875A"/>
                      <w:spacing w:val="60"/>
                      <w:sz w:val="18"/>
                      <w:szCs w:val="18"/>
                    </w:rPr>
                    <w:t xml:space="preserve">A U T O M A T E D</w:t>
                  </w:r>
                </w:p>
                <w:p>
                  <w:pPr>
                    <w:spacing w:after="200" w:line="920" w:lineRule="atLeast"/>
                  </w:pPr>
                  <w:r>
                    <w:rPr>
                      <w:rFonts w:ascii="Arial" w:eastAsia="SimHei"/>
                      <w:b/>
                      <w:bCs/>
                      <w:color w:val="FFFFFF"/>
                      <w:sz w:val="80"/>
                      <w:szCs w:val="80"/>
                    </w:rPr>
                    <w:t xml:space="preserve">StreamZ</w:t>
                  </w:r>
                </w:p>
                <w:p>
                  <w:pPr>
                    <w:spacing w:after="100"/>
                  </w:pPr>
                  <w:r>
                    <w:rPr>
                      <w:rFonts w:ascii="Arial" w:eastAsia="Microsoft YaHei"/>
                      <w:color w:val="B0B8C0"/>
                      <w:sz w:val="24"/>
                      <w:szCs w:val="24"/>
                    </w:rPr>
                    <w:t xml:space="preserve">Scalable Social Media Automation Platform for Content Creators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Microsoft YaHei"/>
                <w:color w:val="90989F"/>
                <w:sz w:val="28"/>
                <w:szCs w:val="28"/>
              </w:rPr>
              <w:t xml:space="preserve">Project Type: Full-Stack SaaS Application</w:t>
            </w:r>
          </w:p>
          <w:p>
            <w:pPr>
              <w:spacing w:after="100"/>
              <w:ind w:left="1200"/>
            </w:pPr>
            <w:r>
              <w:rPr>
                <w:rFonts w:ascii="Arial" w:eastAsia="Microsoft YaHei"/>
                <w:color w:val="90989F"/>
                <w:sz w:val="28"/>
                <w:szCs w:val="28"/>
              </w:rPr>
              <w:t xml:space="preserve">Repository: github.com/error302/streamz</w:t>
            </w:r>
          </w:p>
          <w:p>
            <w:pPr>
              <w:spacing w:after="100"/>
              <w:ind w:left="1200"/>
            </w:pPr>
            <w:r>
              <w:rPr>
                <w:rFonts w:ascii="Arial" w:eastAsia="Microsoft YaHei"/>
                <w:color w:val="90989F"/>
                <w:sz w:val="28"/>
                <w:szCs w:val="28"/>
              </w:rPr>
              <w:t xml:space="preserve">Author: error302</w:t>
            </w:r>
          </w:p>
          <w:p>
            <w:pPr>
              <w:spacing w:after="100"/>
              <w:ind w:left="1200"/>
            </w:pPr>
            <w:r>
              <w:rPr>
                <w:rFonts w:ascii="Arial" w:eastAsia="Microsoft YaHei"/>
                <w:color w:val="90989F"/>
                <w:sz w:val="28"/>
                <w:szCs w:val="28"/>
              </w:rPr>
              <w:t xml:space="preserve">Date: June 2026 | Version 2.0</w:t>
            </w:r>
          </w:p>
          <w:p>
            <w:pPr>
              <w:spacing w:before="2000"/>
            </w:pPr>
          </w:p>
          <w:p>
            <w:pPr>
              <w:ind w:left="1200"/>
            </w:pPr>
            <w:r>
              <w:rPr>
                <w:color w:val="909090"/>
                <w:sz w:val="22"/>
                <w:szCs w:val="22"/>
              </w:rPr>
              <w:t xml:space="preserve">Version 2.0 — Scalable Architecture</w:t>
            </w:r>
            <w:r>
              <w:t xml:space="preserve">          </w:t>
            </w:r>
            <w:r>
              <w:rPr>
                <w:color w:val="909090"/>
                <w:sz w:val="22"/>
                <w:szCs w:val="22"/>
              </w:rPr>
              <w:t xml:space="preserve">Project Plan</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&amp; Problem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Manual Content Pipeline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Consistency Gap</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The Opportunity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Goals &amp; Expected Outcomes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Primary Goals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Expected Outcomes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Solution Design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System Architecture Overview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Stream Watcher Module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Highlight Engine Module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AI Optimizer Module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4.5 Review and Approval Interface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4.6 Content Queue and Scheduler</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4.7 Platform Distribution Module</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Technology Stack</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Why This Stack Over the Original</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6. Database Schema Design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6.1 Core Tables</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6.1.1 streams</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6.1.2 highlights</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6.1.3 ai_content</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6.1.4 publish_queue</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6.1.5 analytics</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API Integration Requirements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7.1 Twitch API</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7.2 YouTube Data API v3</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7.3 Meta Graph API (Instagram)</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7.4 TikTok Content Posting API</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7.5 OpenRouter API (AI)</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8. Docker &amp; Infrastructure Design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8.1 Container Architecture</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8.2 Deployment on Fly.io</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8.3 Development Environment</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9. Implementation Roadmap &amp; Milestones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9.1 Phase 1: Foundation (Weeks 1-4)</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9.2 Phase 2: AI and Publishing MVP (Weeks 5-8)</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9.3 Phase 3: Multi-Platform (Weeks 9-12)</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9.4 Phase 4: Polish and Optimization (Weeks 13-16)</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10. Pre-Stream Setup Checklist</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10.1 Infrastructure Setup</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10.2 Platform API Setup</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10.3 AI and Processing Setup</w:t>
            </w:r>
            <w:r>
              <w:tab/>
            </w:r>
            <w:r>
              <w:fldChar w:fldCharType="begin"/>
            </w:r>
            <w:r>
              <w:instrText xml:space="preserve"> PAGEREF _Toc100043 \h </w:instrText>
            </w:r>
            <w:r>
              <w:fldChar w:fldCharType="separate"/>
            </w:r>
            <w:r>
              <w:t>14</w:t>
            </w:r>
            <w:r>
              <w:fldChar w:fldCharType="end"/>
            </w:r>
          </w:hyperlink>
        </w:p>
        <w:p>
          <w:pPr>
            <w:pStyle w:val="9"/>
            <w:tabs>
              <w:tab w:val="right" w:leader="dot" w:pos="9026"/>
            </w:tabs>
            <w:spacing w:before="120" w:after="60"/>
          </w:pPr>
          <w:hyperlink w:anchor="_Toc100044" w:history="1">
            <w:r>
              <w:rPr>
                <w:rStyle w:val="Hyperlink"/>
              </w:rPr>
              <w:t>11. Resource Requirements &amp; Budget</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11.1 Development Costs</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11.2 Production Operational Costs</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11.3 Time Investment</w:t>
            </w:r>
            <w:r>
              <w:tab/>
            </w:r>
            <w:r>
              <w:fldChar w:fldCharType="begin"/>
            </w:r>
            <w:r>
              <w:instrText xml:space="preserve"> PAGEREF _Toc100047 \h </w:instrText>
            </w:r>
            <w:r>
              <w:fldChar w:fldCharType="separate"/>
            </w:r>
            <w:r>
              <w:t>15</w:t>
            </w:r>
            <w:r>
              <w:fldChar w:fldCharType="end"/>
            </w:r>
          </w:hyperlink>
        </w:p>
        <w:p>
          <w:pPr>
            <w:pStyle w:val="9"/>
            <w:tabs>
              <w:tab w:val="right" w:leader="dot" w:pos="9026"/>
            </w:tabs>
            <w:spacing w:before="120" w:after="60"/>
          </w:pPr>
          <w:hyperlink w:anchor="_Toc100048" w:history="1">
            <w:r>
              <w:rPr>
                <w:rStyle w:val="Hyperlink"/>
              </w:rPr>
              <w:t>12. Risk Analysis &amp; Mitigation</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13. Expected Benefits &amp; Evaluation</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13.1 Quantitative Benefits</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13.2 Qualitative Benefits</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13.3 Success Metrics</w:t>
            </w:r>
            <w:r>
              <w:tab/>
            </w:r>
            <w:r>
              <w:fldChar w:fldCharType="begin"/>
            </w:r>
            <w:r>
              <w:instrText xml:space="preserve"> PAGEREF _Toc100052 \h </w:instrText>
            </w:r>
            <w:r>
              <w:fldChar w:fldCharType="separate"/>
            </w:r>
            <w:r>
              <w:t>16</w:t>
            </w:r>
            <w:r>
              <w:fldChar w:fldCharType="end"/>
            </w:r>
          </w:hyperlink>
        </w:p>
        <w:p>
          <w:pPr>
            <w:pStyle w:val="9"/>
            <w:tabs>
              <w:tab w:val="right" w:leader="dot" w:pos="9026"/>
            </w:tabs>
            <w:spacing w:before="120" w:after="60"/>
          </w:pPr>
          <w:hyperlink w:anchor="_Toc100053" w:history="1">
            <w:r>
              <w:rPr>
                <w:rStyle w:val="Hyperlink"/>
              </w:rPr>
              <w:t>14. Appendix: V1 to V2 Architecture Migration</w:t>
            </w:r>
            <w:r>
              <w:tab/>
            </w:r>
            <w:r>
              <w:fldChar w:fldCharType="begin"/>
            </w:r>
            <w:r>
              <w:instrText xml:space="preserve"> PAGEREF _Toc100053 \h </w:instrText>
            </w:r>
            <w:r>
              <w:fldChar w:fldCharType="separate"/>
            </w:r>
            <w:r>
              <w:t>16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Times New Roman" w:eastAsia="SimHei"/>
          <w:b/>
          <w:bCs/>
          <w:color w:val="1A2330"/>
          <w:sz w:val="32"/>
          <w:szCs w:val="32"/>
        </w:rPr>
        <w:t xml:space="preserve">1. Executive Summary</w:t>
      </w:r>
      <w:bookmarkEnd w:id="100000"/>
    </w:p>
    <w:p>
      <w:pPr>
        <w:spacing w:after="80" w:line="312"/>
        <w:jc w:val="both"/>
      </w:pPr>
      <w:r>
        <w:rPr>
          <w:rFonts w:ascii="Times New Roman" w:eastAsia="Microsoft YaHei"/>
          <w:color w:val="1A2330"/>
          <w:sz w:val="24"/>
          <w:szCs w:val="24"/>
        </w:rPr>
        <w:t xml:space="preserve">StreamZ is a production-grade automation platform engineered to eliminate the post-stream content distribution bottleneck for gaming creators. After every stream, a creator typically spends 3 to 5 hours manually downloading VODs, identifying highlights, writing SEO-optimized metadata, adapting content for each platform, and scheduling publications. StreamZ reduces this to under 15 minutes by automating the entire pipeline while preserving creative control through a human approval gate.</w:t>
      </w:r>
    </w:p>
    <w:p>
      <w:pPr>
        <w:spacing w:after="80" w:line="312"/>
        <w:jc w:val="both"/>
      </w:pPr>
      <w:r>
        <w:rPr>
          <w:rFonts w:ascii="Times New Roman" w:eastAsia="Microsoft YaHei"/>
          <w:color w:val="1A2330"/>
          <w:sz w:val="24"/>
          <w:szCs w:val="24"/>
        </w:rPr>
        <w:t xml:space="preserve">The system operates through a seven-stage pipeline: Stream Watcher detects live sessions and captures VODs via yt-dlp; the Highlight Engine identifies peak moments through chat spike and audio analysis; the AI Optimizer generates platform-specific titles, descriptions, and tags via Claude; the Review Interface presents everything for one-click approval; the Content Queue schedules publications via BullMQ; and Platform Distributors publish to YouTube, Instagram, and TikTok through their respective APIs. Each processing stage runs in its own Docker container, orchestrated by BullMQ with Redis, enabling horizontal scaling and fault isolation.</w:t>
      </w:r>
    </w:p>
    <w:p>
      <w:pPr>
        <w:spacing w:after="80" w:line="312"/>
        <w:jc w:val="both"/>
      </w:pPr>
      <w:r>
        <w:rPr>
          <w:rFonts w:ascii="Times New Roman" w:eastAsia="Microsoft YaHei"/>
          <w:color w:val="1A2330"/>
          <w:sz w:val="24"/>
          <w:szCs w:val="24"/>
        </w:rPr>
        <w:t xml:space="preserve">Version 2.0 of this plan reflects a fundamental architecture upgrade over the initial design. The original stack relied on Supabase Edge Functions for all processing (which have a 150-second execution limit, making them unsuitable for 30-minute video processing tasks), Supabase Storage (which becomes expensive at video scale), and pg_cron for job orchestration (which cannot handle concurrent streams or retries properly). The revised architecture uses containerized workers on Fly.io, Cloudflare R2 for zero-egress video storage, BullMQ with Redis for production-grade job queuing, and Neon PostgreSQL for serverless database scaling. These changes ensure the system scales from a single creator to thousands without re-architecture.</w:t>
      </w:r>
    </w:p>
    <w:p>
      <w:pPr>
        <w:pStyle w:val="Heading1"/>
        <w:spacing w:after="160" w:before="360"/>
      </w:pPr>
      <w:bookmarkStart w:id="100001" w:name="_Toc100001"/>
      <w:r>
        <w:rPr>
          <w:rFonts w:ascii="Times New Roman" w:eastAsia="SimHei"/>
          <w:b/>
          <w:bCs/>
          <w:color w:val="1A2330"/>
          <w:sz w:val="32"/>
          <w:szCs w:val="32"/>
        </w:rPr>
        <w:t xml:space="preserve">2. Current State &amp; Problem Analysis</w:t>
      </w:r>
      <w:bookmarkEnd w:id="100001"/>
    </w:p>
    <w:p>
      <w:pPr>
        <w:pStyle w:val="Heading2"/>
        <w:spacing w:after="120" w:before="280"/>
      </w:pPr>
      <w:bookmarkStart w:id="100002" w:name="_Toc100002"/>
      <w:r>
        <w:rPr>
          <w:rFonts w:ascii="Times New Roman" w:eastAsia="SimHei"/>
          <w:b/>
          <w:bCs/>
          <w:color w:val="1A2330"/>
          <w:sz w:val="28"/>
          <w:szCs w:val="28"/>
        </w:rPr>
        <w:t xml:space="preserve">2.1 The Manual Content Pipeline</w:t>
      </w:r>
      <w:bookmarkEnd w:id="100002"/>
    </w:p>
    <w:p>
      <w:pPr>
        <w:spacing w:after="80" w:line="312"/>
        <w:jc w:val="both"/>
      </w:pPr>
      <w:r>
        <w:rPr>
          <w:rFonts w:ascii="Times New Roman" w:eastAsia="Microsoft YaHei"/>
          <w:color w:val="1A2330"/>
          <w:sz w:val="24"/>
          <w:szCs w:val="24"/>
        </w:rPr>
        <w:t xml:space="preserve">Today, when a gaming creator finishes a stream, they face a repetitive and time-consuming workflow. The creator must first download the VOD from Twitch or YouTube, which can take 20 to 40 minutes depending on the stream length and internet speed. Then they scrub through the entire recording to find highlight-worthy moments, often relying on memory of chat activity or personal notes. Once highlights are identified, the creator must trim clips using video editing software. Each clip then needs a title, description, tags, and a thumbnail optimized for discoverability on each target platform.</w:t>
      </w:r>
    </w:p>
    <w:p>
      <w:pPr>
        <w:spacing w:after="80" w:line="312"/>
        <w:jc w:val="both"/>
      </w:pPr>
      <w:r>
        <w:rPr>
          <w:rFonts w:ascii="Times New Roman" w:eastAsia="Microsoft YaHei"/>
          <w:color w:val="1A2330"/>
          <w:sz w:val="24"/>
          <w:szCs w:val="24"/>
        </w:rPr>
        <w:t xml:space="preserve">For a single 4-hour stream, this process can easily consume 3 to 5 hours of additional work. For creators who stream daily or several times a week, the cumulative time spent on post-production and distribution becomes a serious bottleneck. Many creators report that post-stream work exceeds their actual streaming time, leading to burnout, inconsistent posting schedules, and suboptimal SEO performance because they rush through title and tag selection just to get the content out.</w:t>
      </w:r>
    </w:p>
    <w:p>
      <w:pPr>
        <w:pStyle w:val="Heading2"/>
        <w:spacing w:after="120" w:before="280"/>
      </w:pPr>
      <w:bookmarkStart w:id="100003" w:name="_Toc100003"/>
      <w:r>
        <w:rPr>
          <w:rFonts w:ascii="Times New Roman" w:eastAsia="SimHei"/>
          <w:b/>
          <w:bCs/>
          <w:color w:val="1A2330"/>
          <w:sz w:val="28"/>
          <w:szCs w:val="28"/>
        </w:rPr>
        <w:t xml:space="preserve">2.2 The Consistency Gap</w:t>
      </w:r>
      <w:bookmarkEnd w:id="100003"/>
    </w:p>
    <w:p>
      <w:pPr>
        <w:spacing w:after="80" w:line="312"/>
        <w:jc w:val="both"/>
      </w:pPr>
      <w:r>
        <w:rPr>
          <w:rFonts w:ascii="Times New Roman" w:eastAsia="Microsoft YaHei"/>
          <w:color w:val="1A2330"/>
          <w:sz w:val="24"/>
          <w:szCs w:val="24"/>
        </w:rPr>
        <w:t xml:space="preserve">Beyond raw time cost, the manual pipeline introduces a consistency problem. Human creators naturally vary in how they title, tag, and describe their content from session to session. One day they might write a detailed, keyword-rich YouTube description; the next day, exhausted from streaming, they might use a generic title with no tags. This inconsistency directly hurts channel growth because platform algorithms reward consistent, well-optimized metadata with better discoverability and higher click-through rates.</w:t>
      </w:r>
    </w:p>
    <w:p>
      <w:pPr>
        <w:spacing w:after="80" w:line="312"/>
        <w:jc w:val="both"/>
      </w:pPr>
      <w:r>
        <w:rPr>
          <w:rFonts w:ascii="Times New Roman" w:eastAsia="Microsoft YaHei"/>
          <w:color w:val="1A2330"/>
          <w:sz w:val="24"/>
          <w:szCs w:val="24"/>
        </w:rPr>
        <w:t xml:space="preserve">Instagram Reels and TikTok Shorts add another layer of complexity. A YouTube title that works well on a long-form video will not perform as a 3-second hook for a short-form clip. Each platform has its own content format requirements, optimal posting times, hashtag conventions, and audience expectations. Manually adapting content for each platform every time is impractical for a solo creator or small team.</w:t>
      </w:r>
    </w:p>
    <w:p>
      <w:pPr>
        <w:pStyle w:val="Heading2"/>
        <w:spacing w:after="120" w:before="280"/>
      </w:pPr>
      <w:bookmarkStart w:id="100004" w:name="_Toc100004"/>
      <w:r>
        <w:rPr>
          <w:rFonts w:ascii="Times New Roman" w:eastAsia="SimHei"/>
          <w:b/>
          <w:bCs/>
          <w:color w:val="1A2330"/>
          <w:sz w:val="28"/>
          <w:szCs w:val="28"/>
        </w:rPr>
        <w:t xml:space="preserve">2.3 The Opportunity</w:t>
      </w:r>
      <w:bookmarkEnd w:id="100004"/>
    </w:p>
    <w:p>
      <w:pPr>
        <w:spacing w:after="80" w:line="312"/>
        <w:jc w:val="both"/>
      </w:pPr>
      <w:r>
        <w:rPr>
          <w:rFonts w:ascii="Times New Roman" w:eastAsia="Microsoft YaHei"/>
          <w:color w:val="1A2330"/>
          <w:sz w:val="24"/>
          <w:szCs w:val="24"/>
        </w:rPr>
        <w:t xml:space="preserve">The opportunity StreamZ addresses is the convergence of three capabilities that were previously disconnected: real-time stream monitoring, AI-powered content optimization, and multi-platform publishing APIs. By connecting these into a single automated pipeline with a human approval gate, StreamZ can reduce post-stream work from hours to minutes while simultaneously improving content quality and consistency. The creator keeps creative control through the review step but eliminates all the mechanical, repetitive work that currently dominates their post-stream routine.</w:t>
      </w:r>
    </w:p>
    <w:p>
      <w:pPr>
        <w:pStyle w:val="Heading1"/>
        <w:spacing w:after="160" w:before="360"/>
      </w:pPr>
      <w:bookmarkStart w:id="100005" w:name="_Toc100005"/>
      <w:r>
        <w:rPr>
          <w:rFonts w:ascii="Times New Roman" w:eastAsia="SimHei"/>
          <w:b/>
          <w:bCs/>
          <w:color w:val="1A2330"/>
          <w:sz w:val="32"/>
          <w:szCs w:val="32"/>
        </w:rPr>
        <w:t xml:space="preserve">3. Goals &amp; Expected Outcomes</w:t>
      </w:r>
      <w:bookmarkEnd w:id="100005"/>
    </w:p>
    <w:p>
      <w:pPr>
        <w:pStyle w:val="Heading2"/>
        <w:spacing w:after="120" w:before="280"/>
      </w:pPr>
      <w:bookmarkStart w:id="100006" w:name="_Toc100006"/>
      <w:r>
        <w:rPr>
          <w:rFonts w:ascii="Times New Roman" w:eastAsia="SimHei"/>
          <w:b/>
          <w:bCs/>
          <w:color w:val="1A2330"/>
          <w:sz w:val="28"/>
          <w:szCs w:val="28"/>
        </w:rPr>
        <w:t xml:space="preserve">3.1 Primary Goals</w:t>
      </w:r>
      <w:bookmarkEnd w:id="100006"/>
    </w:p>
    <w:p>
      <w:pPr>
        <w:pStyle w:val="ListParagraph"/>
        <w:numPr>
          <w:ilvl w:val="0"/>
          <w:numId w:val="2"/>
        </w:numPr>
        <w:spacing w:after="40" w:line="312"/>
      </w:pPr>
      <w:r>
        <w:rPr>
          <w:rFonts w:ascii="Times New Roman" w:eastAsia="Microsoft YaHei"/>
          <w:color w:val="1A2330"/>
          <w:sz w:val="24"/>
          <w:szCs w:val="24"/>
        </w:rPr>
        <w:t xml:space="preserve">Reduce post-stream content distribution time from 3-5 hours to under 15 minutes per stream session, achieving a 90% reduction in manual workflow time.</w:t>
      </w:r>
    </w:p>
    <w:p>
      <w:pPr>
        <w:pStyle w:val="ListParagraph"/>
        <w:numPr>
          <w:ilvl w:val="0"/>
          <w:numId w:val="2"/>
        </w:numPr>
        <w:spacing w:after="40" w:line="312"/>
      </w:pPr>
      <w:r>
        <w:rPr>
          <w:rFonts w:ascii="Times New Roman" w:eastAsia="Microsoft YaHei"/>
          <w:color w:val="1A2330"/>
          <w:sz w:val="24"/>
          <w:szCs w:val="24"/>
        </w:rPr>
        <w:t xml:space="preserve">Achieve consistent, SEO-optimized metadata across all platforms for every single post, eliminating variability caused by human fatigue and inconsistency.</w:t>
      </w:r>
    </w:p>
    <w:p>
      <w:pPr>
        <w:pStyle w:val="ListParagraph"/>
        <w:numPr>
          <w:ilvl w:val="0"/>
          <w:numId w:val="2"/>
        </w:numPr>
        <w:spacing w:after="40" w:line="312"/>
      </w:pPr>
      <w:r>
        <w:rPr>
          <w:rFonts w:ascii="Times New Roman" w:eastAsia="Microsoft YaHei"/>
          <w:color w:val="1A2330"/>
          <w:sz w:val="24"/>
          <w:szCs w:val="24"/>
        </w:rPr>
        <w:t xml:space="preserve">Enable multi-platform distribution from a single approval action, so the creator approves content once and it publishes to YouTube, Instagram, and TikTok automatically.</w:t>
      </w:r>
    </w:p>
    <w:p>
      <w:pPr>
        <w:pStyle w:val="ListParagraph"/>
        <w:numPr>
          <w:ilvl w:val="0"/>
          <w:numId w:val="2"/>
        </w:numPr>
        <w:spacing w:after="40" w:line="312"/>
      </w:pPr>
      <w:r>
        <w:rPr>
          <w:rFonts w:ascii="Times New Roman" w:eastAsia="Microsoft YaHei"/>
          <w:color w:val="1A2330"/>
          <w:sz w:val="24"/>
          <w:szCs w:val="24"/>
        </w:rPr>
        <w:t xml:space="preserve">Build a feedback loop that pulls analytics data back into the system to continuously improve title, tag, and posting time recommendations over time.</w:t>
      </w:r>
    </w:p>
    <w:p>
      <w:pPr>
        <w:pStyle w:val="ListParagraph"/>
        <w:numPr>
          <w:ilvl w:val="0"/>
          <w:numId w:val="2"/>
        </w:numPr>
        <w:spacing w:after="40" w:line="312"/>
      </w:pPr>
      <w:r>
        <w:rPr>
          <w:rFonts w:ascii="Times New Roman" w:eastAsia="Microsoft YaHei"/>
          <w:color w:val="1A2330"/>
          <w:sz w:val="24"/>
          <w:szCs w:val="24"/>
        </w:rPr>
        <w:t xml:space="preserve">Design for horizontal scalability from day one, so the architecture supports scaling from a single creator to thousands without re-architecture.</w:t>
      </w:r>
    </w:p>
    <w:p>
      <w:pPr>
        <w:pStyle w:val="Heading2"/>
        <w:spacing w:after="120" w:before="280"/>
      </w:pPr>
      <w:bookmarkStart w:id="100007" w:name="_Toc100007"/>
      <w:r>
        <w:rPr>
          <w:rFonts w:ascii="Times New Roman" w:eastAsia="SimHei"/>
          <w:b/>
          <w:bCs/>
          <w:color w:val="1A2330"/>
          <w:sz w:val="28"/>
          <w:szCs w:val="28"/>
        </w:rPr>
        <w:t xml:space="preserve">3.2 Expected Outcomes</w:t>
      </w:r>
      <w:bookmarkEnd w:id="100007"/>
    </w:p>
    <w:p>
      <w:pPr>
        <w:spacing w:after="80" w:line="312"/>
        <w:jc w:val="both"/>
      </w:pPr>
      <w:r>
        <w:rPr>
          <w:rFonts w:ascii="Times New Roman" w:eastAsia="Microsoft YaHei"/>
          <w:color w:val="1A2330"/>
          <w:sz w:val="24"/>
          <w:szCs w:val="24"/>
        </w:rPr>
        <w:t xml:space="preserve">Upon full deployment, StreamZ should deliver a dashboard where the creator can see all their recent streams, the highlights extracted from each, AI-generated metadata ready for review, and a publishing queue showing scheduled posts across platforms. The system should operate with minimal manual intervention: the creator streams as usual, and within 30 minutes of ending the stream, they receive a notification with a one-click approval link. Once approved, content is queued and published at optimal times without further action.</w:t>
      </w:r>
    </w:p>
    <w:p>
      <w:pPr>
        <w:spacing w:after="80" w:line="312"/>
        <w:jc w:val="both"/>
      </w:pPr>
      <w:r>
        <w:rPr>
          <w:rFonts w:ascii="Times New Roman" w:eastAsia="Microsoft YaHei"/>
          <w:color w:val="1A2330"/>
          <w:sz w:val="24"/>
          <w:szCs w:val="24"/>
        </w:rPr>
        <w:t xml:space="preserve">Over the first 3 months of use, the analytics feedback loop should demonstrate measurable improvements in click-through rates and average view counts compared to the pre-StreamZ baseline. The system should also support expansion to additional channels beyond the initial gaming focus, since the core pipeline is content-agnostic and only the highlight heuristics and AI prompts need adjustment for different content types.</w:t>
      </w:r>
    </w:p>
    <w:p>
      <w:pPr>
        <w:pStyle w:val="Heading1"/>
        <w:spacing w:after="160" w:before="360"/>
      </w:pPr>
      <w:bookmarkStart w:id="100008" w:name="_Toc100008"/>
      <w:r>
        <w:rPr>
          <w:rFonts w:ascii="Times New Roman" w:eastAsia="SimHei"/>
          <w:b/>
          <w:bCs/>
          <w:color w:val="1A2330"/>
          <w:sz w:val="32"/>
          <w:szCs w:val="32"/>
        </w:rPr>
        <w:t xml:space="preserve">4. Solution Design</w:t>
      </w:r>
      <w:bookmarkEnd w:id="100008"/>
    </w:p>
    <w:p>
      <w:pPr>
        <w:pStyle w:val="Heading2"/>
        <w:spacing w:after="120" w:before="280"/>
      </w:pPr>
      <w:bookmarkStart w:id="100009" w:name="_Toc100009"/>
      <w:r>
        <w:rPr>
          <w:rFonts w:ascii="Times New Roman" w:eastAsia="SimHei"/>
          <w:b/>
          <w:bCs/>
          <w:color w:val="1A2330"/>
          <w:sz w:val="28"/>
          <w:szCs w:val="28"/>
        </w:rPr>
        <w:t xml:space="preserve">4.1 System Architecture Overview</w:t>
      </w:r>
      <w:bookmarkEnd w:id="100009"/>
    </w:p>
    <w:p>
      <w:pPr>
        <w:spacing w:after="80" w:line="312"/>
        <w:jc w:val="both"/>
      </w:pPr>
      <w:r>
        <w:rPr>
          <w:rFonts w:ascii="Times New Roman" w:eastAsia="Microsoft YaHei"/>
          <w:color w:val="1A2330"/>
          <w:sz w:val="24"/>
          <w:szCs w:val="24"/>
        </w:rPr>
        <w:t xml:space="preserve">StreamZ follows a containerized, event-driven architecture where each pipeline stage runs as an independent Docker worker orchestrated by BullMQ. The system is divided into six core modules connected through Redis-based job queues and a shared Neon PostgreSQL database. This design ensures that each module can scale independently, fail in isolation, and be deployed or updated without affecting the rest of the pipeline.</w:t>
      </w:r>
    </w:p>
    <w:p>
      <w:pPr>
        <w:spacing w:after="80" w:line="312"/>
        <w:jc w:val="both"/>
      </w:pPr>
      <w:r>
        <w:rPr>
          <w:rFonts w:ascii="Times New Roman" w:eastAsia="Microsoft YaHei"/>
          <w:color w:val="1A2330"/>
          <w:sz w:val="24"/>
          <w:szCs w:val="24"/>
        </w:rPr>
        <w:t xml:space="preserve">When a creator goes live, the Ingestion API (a Next.js API route) receives a webhook notification and enqueues a capture job in BullMQ. A Capture Worker (Docker container on Fly.io) picks up the job, runs yt-dlp to save the VOD and FFmpeg to process it, then uploads the result to Cloudflare R2. Subsequent workers for highlight detection, AI optimization, and platform distribution each consume jobs from their own BullMQ queue. This queue-based decoupling means that if any worker crashes or is overwhelmed, jobs simply accumulate in Redis and are processed when capacity recovers, with no data loss.</w:t>
      </w:r>
    </w:p>
    <w:p>
      <w:pPr>
        <w:pStyle w:val="Heading2"/>
        <w:spacing w:after="120" w:before="280"/>
      </w:pPr>
      <w:bookmarkStart w:id="100010" w:name="_Toc100010"/>
      <w:r>
        <w:rPr>
          <w:rFonts w:ascii="Times New Roman" w:eastAsia="SimHei"/>
          <w:b/>
          <w:bCs/>
          <w:color w:val="1A2330"/>
          <w:sz w:val="28"/>
          <w:szCs w:val="28"/>
        </w:rPr>
        <w:t xml:space="preserve">4.2 Stream Watcher Module</w:t>
      </w:r>
      <w:bookmarkEnd w:id="100010"/>
    </w:p>
    <w:p>
      <w:pPr>
        <w:spacing w:after="80" w:line="312"/>
        <w:jc w:val="both"/>
      </w:pPr>
      <w:r>
        <w:rPr>
          <w:rFonts w:ascii="Times New Roman" w:eastAsia="Microsoft YaHei"/>
          <w:color w:val="1A2330"/>
          <w:sz w:val="24"/>
          <w:szCs w:val="24"/>
        </w:rPr>
        <w:t xml:space="preserve">The Stream Watcher is the entry point of the pipeline. It detects when the creator goes live on Twitch or YouTube and enqueues a capture job. For Twitch, it uses EventSub webhooks to receive real-time stream.online notifications. For YouTube, it polls the YouTube Data API or uses PubSubHubbub push notifications. The Ingestion API validates the webhook payload, creates a stream record in Neon, and pushes a capture job to the BullMQ capture-queue.</w:t>
      </w:r>
    </w:p>
    <w:p>
      <w:pPr>
        <w:spacing w:after="80" w:line="312"/>
        <w:jc w:val="both"/>
      </w:pPr>
      <w:r>
        <w:rPr>
          <w:rFonts w:ascii="Times New Roman" w:eastAsia="Microsoft YaHei"/>
          <w:color w:val="1A2330"/>
          <w:sz w:val="24"/>
          <w:szCs w:val="24"/>
        </w:rPr>
        <w:t xml:space="preserve">The capture job includes the stream URL, platform, channel ID, and stream metadata. A Capture Worker running on Fly.io picks up the job and spawns yt-dlp to record the stream in real-time. The VOD is saved to a temporary directory, then uploaded to Cloudflare R2 under a structured path. For Twitch, the worker also connects to IRC to log chat messages with timestamps. If the capture fails, BullMQ automatically retries the job up to 3 times with exponential backoff, and dead-letters it after max retries with an alert notification to the creator.</w:t>
      </w:r>
    </w:p>
    <w:p>
      <w:pPr>
        <w:pStyle w:val="Heading2"/>
        <w:spacing w:after="120" w:before="280"/>
      </w:pPr>
      <w:bookmarkStart w:id="100011" w:name="_Toc100011"/>
      <w:r>
        <w:rPr>
          <w:rFonts w:ascii="Times New Roman" w:eastAsia="SimHei"/>
          <w:b/>
          <w:bCs/>
          <w:color w:val="1A2330"/>
          <w:sz w:val="28"/>
          <w:szCs w:val="28"/>
        </w:rPr>
        <w:t xml:space="preserve">4.3 Highlight Engine Module</w:t>
      </w:r>
      <w:bookmarkEnd w:id="100011"/>
    </w:p>
    <w:p>
      <w:pPr>
        <w:spacing w:after="80" w:line="312"/>
        <w:jc w:val="both"/>
      </w:pPr>
      <w:r>
        <w:rPr>
          <w:rFonts w:ascii="Times New Roman" w:eastAsia="Microsoft YaHei"/>
          <w:color w:val="1A2330"/>
          <w:sz w:val="24"/>
          <w:szCs w:val="24"/>
        </w:rPr>
        <w:t xml:space="preserve">The Highlight Engine runs as a separate Docker worker that consumes jobs from the highlight-queue. It downloads the VOD and chat log from Cloudflare R2, then applies two signal detection algorithms. Chat spike detection computes a rolling average of messages per minute and flags windows where the rate exceeds 2.5x the baseline. Audio energy analysis computes the amplitude envelope and identifies sections with significantly elevated volume. The two signals are combined with a weighted score (60% chat, 40% audio) to rank candidate highlights.</w:t>
      </w:r>
    </w:p>
    <w:p>
      <w:pPr>
        <w:spacing w:after="80" w:line="312"/>
        <w:jc w:val="both"/>
      </w:pPr>
      <w:r>
        <w:rPr>
          <w:rFonts w:ascii="Times New Roman" w:eastAsia="Microsoft YaHei"/>
          <w:color w:val="1A2330"/>
          <w:sz w:val="24"/>
          <w:szCs w:val="24"/>
        </w:rPr>
        <w:t xml:space="preserve">The top 5 to 10 scoring windows are extracted as clips using FFmpeg, padded with 15-second buffers for smooth boundaries. Each clip is uploaded to Cloudflare R2, and a highlight record is created in Neon with the timestamps, scores, and clip path. The worker then enqueues an AI optimization job for each highlight. This modular design means the Highlight Engine can be updated or replaced (for example, adding visual scene detection in Phase 4) without touching any other part of the system.</w:t>
      </w:r>
    </w:p>
    <w:p>
      <w:pPr>
        <w:pStyle w:val="Heading2"/>
        <w:spacing w:after="120" w:before="280"/>
      </w:pPr>
      <w:bookmarkStart w:id="100012" w:name="_Toc100012"/>
      <w:r>
        <w:rPr>
          <w:rFonts w:ascii="Times New Roman" w:eastAsia="SimHei"/>
          <w:b/>
          <w:bCs/>
          <w:color w:val="1A2330"/>
          <w:sz w:val="28"/>
          <w:szCs w:val="28"/>
        </w:rPr>
        <w:t xml:space="preserve">4.4 AI Optimizer Module</w:t>
      </w:r>
      <w:bookmarkEnd w:id="100012"/>
    </w:p>
    <w:p>
      <w:pPr>
        <w:spacing w:after="80" w:line="312"/>
        <w:jc w:val="both"/>
      </w:pPr>
      <w:r>
        <w:rPr>
          <w:rFonts w:ascii="Times New Roman" w:eastAsia="Microsoft YaHei"/>
          <w:color w:val="1A2330"/>
          <w:sz w:val="24"/>
          <w:szCs w:val="24"/>
        </w:rPr>
        <w:t xml:space="preserve">The AI Optimizer consumes jobs from the optimize-queue and generates platform-specific metadata using Claude via OpenRouter. OpenRouter provides a unified API that can route to Claude, GPT-4, or Llama models, enabling cost optimization and provider fallback without code changes. For each highlight, the optimizer generates a YouTube long-form title and description, YouTube Shorts metadata, Instagram Reels caption, Instagram Stories text, and TikTok caption with trending hashtags.</w:t>
      </w:r>
    </w:p>
    <w:p>
      <w:pPr>
        <w:spacing w:after="80" w:line="312"/>
        <w:jc w:val="both"/>
      </w:pPr>
      <w:r>
        <w:rPr>
          <w:rFonts w:ascii="Times New Roman" w:eastAsia="Microsoft YaHei"/>
          <w:color w:val="1A2330"/>
          <w:sz w:val="24"/>
          <w:szCs w:val="24"/>
        </w:rPr>
        <w:t xml:space="preserve">All generated content is stored in the ai_content table with the prompt version used, enabling A/B testing of prompt strategies over time. The optimizer also suggests posting times based on historical analytics stored in Neon. For new creators without sufficient data, it falls back to platform-wide average engagement windows. Every piece of AI content is marked as pending review and never published without the creator's explicit approval.</w:t>
      </w:r>
    </w:p>
    <w:p>
      <w:pPr>
        <w:pStyle w:val="Heading2"/>
        <w:spacing w:after="120" w:before="280"/>
      </w:pPr>
      <w:bookmarkStart w:id="100013" w:name="_Toc100013"/>
      <w:r>
        <w:rPr>
          <w:rFonts w:ascii="Times New Roman" w:eastAsia="SimHei"/>
          <w:b/>
          <w:bCs/>
          <w:color w:val="1A2330"/>
          <w:sz w:val="28"/>
          <w:szCs w:val="28"/>
        </w:rPr>
        <w:t xml:space="preserve">4.5 Review and Approval Interface</w:t>
      </w:r>
      <w:bookmarkEnd w:id="100013"/>
    </w:p>
    <w:p>
      <w:pPr>
        <w:spacing w:after="80" w:line="312"/>
        <w:jc w:val="both"/>
      </w:pPr>
      <w:r>
        <w:rPr>
          <w:rFonts w:ascii="Times New Roman" w:eastAsia="Microsoft YaHei"/>
          <w:color w:val="1A2330"/>
          <w:sz w:val="24"/>
          <w:szCs w:val="24"/>
        </w:rPr>
        <w:t xml:space="preserve">The Review Interface is a Next.js dashboard page that presents all AI-generated content for a given stream in a single view. For each highlight, the creator sees a video preview, the proposed title, description, tags, and platform-specific adaptations. Inline editing is supported for any field. A single click approves the entire package and enqueues publish jobs. Batch approve and reject operations are also supported.</w:t>
      </w:r>
    </w:p>
    <w:p>
      <w:pPr>
        <w:spacing w:after="80" w:line="312"/>
        <w:jc w:val="both"/>
      </w:pPr>
      <w:r>
        <w:rPr>
          <w:rFonts w:ascii="Times New Roman" w:eastAsia="Microsoft YaHei"/>
          <w:color w:val="1A2330"/>
          <w:sz w:val="24"/>
          <w:szCs w:val="24"/>
        </w:rPr>
        <w:t xml:space="preserve">Notifications are handled through Novu, which provides a unified API for email, push, Discord webhooks, and in-app notifications. When highlights are ready for review, the creator receives a notification with a direct link to the review page, minimizing friction. Rejected content optionally feeds a signal back to the AI Optimizer to improve future generations.</w:t>
      </w:r>
    </w:p>
    <w:p>
      <w:pPr>
        <w:pStyle w:val="Heading2"/>
        <w:spacing w:after="120" w:before="280"/>
      </w:pPr>
      <w:bookmarkStart w:id="100014" w:name="_Toc100014"/>
      <w:r>
        <w:rPr>
          <w:rFonts w:ascii="Times New Roman" w:eastAsia="SimHei"/>
          <w:b/>
          <w:bCs/>
          <w:color w:val="1A2330"/>
          <w:sz w:val="28"/>
          <w:szCs w:val="28"/>
        </w:rPr>
        <w:t xml:space="preserve">4.6 Content Queue and Scheduler</w:t>
      </w:r>
      <w:bookmarkEnd w:id="100014"/>
    </w:p>
    <w:p>
      <w:pPr>
        <w:spacing w:after="80" w:line="312"/>
        <w:jc w:val="both"/>
      </w:pPr>
      <w:r>
        <w:rPr>
          <w:rFonts w:ascii="Times New Roman" w:eastAsia="Microsoft YaHei"/>
          <w:color w:val="1A2330"/>
          <w:sz w:val="24"/>
          <w:szCs w:val="24"/>
        </w:rPr>
        <w:t xml:space="preserve">The Content Queue is managed by BullMQ, not by database polling. When the creator approves content, the Review Interface enqueues a publish job in the publish-queue with the scheduled time, platform, and all metadata. The BullMQ scheduler handles delayed job execution natively: jobs sit in the queue until their scheduled time arrives, then become active and are picked up by a Publish Worker. This eliminates the need for a separate cron-based polling mechanism and ensures sub-second scheduling precision.</w:t>
      </w:r>
    </w:p>
    <w:p>
      <w:pPr>
        <w:spacing w:after="80" w:line="312"/>
        <w:jc w:val="both"/>
      </w:pPr>
      <w:r>
        <w:rPr>
          <w:rFonts w:ascii="Times New Roman" w:eastAsia="Microsoft YaHei"/>
          <w:color w:val="1A2330"/>
          <w:sz w:val="24"/>
          <w:szCs w:val="24"/>
        </w:rPr>
        <w:t xml:space="preserve">BullMQ also provides built-in support for job prioritization, rate limiting per platform, and concurrency control. If YouTube's API quota is running low, the queue can automatically defer YouTube jobs while prioritizing Instagram and TikTok publications. Failed jobs are retried with configurable backoff and eventually moved to a dead-letter queue with alert notifications. The BullBoard dashboard provides real-time visibility into queue depth, job status, and worker health.</w:t>
      </w:r>
    </w:p>
    <w:p>
      <w:pPr>
        <w:pStyle w:val="Heading2"/>
        <w:spacing w:after="120" w:before="280"/>
      </w:pPr>
      <w:bookmarkStart w:id="100015" w:name="_Toc100015"/>
      <w:r>
        <w:rPr>
          <w:rFonts w:ascii="Times New Roman" w:eastAsia="SimHei"/>
          <w:b/>
          <w:bCs/>
          <w:color w:val="1A2330"/>
          <w:sz w:val="28"/>
          <w:szCs w:val="28"/>
        </w:rPr>
        <w:t xml:space="preserve">4.7 Platform Distribution Module</w:t>
      </w:r>
      <w:bookmarkEnd w:id="100015"/>
    </w:p>
    <w:p>
      <w:pPr>
        <w:spacing w:after="80" w:line="312"/>
        <w:jc w:val="both"/>
      </w:pPr>
      <w:r>
        <w:rPr>
          <w:rFonts w:ascii="Times New Roman" w:eastAsia="Microsoft YaHei"/>
          <w:color w:val="1A2330"/>
          <w:sz w:val="24"/>
          <w:szCs w:val="24"/>
        </w:rPr>
        <w:t xml:space="preserve">Each platform has its own Publish Worker Docker container that consumes jobs from the publish-queue filtered by platform. The YouTube Publisher uses the YouTube Data API v3 for video upload, metadata setting, thumbnail upload, and scheduling. The Instagram Publisher uses the Meta Graph API for Reels and Stories. The TikTok Publisher routes through a manual review gate to comply with TikTok's Content Posting API requirements. All publishers implement idempotent publishing to prevent duplicate posts on retry, and automatic OAuth token refresh to ensure credentials are always valid.</w:t>
      </w:r>
    </w:p>
    <w:p>
      <w:pPr>
        <w:pStyle w:val="Heading1"/>
        <w:spacing w:after="160" w:before="360"/>
      </w:pPr>
      <w:bookmarkStart w:id="100016" w:name="_Toc100016"/>
      <w:r>
        <w:rPr>
          <w:rFonts w:ascii="Times New Roman" w:eastAsia="SimHei"/>
          <w:b/>
          <w:bCs/>
          <w:color w:val="1A2330"/>
          <w:sz w:val="32"/>
          <w:szCs w:val="32"/>
        </w:rPr>
        <w:t xml:space="preserve">5. Technology Stack</w:t>
      </w:r>
      <w:bookmarkEnd w:id="100016"/>
    </w:p>
    <w:p>
      <w:pPr>
        <w:spacing w:after="80" w:line="312"/>
        <w:jc w:val="both"/>
      </w:pPr>
      <w:r>
        <w:rPr>
          <w:rFonts w:ascii="Times New Roman" w:eastAsia="Microsoft YaHei"/>
          <w:color w:val="1A2330"/>
          <w:sz w:val="24"/>
          <w:szCs w:val="24"/>
        </w:rPr>
        <w:t xml:space="preserve">The technology stack is designed for production scalability, fault tolerance, and cost efficiency at video-scale workloads. Every choice is made to avoid re-architecture as the system grows from a single creator to a multi-tenant platform.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4%"/>
            <w:shd w:fill="D4875A" w:val="clear"/>
            <w:tcMar>
              <w:top w:type="dxa" w:w="60"/>
              <w:left w:type="dxa" w:w="120"/>
              <w:bottom w:type="dxa" w:w="60"/>
              <w:right w:type="dxa" w:w="120"/>
            </w:tcMar>
          </w:tcPr>
          <w:p>
            <w:r>
              <w:rPr>
                <w:b/>
                <w:bCs/>
                <w:color w:val="FFFFFF"/>
                <w:sz w:val="21"/>
                <w:szCs w:val="21"/>
              </w:rPr>
              <w:t xml:space="preserve">Layer</w:t>
            </w:r>
          </w:p>
        </w:tc>
        <w:tc>
          <w:tcPr>
            <w:tcW w:type="pct" w:w="30%"/>
            <w:shd w:fill="D4875A" w:val="clear"/>
            <w:tcMar>
              <w:top w:type="dxa" w:w="60"/>
              <w:left w:type="dxa" w:w="120"/>
              <w:bottom w:type="dxa" w:w="60"/>
              <w:right w:type="dxa" w:w="120"/>
            </w:tcMar>
          </w:tcPr>
          <w:p>
            <w:r>
              <w:rPr>
                <w:b/>
                <w:bCs/>
                <w:color w:val="FFFFFF"/>
                <w:sz w:val="21"/>
                <w:szCs w:val="21"/>
              </w:rPr>
              <w:t xml:space="preserve">Technology</w:t>
            </w:r>
          </w:p>
        </w:tc>
        <w:tc>
          <w:tcPr>
            <w:tcW w:type="pct" w:w="56%"/>
            <w:shd w:fill="D4875A" w:val="clear"/>
            <w:tcMar>
              <w:top w:type="dxa" w:w="60"/>
              <w:left w:type="dxa" w:w="120"/>
              <w:bottom w:type="dxa" w:w="60"/>
              <w:right w:type="dxa" w:w="120"/>
            </w:tcMar>
          </w:tcPr>
          <w:p>
            <w:r>
              <w:rPr>
                <w:b/>
                <w:bCs/>
                <w:color w:val="FFFFFF"/>
                <w:sz w:val="21"/>
                <w:szCs w:val="21"/>
              </w:rPr>
              <w:t xml:space="preserve">Why This Choice</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Frontend</w:t>
            </w:r>
          </w:p>
        </w:tc>
        <w:tc>
          <w:tcPr>
            <w:tcW w:type="pct" w:w="30%"/>
            <w:shd w:fill="F8F0EB" w:val="clear"/>
            <w:tcMar>
              <w:top w:type="dxa" w:w="60"/>
              <w:left w:type="dxa" w:w="120"/>
              <w:bottom w:type="dxa" w:w="60"/>
              <w:right w:type="dxa" w:w="120"/>
            </w:tcMar>
          </w:tcPr>
          <w:p>
            <w:r>
              <w:rPr>
                <w:color w:val="1A2330"/>
                <w:sz w:val="21"/>
                <w:szCs w:val="21"/>
              </w:rPr>
              <w:t xml:space="preserve">Next.js 14+ (App Router) on Vercel</w:t>
            </w:r>
          </w:p>
        </w:tc>
        <w:tc>
          <w:tcPr>
            <w:tcW w:type="pct" w:w="56%"/>
            <w:shd w:fill="F8F0EB" w:val="clear"/>
            <w:tcMar>
              <w:top w:type="dxa" w:w="60"/>
              <w:left w:type="dxa" w:w="120"/>
              <w:bottom w:type="dxa" w:w="60"/>
              <w:right w:type="dxa" w:w="120"/>
            </w:tcMar>
          </w:tcPr>
          <w:p>
            <w:r>
              <w:rPr>
                <w:color w:val="1A2330"/>
                <w:sz w:val="21"/>
                <w:szCs w:val="21"/>
              </w:rPr>
              <w:t xml:space="preserve">Edge-optimized, auto-scaling, zero-config deployments, ISR for dashboard performance</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UI Components</w:t>
            </w:r>
          </w:p>
        </w:tc>
        <w:tc>
          <w:tcPr>
            <w:tcW w:type="pct" w:w="30%"/>
            <w:shd w:fill="FFFFFF" w:val="clear"/>
            <w:tcMar>
              <w:top w:type="dxa" w:w="60"/>
              <w:left w:type="dxa" w:w="120"/>
              <w:bottom w:type="dxa" w:w="60"/>
              <w:right w:type="dxa" w:w="120"/>
            </w:tcMar>
          </w:tcPr>
          <w:p>
            <w:r>
              <w:rPr>
                <w:color w:val="1A2330"/>
                <w:sz w:val="21"/>
                <w:szCs w:val="21"/>
              </w:rPr>
              <w:t xml:space="preserve">shadcn/ui + Tailwind CSS</w:t>
            </w:r>
          </w:p>
        </w:tc>
        <w:tc>
          <w:tcPr>
            <w:tcW w:type="pct" w:w="56%"/>
            <w:shd w:fill="FFFFFF" w:val="clear"/>
            <w:tcMar>
              <w:top w:type="dxa" w:w="60"/>
              <w:left w:type="dxa" w:w="120"/>
              <w:bottom w:type="dxa" w:w="60"/>
              <w:right w:type="dxa" w:w="120"/>
            </w:tcMar>
          </w:tcPr>
          <w:p>
            <w:r>
              <w:rPr>
                <w:color w:val="1A2330"/>
                <w:sz w:val="21"/>
                <w:szCs w:val="21"/>
              </w:rPr>
              <w:t xml:space="preserve">Composable, accessible, tree-shakeable components with consistent design system</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Backend API</w:t>
            </w:r>
          </w:p>
        </w:tc>
        <w:tc>
          <w:tcPr>
            <w:tcW w:type="pct" w:w="30%"/>
            <w:shd w:fill="F8F0EB" w:val="clear"/>
            <w:tcMar>
              <w:top w:type="dxa" w:w="60"/>
              <w:left w:type="dxa" w:w="120"/>
              <w:bottom w:type="dxa" w:w="60"/>
              <w:right w:type="dxa" w:w="120"/>
            </w:tcMar>
          </w:tcPr>
          <w:p>
            <w:r>
              <w:rPr>
                <w:color w:val="1A2330"/>
                <w:sz w:val="21"/>
                <w:szCs w:val="21"/>
              </w:rPr>
              <w:t xml:space="preserve">Next.js API Routes</w:t>
            </w:r>
          </w:p>
        </w:tc>
        <w:tc>
          <w:tcPr>
            <w:tcW w:type="pct" w:w="56%"/>
            <w:shd w:fill="F8F0EB" w:val="clear"/>
            <w:tcMar>
              <w:top w:type="dxa" w:w="60"/>
              <w:left w:type="dxa" w:w="120"/>
              <w:bottom w:type="dxa" w:w="60"/>
              <w:right w:type="dxa" w:w="120"/>
            </w:tcMar>
          </w:tcPr>
          <w:p>
            <w:r>
              <w:rPr>
                <w:color w:val="1A2330"/>
                <w:sz w:val="21"/>
                <w:szCs w:val="21"/>
              </w:rPr>
              <w:t xml:space="preserve">Ingestion webhooks, review endpoints, REST API for dashboard</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Database</w:t>
            </w:r>
          </w:p>
        </w:tc>
        <w:tc>
          <w:tcPr>
            <w:tcW w:type="pct" w:w="30%"/>
            <w:shd w:fill="FFFFFF" w:val="clear"/>
            <w:tcMar>
              <w:top w:type="dxa" w:w="60"/>
              <w:left w:type="dxa" w:w="120"/>
              <w:bottom w:type="dxa" w:w="60"/>
              <w:right w:type="dxa" w:w="120"/>
            </w:tcMar>
          </w:tcPr>
          <w:p>
            <w:r>
              <w:rPr>
                <w:color w:val="1A2330"/>
                <w:sz w:val="21"/>
                <w:szCs w:val="21"/>
              </w:rPr>
              <w:t xml:space="preserve">Neon PostgreSQL</w:t>
            </w:r>
          </w:p>
        </w:tc>
        <w:tc>
          <w:tcPr>
            <w:tcW w:type="pct" w:w="56%"/>
            <w:shd w:fill="FFFFFF" w:val="clear"/>
            <w:tcMar>
              <w:top w:type="dxa" w:w="60"/>
              <w:left w:type="dxa" w:w="120"/>
              <w:bottom w:type="dxa" w:w="60"/>
              <w:right w:type="dxa" w:w="120"/>
            </w:tcMar>
          </w:tcPr>
          <w:p>
            <w:r>
              <w:rPr>
                <w:color w:val="1A2330"/>
                <w:sz w:val="21"/>
                <w:szCs w:val="21"/>
              </w:rPr>
              <w:t xml:space="preserve">Serverless scaling (scales to zero, branches per PR), read replicas, point-in-time recovery</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Caching + Sessions</w:t>
            </w:r>
          </w:p>
        </w:tc>
        <w:tc>
          <w:tcPr>
            <w:tcW w:type="pct" w:w="30%"/>
            <w:shd w:fill="F8F0EB" w:val="clear"/>
            <w:tcMar>
              <w:top w:type="dxa" w:w="60"/>
              <w:left w:type="dxa" w:w="120"/>
              <w:bottom w:type="dxa" w:w="60"/>
              <w:right w:type="dxa" w:w="120"/>
            </w:tcMar>
          </w:tcPr>
          <w:p>
            <w:r>
              <w:rPr>
                <w:color w:val="1A2330"/>
                <w:sz w:val="21"/>
                <w:szCs w:val="21"/>
              </w:rPr>
              <w:t xml:space="preserve">Redis (Upstash)</w:t>
            </w:r>
          </w:p>
        </w:tc>
        <w:tc>
          <w:tcPr>
            <w:tcW w:type="pct" w:w="56%"/>
            <w:shd w:fill="F8F0EB" w:val="clear"/>
            <w:tcMar>
              <w:top w:type="dxa" w:w="60"/>
              <w:left w:type="dxa" w:w="120"/>
              <w:bottom w:type="dxa" w:w="60"/>
              <w:right w:type="dxa" w:w="120"/>
            </w:tcMar>
          </w:tcPr>
          <w:p>
            <w:r>
              <w:rPr>
                <w:color w:val="1A2330"/>
                <w:sz w:val="21"/>
                <w:szCs w:val="21"/>
              </w:rPr>
              <w:t xml:space="preserve">BullMQ backend, session store, API response caching, rate limiting</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Job Queue</w:t>
            </w:r>
          </w:p>
        </w:tc>
        <w:tc>
          <w:tcPr>
            <w:tcW w:type="pct" w:w="30%"/>
            <w:shd w:fill="FFFFFF" w:val="clear"/>
            <w:tcMar>
              <w:top w:type="dxa" w:w="60"/>
              <w:left w:type="dxa" w:w="120"/>
              <w:bottom w:type="dxa" w:w="60"/>
              <w:right w:type="dxa" w:w="120"/>
            </w:tcMar>
          </w:tcPr>
          <w:p>
            <w:r>
              <w:rPr>
                <w:color w:val="1A2330"/>
                <w:sz w:val="21"/>
                <w:szCs w:val="21"/>
              </w:rPr>
              <w:t xml:space="preserve">BullMQ + Redis</w:t>
            </w:r>
          </w:p>
        </w:tc>
        <w:tc>
          <w:tcPr>
            <w:tcW w:type="pct" w:w="56%"/>
            <w:shd w:fill="FFFFFF" w:val="clear"/>
            <w:tcMar>
              <w:top w:type="dxa" w:w="60"/>
              <w:left w:type="dxa" w:w="120"/>
              <w:bottom w:type="dxa" w:w="60"/>
              <w:right w:type="dxa" w:w="120"/>
            </w:tcMar>
          </w:tcPr>
          <w:p>
            <w:r>
              <w:rPr>
                <w:color w:val="1A2330"/>
                <w:sz w:val="21"/>
                <w:szCs w:val="21"/>
              </w:rPr>
              <w:t xml:space="preserve">Production-grade: retries, priorities, rate limiting, dead-letter queues, BullBoard UI</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Video Processing</w:t>
            </w:r>
          </w:p>
        </w:tc>
        <w:tc>
          <w:tcPr>
            <w:tcW w:type="pct" w:w="30%"/>
            <w:shd w:fill="F8F0EB" w:val="clear"/>
            <w:tcMar>
              <w:top w:type="dxa" w:w="60"/>
              <w:left w:type="dxa" w:w="120"/>
              <w:bottom w:type="dxa" w:w="60"/>
              <w:right w:type="dxa" w:w="120"/>
            </w:tcMar>
          </w:tcPr>
          <w:p>
            <w:r>
              <w:rPr>
                <w:color w:val="1A2330"/>
                <w:sz w:val="21"/>
                <w:szCs w:val="21"/>
              </w:rPr>
              <w:t xml:space="preserve">yt-dlp + FFmpeg in Docker</w:t>
            </w:r>
          </w:p>
        </w:tc>
        <w:tc>
          <w:tcPr>
            <w:tcW w:type="pct" w:w="56%"/>
            <w:shd w:fill="F8F0EB" w:val="clear"/>
            <w:tcMar>
              <w:top w:type="dxa" w:w="60"/>
              <w:left w:type="dxa" w:w="120"/>
              <w:bottom w:type="dxa" w:w="60"/>
              <w:right w:type="dxa" w:w="120"/>
            </w:tcMar>
          </w:tcPr>
          <w:p>
            <w:r>
              <w:rPr>
                <w:color w:val="1A2330"/>
                <w:sz w:val="21"/>
                <w:szCs w:val="21"/>
              </w:rPr>
              <w:t xml:space="preserve">Containerized workers, each stream gets isolated processing environment</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Worker Hosting</w:t>
            </w:r>
          </w:p>
        </w:tc>
        <w:tc>
          <w:tcPr>
            <w:tcW w:type="pct" w:w="30%"/>
            <w:shd w:fill="FFFFFF" w:val="clear"/>
            <w:tcMar>
              <w:top w:type="dxa" w:w="60"/>
              <w:left w:type="dxa" w:w="120"/>
              <w:bottom w:type="dxa" w:w="60"/>
              <w:right w:type="dxa" w:w="120"/>
            </w:tcMar>
          </w:tcPr>
          <w:p>
            <w:r>
              <w:rPr>
                <w:color w:val="1A2330"/>
                <w:sz w:val="21"/>
                <w:szCs w:val="21"/>
              </w:rPr>
              <w:t xml:space="preserve">Fly.io (Docker)</w:t>
            </w:r>
          </w:p>
        </w:tc>
        <w:tc>
          <w:tcPr>
            <w:tcW w:type="pct" w:w="56%"/>
            <w:shd w:fill="FFFFFF" w:val="clear"/>
            <w:tcMar>
              <w:top w:type="dxa" w:w="60"/>
              <w:left w:type="dxa" w:w="120"/>
              <w:bottom w:type="dxa" w:w="60"/>
              <w:right w:type="dxa" w:w="120"/>
            </w:tcMar>
          </w:tcPr>
          <w:p>
            <w:r>
              <w:rPr>
                <w:color w:val="1A2330"/>
                <w:sz w:val="21"/>
                <w:szCs w:val="21"/>
              </w:rPr>
              <w:t xml:space="preserve">Auto-scaling containers, per-job isolation, pay-per-use, global edge deployment</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Object Storage</w:t>
            </w:r>
          </w:p>
        </w:tc>
        <w:tc>
          <w:tcPr>
            <w:tcW w:type="pct" w:w="30%"/>
            <w:shd w:fill="F8F0EB" w:val="clear"/>
            <w:tcMar>
              <w:top w:type="dxa" w:w="60"/>
              <w:left w:type="dxa" w:w="120"/>
              <w:bottom w:type="dxa" w:w="60"/>
              <w:right w:type="dxa" w:w="120"/>
            </w:tcMar>
          </w:tcPr>
          <w:p>
            <w:r>
              <w:rPr>
                <w:color w:val="1A2330"/>
                <w:sz w:val="21"/>
                <w:szCs w:val="21"/>
              </w:rPr>
              <w:t xml:space="preserve">Cloudflare R2</w:t>
            </w:r>
          </w:p>
        </w:tc>
        <w:tc>
          <w:tcPr>
            <w:tcW w:type="pct" w:w="56%"/>
            <w:shd w:fill="F8F0EB" w:val="clear"/>
            <w:tcMar>
              <w:top w:type="dxa" w:w="60"/>
              <w:left w:type="dxa" w:w="120"/>
              <w:bottom w:type="dxa" w:w="60"/>
              <w:right w:type="dxa" w:w="120"/>
            </w:tcMar>
          </w:tcPr>
          <w:p>
            <w:r>
              <w:rPr>
                <w:color w:val="1A2330"/>
                <w:sz w:val="21"/>
                <w:szCs w:val="21"/>
              </w:rPr>
              <w:t xml:space="preserve">S3-compatible, zero egress fees, built-in CDN. 4hr VOD = $0.02/mo storage, $0 delivery</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AI Layer</w:t>
            </w:r>
          </w:p>
        </w:tc>
        <w:tc>
          <w:tcPr>
            <w:tcW w:type="pct" w:w="30%"/>
            <w:shd w:fill="FFFFFF" w:val="clear"/>
            <w:tcMar>
              <w:top w:type="dxa" w:w="60"/>
              <w:left w:type="dxa" w:w="120"/>
              <w:bottom w:type="dxa" w:w="60"/>
              <w:right w:type="dxa" w:w="120"/>
            </w:tcMar>
          </w:tcPr>
          <w:p>
            <w:r>
              <w:rPr>
                <w:color w:val="1A2330"/>
                <w:sz w:val="21"/>
                <w:szCs w:val="21"/>
              </w:rPr>
              <w:t xml:space="preserve">OpenRouter (Claude/GPT-4/Llama)</w:t>
            </w:r>
          </w:p>
        </w:tc>
        <w:tc>
          <w:tcPr>
            <w:tcW w:type="pct" w:w="56%"/>
            <w:shd w:fill="FFFFFF" w:val="clear"/>
            <w:tcMar>
              <w:top w:type="dxa" w:w="60"/>
              <w:left w:type="dxa" w:w="120"/>
              <w:bottom w:type="dxa" w:w="60"/>
              <w:right w:type="dxa" w:w="120"/>
            </w:tcMar>
          </w:tcPr>
          <w:p>
            <w:r>
              <w:rPr>
                <w:color w:val="1A2330"/>
                <w:sz w:val="21"/>
                <w:szCs w:val="21"/>
              </w:rPr>
              <w:t xml:space="preserve">Unified API, swap models without code changes, cost optimization, provider fallback</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Auth + OAuth</w:t>
            </w:r>
          </w:p>
        </w:tc>
        <w:tc>
          <w:tcPr>
            <w:tcW w:type="pct" w:w="30%"/>
            <w:shd w:fill="F8F0EB" w:val="clear"/>
            <w:tcMar>
              <w:top w:type="dxa" w:w="60"/>
              <w:left w:type="dxa" w:w="120"/>
              <w:bottom w:type="dxa" w:w="60"/>
              <w:right w:type="dxa" w:w="120"/>
            </w:tcMar>
          </w:tcPr>
          <w:p>
            <w:r>
              <w:rPr>
                <w:color w:val="1A2330"/>
                <w:sz w:val="21"/>
                <w:szCs w:val="21"/>
              </w:rPr>
              <w:t xml:space="preserve">Clerk</w:t>
            </w:r>
          </w:p>
        </w:tc>
        <w:tc>
          <w:tcPr>
            <w:tcW w:type="pct" w:w="56%"/>
            <w:shd w:fill="F8F0EB" w:val="clear"/>
            <w:tcMar>
              <w:top w:type="dxa" w:w="60"/>
              <w:left w:type="dxa" w:w="120"/>
              <w:bottom w:type="dxa" w:w="60"/>
              <w:right w:type="dxa" w:w="120"/>
            </w:tcMar>
          </w:tcPr>
          <w:p>
            <w:r>
              <w:rPr>
                <w:color w:val="1A2330"/>
                <w:sz w:val="21"/>
                <w:szCs w:val="21"/>
              </w:rPr>
              <w:t xml:space="preserve">Multi-tenant ready, managed OAuth flows for Twitch/YouTube/Instagram/TikTok, WebAuthn support</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Notifications</w:t>
            </w:r>
          </w:p>
        </w:tc>
        <w:tc>
          <w:tcPr>
            <w:tcW w:type="pct" w:w="30%"/>
            <w:shd w:fill="FFFFFF" w:val="clear"/>
            <w:tcMar>
              <w:top w:type="dxa" w:w="60"/>
              <w:left w:type="dxa" w:w="120"/>
              <w:bottom w:type="dxa" w:w="60"/>
              <w:right w:type="dxa" w:w="120"/>
            </w:tcMar>
          </w:tcPr>
          <w:p>
            <w:r>
              <w:rPr>
                <w:color w:val="1A2330"/>
                <w:sz w:val="21"/>
                <w:szCs w:val="21"/>
              </w:rPr>
              <w:t xml:space="preserve">Novu</w:t>
            </w:r>
          </w:p>
        </w:tc>
        <w:tc>
          <w:tcPr>
            <w:tcW w:type="pct" w:w="56%"/>
            <w:shd w:fill="FFFFFF" w:val="clear"/>
            <w:tcMar>
              <w:top w:type="dxa" w:w="60"/>
              <w:left w:type="dxa" w:w="120"/>
              <w:bottom w:type="dxa" w:w="60"/>
              <w:right w:type="dxa" w:w="120"/>
            </w:tcMar>
          </w:tcPr>
          <w:p>
            <w:r>
              <w:rPr>
                <w:color w:val="1A2330"/>
                <w:sz w:val="21"/>
                <w:szCs w:val="21"/>
              </w:rPr>
              <w:t xml:space="preserve">Multi-channel (email, push, Discord, Slack, in-app) from single API, digest scheduling</w:t>
            </w:r>
          </w:p>
        </w:tc>
      </w:tr>
      <w:tr>
        <w:trPr>
          <w:cantSplit/>
        </w:trPr>
        <w:tc>
          <w:tcPr>
            <w:tcW w:type="pct" w:w="14%"/>
            <w:shd w:fill="F8F0EB" w:val="clear"/>
            <w:tcMar>
              <w:top w:type="dxa" w:w="60"/>
              <w:left w:type="dxa" w:w="120"/>
              <w:bottom w:type="dxa" w:w="60"/>
              <w:right w:type="dxa" w:w="120"/>
            </w:tcMar>
          </w:tcPr>
          <w:p>
            <w:r>
              <w:rPr>
                <w:color w:val="1A2330"/>
                <w:sz w:val="21"/>
                <w:szCs w:val="21"/>
              </w:rPr>
              <w:t xml:space="preserve">Monitoring</w:t>
            </w:r>
          </w:p>
        </w:tc>
        <w:tc>
          <w:tcPr>
            <w:tcW w:type="pct" w:w="30%"/>
            <w:shd w:fill="F8F0EB" w:val="clear"/>
            <w:tcMar>
              <w:top w:type="dxa" w:w="60"/>
              <w:left w:type="dxa" w:w="120"/>
              <w:bottom w:type="dxa" w:w="60"/>
              <w:right w:type="dxa" w:w="120"/>
            </w:tcMar>
          </w:tcPr>
          <w:p>
            <w:r>
              <w:rPr>
                <w:color w:val="1A2330"/>
                <w:sz w:val="21"/>
                <w:szCs w:val="21"/>
              </w:rPr>
              <w:t xml:space="preserve">Axiom + Sentry</w:t>
            </w:r>
          </w:p>
        </w:tc>
        <w:tc>
          <w:tcPr>
            <w:tcW w:type="pct" w:w="56%"/>
            <w:shd w:fill="F8F0EB" w:val="clear"/>
            <w:tcMar>
              <w:top w:type="dxa" w:w="60"/>
              <w:left w:type="dxa" w:w="120"/>
              <w:bottom w:type="dxa" w:w="60"/>
              <w:right w:type="dxa" w:w="120"/>
            </w:tcMar>
          </w:tcPr>
          <w:p>
            <w:r>
              <w:rPr>
                <w:color w:val="1A2330"/>
                <w:sz w:val="21"/>
                <w:szCs w:val="21"/>
              </w:rPr>
              <w:t xml:space="preserve">Axiom for high-volume structured logs from workers, Sentry for error tracking and alerting</w:t>
            </w:r>
          </w:p>
        </w:tc>
      </w:tr>
      <w:tr>
        <w:trPr>
          <w:cantSplit/>
        </w:trPr>
        <w:tc>
          <w:tcPr>
            <w:tcW w:type="pct" w:w="14%"/>
            <w:shd w:fill="FFFFFF" w:val="clear"/>
            <w:tcMar>
              <w:top w:type="dxa" w:w="60"/>
              <w:left w:type="dxa" w:w="120"/>
              <w:bottom w:type="dxa" w:w="60"/>
              <w:right w:type="dxa" w:w="120"/>
            </w:tcMar>
          </w:tcPr>
          <w:p>
            <w:r>
              <w:rPr>
                <w:color w:val="1A2330"/>
                <w:sz w:val="21"/>
                <w:szCs w:val="21"/>
              </w:rPr>
              <w:t xml:space="preserve">CI/CD</w:t>
            </w:r>
          </w:p>
        </w:tc>
        <w:tc>
          <w:tcPr>
            <w:tcW w:type="pct" w:w="30%"/>
            <w:shd w:fill="FFFFFF" w:val="clear"/>
            <w:tcMar>
              <w:top w:type="dxa" w:w="60"/>
              <w:left w:type="dxa" w:w="120"/>
              <w:bottom w:type="dxa" w:w="60"/>
              <w:right w:type="dxa" w:w="120"/>
            </w:tcMar>
          </w:tcPr>
          <w:p>
            <w:r>
              <w:rPr>
                <w:color w:val="1A2330"/>
                <w:sz w:val="21"/>
                <w:szCs w:val="21"/>
              </w:rPr>
              <w:t xml:space="preserve">GitHub Actions</w:t>
            </w:r>
          </w:p>
        </w:tc>
        <w:tc>
          <w:tcPr>
            <w:tcW w:type="pct" w:w="56%"/>
            <w:shd w:fill="FFFFFF" w:val="clear"/>
            <w:tcMar>
              <w:top w:type="dxa" w:w="60"/>
              <w:left w:type="dxa" w:w="120"/>
              <w:bottom w:type="dxa" w:w="60"/>
              <w:right w:type="dxa" w:w="120"/>
            </w:tcMar>
          </w:tcPr>
          <w:p>
            <w:r>
              <w:rPr>
                <w:color w:val="1A2330"/>
                <w:sz w:val="21"/>
                <w:szCs w:val="21"/>
              </w:rPr>
              <w:t xml:space="preserve">Build, test, deploy pipelines integrated with the repo</w:t>
            </w:r>
          </w:p>
        </w:tc>
      </w:tr>
    </w:tbl>
    <w:p>
      <w:pPr>
        <w:pStyle w:val="Heading2"/>
        <w:spacing w:after="120" w:before="280"/>
      </w:pPr>
      <w:bookmarkStart w:id="100017" w:name="_Toc100017"/>
      <w:r>
        <w:rPr>
          <w:rFonts w:ascii="Times New Roman" w:eastAsia="SimHei"/>
          <w:b/>
          <w:bCs/>
          <w:color w:val="1A2330"/>
          <w:sz w:val="28"/>
          <w:szCs w:val="28"/>
        </w:rPr>
        <w:t xml:space="preserve">5.1 Why This Stack Over the Original</w:t>
      </w:r>
      <w:bookmarkEnd w:id="100017"/>
    </w:p>
    <w:p>
      <w:pPr>
        <w:spacing w:after="80" w:line="312"/>
        <w:jc w:val="both"/>
      </w:pPr>
      <w:r>
        <w:rPr>
          <w:rFonts w:ascii="Times New Roman" w:eastAsia="Microsoft YaHei"/>
          <w:color w:val="1A2330"/>
          <w:sz w:val="24"/>
          <w:szCs w:val="24"/>
        </w:rPr>
        <w:t xml:space="preserve">The original plan used Supabase for everything: database, storage, Edge Functions, authentication, and job scheduling. While Supabase is excellent for rapid prototyping, it has three critical limitations at video-processing scale. First, Supabase Edge Functions have a 150-second execution timeout, but downloading and processing a 4-hour VOD can take 30 minutes or more. Second, Supabase Storage charges per gigabyte with egress fees, making it expensive for video hosting where files are 5 to 8 GB each and accessed frequently. Third, Supabase triggers and pg_cron lack the retry, priority, and concurrency features needed for a production job pipeline.</w:t>
      </w:r>
    </w:p>
    <w:p>
      <w:pPr>
        <w:spacing w:after="80" w:line="312"/>
        <w:jc w:val="both"/>
      </w:pPr>
      <w:r>
        <w:rPr>
          <w:rFonts w:ascii="Times New Roman" w:eastAsia="Microsoft YaHei"/>
          <w:color w:val="1A2330"/>
          <w:sz w:val="24"/>
          <w:szCs w:val="24"/>
        </w:rPr>
        <w:t xml:space="preserve">The revised stack replaces each weak point with a best-in-class alternative while keeping the developer experience smooth. BullMQ handles the job orchestration that pg_cron could not. Cloudflare R2 eliminates egress costs entirely. Docker containers on Fly.io remove the Edge Function timeout constraint. Neon PostgreSQL retains the serverless PostgreSQL experience with better scaling characteristics. And OpenRouter provides model flexibility that a direct Claude API integration cannot.</w:t>
      </w:r>
    </w:p>
    <w:p>
      <w:pPr>
        <w:pStyle w:val="Heading1"/>
        <w:spacing w:after="160" w:before="360"/>
      </w:pPr>
      <w:bookmarkStart w:id="100018" w:name="_Toc100018"/>
      <w:r>
        <w:rPr>
          <w:rFonts w:ascii="Times New Roman" w:eastAsia="SimHei"/>
          <w:b/>
          <w:bCs/>
          <w:color w:val="1A2330"/>
          <w:sz w:val="32"/>
          <w:szCs w:val="32"/>
        </w:rPr>
        <w:t xml:space="preserve">6. Database Schema Design</w:t>
      </w:r>
      <w:bookmarkEnd w:id="100018"/>
    </w:p>
    <w:p>
      <w:pPr>
        <w:spacing w:after="80" w:line="312"/>
        <w:jc w:val="both"/>
      </w:pPr>
      <w:r>
        <w:rPr>
          <w:rFonts w:ascii="Times New Roman" w:eastAsia="Microsoft YaHei"/>
          <w:color w:val="1A2330"/>
          <w:sz w:val="24"/>
          <w:szCs w:val="24"/>
        </w:rPr>
        <w:t xml:space="preserve">The database schema is designed for Neon PostgreSQL with five core entities. Each table uses appropriate constraints, indexes, and foreign keys to enforce data integrity and support efficient querying for the dashboard and pipeline orchestration.</w:t>
      </w:r>
    </w:p>
    <w:p>
      <w:pPr>
        <w:pStyle w:val="Heading2"/>
        <w:spacing w:after="120" w:before="280"/>
      </w:pPr>
      <w:bookmarkStart w:id="100019" w:name="_Toc100019"/>
      <w:r>
        <w:rPr>
          <w:rFonts w:ascii="Times New Roman" w:eastAsia="SimHei"/>
          <w:b/>
          <w:bCs/>
          <w:color w:val="1A2330"/>
          <w:sz w:val="28"/>
          <w:szCs w:val="28"/>
        </w:rPr>
        <w:t xml:space="preserve">6.1 Core Tables</w:t>
      </w:r>
      <w:bookmarkEnd w:id="100019"/>
    </w:p>
    <w:p>
      <w:pPr>
        <w:pStyle w:val="Heading3"/>
        <w:spacing w:after="100" w:before="200"/>
      </w:pPr>
      <w:bookmarkStart w:id="100020" w:name="_Toc100020"/>
      <w:r>
        <w:rPr>
          <w:rFonts w:ascii="Times New Roman" w:eastAsia="SimHei"/>
          <w:b/>
          <w:bCs/>
          <w:color w:val="1A2330"/>
          <w:sz w:val="26"/>
          <w:szCs w:val="26"/>
        </w:rPr>
        <w:t xml:space="preserve">6.1.1 streams</w:t>
      </w:r>
      <w:bookmarkEnd w:id="100020"/>
    </w:p>
    <w:p>
      <w:pPr>
        <w:spacing w:after="80" w:line="312"/>
        <w:jc w:val="both"/>
      </w:pPr>
      <w:r>
        <w:rPr>
          <w:rFonts w:ascii="Times New Roman" w:eastAsia="Microsoft YaHei"/>
          <w:color w:val="1A2330"/>
          <w:sz w:val="24"/>
          <w:szCs w:val="24"/>
        </w:rPr>
        <w:t xml:space="preserve">The streams table tracks every detected live stream. Fields include: id (UUID primary key), platform (enum: twitch, youtube), platform_stream_id, title, game_category, started_at, ended_at, vod_r2_key (Cloudflare R2 path), chat_log_r2_key, status (enum: detected, capturing, captured, processing, processed, completed, failed), and created_at. Indexes on platform, status, and started_at support efficient dashboard queries and pipeline orchestration.</w:t>
      </w:r>
    </w:p>
    <w:p>
      <w:pPr>
        <w:pStyle w:val="Heading3"/>
        <w:spacing w:after="100" w:before="200"/>
      </w:pPr>
      <w:bookmarkStart w:id="100021" w:name="_Toc100021"/>
      <w:r>
        <w:rPr>
          <w:rFonts w:ascii="Times New Roman" w:eastAsia="SimHei"/>
          <w:b/>
          <w:bCs/>
          <w:color w:val="1A2330"/>
          <w:sz w:val="26"/>
          <w:szCs w:val="26"/>
        </w:rPr>
        <w:t xml:space="preserve">6.1.2 highlights</w:t>
      </w:r>
      <w:bookmarkEnd w:id="100021"/>
    </w:p>
    <w:p>
      <w:pPr>
        <w:spacing w:after="80" w:line="312"/>
        <w:jc w:val="both"/>
      </w:pPr>
      <w:r>
        <w:rPr>
          <w:rFonts w:ascii="Times New Roman" w:eastAsia="Microsoft YaHei"/>
          <w:color w:val="1A2330"/>
          <w:sz w:val="24"/>
          <w:szCs w:val="24"/>
        </w:rPr>
        <w:t xml:space="preserve">The highlights table stores candidate clips. Fields include: id, stream_id (FK to streams), start_time, end_time, highlight_score, chat_spike_intensity, audio_energy_score, clip_r2_key, clip_duration, clip_type (enum: short, medium, full), and status. An index on stream_id enables quick lookup of all highlights for a given stream. The highlight_score field supports sorting and threshold filtering for quality control.</w:t>
      </w:r>
    </w:p>
    <w:p>
      <w:pPr>
        <w:pStyle w:val="Heading3"/>
        <w:spacing w:after="100" w:before="200"/>
      </w:pPr>
      <w:bookmarkStart w:id="100022" w:name="_Toc100022"/>
      <w:r>
        <w:rPr>
          <w:rFonts w:ascii="Times New Roman" w:eastAsia="SimHei"/>
          <w:b/>
          <w:bCs/>
          <w:color w:val="1A2330"/>
          <w:sz w:val="26"/>
          <w:szCs w:val="26"/>
        </w:rPr>
        <w:t xml:space="preserve">6.1.3 ai_content</w:t>
      </w:r>
      <w:bookmarkEnd w:id="100022"/>
    </w:p>
    <w:p>
      <w:pPr>
        <w:spacing w:after="80" w:line="312"/>
        <w:jc w:val="both"/>
      </w:pPr>
      <w:r>
        <w:rPr>
          <w:rFonts w:ascii="Times New Roman" w:eastAsia="Microsoft YaHei"/>
          <w:color w:val="1A2330"/>
          <w:sz w:val="24"/>
          <w:szCs w:val="24"/>
        </w:rPr>
        <w:t xml:space="preserve">The ai_content table stores all AI-generated metadata. Fields include: id, highlight_id (FK to highlights), target_platform (enum: youtube_vod, youtube_shorts, instagram_reels, instagram_stories, tiktok), title, description, tags, hashtags, suggested_post_time, prompt_version, review_status (enum: pending, approved, rejected, edited), edited (boolean), original_content (jsonb for diff tracking), and created_at. A unique constraint on highlight_id and target_platform prevents duplicate generations.</w:t>
      </w:r>
    </w:p>
    <w:p>
      <w:pPr>
        <w:pStyle w:val="Heading3"/>
        <w:spacing w:after="100" w:before="200"/>
      </w:pPr>
      <w:bookmarkStart w:id="100023" w:name="_Toc100023"/>
      <w:r>
        <w:rPr>
          <w:rFonts w:ascii="Times New Roman" w:eastAsia="SimHei"/>
          <w:b/>
          <w:bCs/>
          <w:color w:val="1A2330"/>
          <w:sz w:val="26"/>
          <w:szCs w:val="26"/>
        </w:rPr>
        <w:t xml:space="preserve">6.1.4 publish_queue</w:t>
      </w:r>
      <w:bookmarkEnd w:id="100023"/>
    </w:p>
    <w:p>
      <w:pPr>
        <w:spacing w:after="80" w:line="312"/>
        <w:jc w:val="both"/>
      </w:pPr>
      <w:r>
        <w:rPr>
          <w:rFonts w:ascii="Times New Roman" w:eastAsia="Microsoft YaHei"/>
          <w:color w:val="1A2330"/>
          <w:sz w:val="24"/>
          <w:szCs w:val="24"/>
        </w:rPr>
        <w:t xml:space="preserve">The publish_queue table mirrors BullMQ job state for durability and querying. Fields include: id, ai_content_id (FK to ai_content), bullmq_job_id, platform, scheduled_at, published_at, platform_content_id (returned by platform API after successful publish), status (enum: queued, publishing, published, failed), retry_count, error_message, and created_at. Indexes on scheduled_at and status enable dashboard views of upcoming and completed publications.</w:t>
      </w:r>
    </w:p>
    <w:p>
      <w:pPr>
        <w:pStyle w:val="Heading3"/>
        <w:spacing w:after="100" w:before="200"/>
      </w:pPr>
      <w:bookmarkStart w:id="100024" w:name="_Toc100024"/>
      <w:r>
        <w:rPr>
          <w:rFonts w:ascii="Times New Roman" w:eastAsia="SimHei"/>
          <w:b/>
          <w:bCs/>
          <w:color w:val="1A2330"/>
          <w:sz w:val="26"/>
          <w:szCs w:val="26"/>
        </w:rPr>
        <w:t xml:space="preserve">6.1.5 analytics</w:t>
      </w:r>
      <w:bookmarkEnd w:id="100024"/>
    </w:p>
    <w:p>
      <w:pPr>
        <w:spacing w:after="80" w:line="312"/>
        <w:jc w:val="both"/>
      </w:pPr>
      <w:r>
        <w:rPr>
          <w:rFonts w:ascii="Times New Roman" w:eastAsia="Microsoft YaHei"/>
          <w:color w:val="1A2330"/>
          <w:sz w:val="24"/>
          <w:szCs w:val="24"/>
        </w:rPr>
        <w:t xml:space="preserve">The analytics table stores performance data pulled from platform APIs. Fields include: id, publish_queue_id (FK to publish_queue), platform, views, likes, comments, shares, click_through_rate, average_watch_time, audience_retention_percent, pulled_at, and created_at. This data feeds back into the AI Optimizer and Highlight Engine to improve future content generation and highlight detection through a continuous improvement loop.</w:t>
      </w:r>
    </w:p>
    <w:p>
      <w:pPr>
        <w:pStyle w:val="Heading1"/>
        <w:spacing w:after="160" w:before="360"/>
      </w:pPr>
      <w:bookmarkStart w:id="100025" w:name="_Toc100025"/>
      <w:r>
        <w:rPr>
          <w:rFonts w:ascii="Times New Roman" w:eastAsia="SimHei"/>
          <w:b/>
          <w:bCs/>
          <w:color w:val="1A2330"/>
          <w:sz w:val="32"/>
          <w:szCs w:val="32"/>
        </w:rPr>
        <w:t xml:space="preserve">7. API Integration Requirements</w:t>
      </w:r>
      <w:bookmarkEnd w:id="100025"/>
    </w:p>
    <w:p>
      <w:pPr>
        <w:spacing w:after="80" w:line="312"/>
        <w:jc w:val="both"/>
      </w:pPr>
      <w:r>
        <w:rPr>
          <w:rFonts w:ascii="Times New Roman" w:eastAsia="Microsoft YaHei"/>
          <w:color w:val="1A2330"/>
          <w:sz w:val="24"/>
          <w:szCs w:val="24"/>
        </w:rPr>
        <w:t xml:space="preserve">StreamZ depends on external APIs for data ingestion, content distribution, and AI generation. This section details the required integrations, authentication mechanisms, rate limits, and setup prerequisites for each.</w:t>
      </w:r>
    </w:p>
    <w:p>
      <w:pPr>
        <w:pStyle w:val="Heading2"/>
        <w:spacing w:after="120" w:before="280"/>
      </w:pPr>
      <w:bookmarkStart w:id="100026" w:name="_Toc100026"/>
      <w:r>
        <w:rPr>
          <w:rFonts w:ascii="Times New Roman" w:eastAsia="SimHei"/>
          <w:b/>
          <w:bCs/>
          <w:color w:val="1A2330"/>
          <w:sz w:val="28"/>
          <w:szCs w:val="28"/>
        </w:rPr>
        <w:t xml:space="preserve">7.1 Twitch API</w:t>
      </w:r>
      <w:bookmarkEnd w:id="100026"/>
    </w:p>
    <w:p>
      <w:pPr>
        <w:spacing w:after="80" w:line="312"/>
        <w:jc w:val="both"/>
      </w:pPr>
      <w:r>
        <w:rPr>
          <w:rFonts w:ascii="Times New Roman" w:eastAsia="Microsoft YaHei"/>
          <w:color w:val="1A2330"/>
          <w:sz w:val="24"/>
          <w:szCs w:val="24"/>
        </w:rPr>
        <w:t xml:space="preserve">Requires a registered Twitch application with client ID and client secret. Scopes needed: channel:read:stream_key, chat:read, clips:edit. EventSub webhooks provide real-time stream.online and stream.offline notifications. The free tier supports 800 requests per minute. IRC chat uses a long-lived TCP socket and does not count against the REST API rate limit. The Ingestion API validates EventSub signatures and enqueues capture jobs.</w:t>
      </w:r>
    </w:p>
    <w:p>
      <w:pPr>
        <w:pStyle w:val="Heading2"/>
        <w:spacing w:after="120" w:before="280"/>
      </w:pPr>
      <w:bookmarkStart w:id="100027" w:name="_Toc100027"/>
      <w:r>
        <w:rPr>
          <w:rFonts w:ascii="Times New Roman" w:eastAsia="SimHei"/>
          <w:b/>
          <w:bCs/>
          <w:color w:val="1A2330"/>
          <w:sz w:val="28"/>
          <w:szCs w:val="28"/>
        </w:rPr>
        <w:t xml:space="preserve">7.2 YouTube Data API v3</w:t>
      </w:r>
      <w:bookmarkEnd w:id="100027"/>
    </w:p>
    <w:p>
      <w:pPr>
        <w:spacing w:after="80" w:line="312"/>
        <w:jc w:val="both"/>
      </w:pPr>
      <w:r>
        <w:rPr>
          <w:rFonts w:ascii="Times New Roman" w:eastAsia="Microsoft YaHei"/>
          <w:color w:val="1A2330"/>
          <w:sz w:val="24"/>
          <w:szCs w:val="24"/>
        </w:rPr>
        <w:t xml:space="preserve">Requires a Google Cloud project with YouTube Data API v3 enabled and OAuth 2.0 credentials. Scopes: youtube.upload, youtube.readonly, youtubepartner-channel-audit. Default quota is 10,000 units per day; a video upload costs approximately 1,600 units, limiting daily uploads to about 6 videos. A quota extension request should be submitted to Google early. PubSubHubbub provides an alternative to polling for stream detection.</w:t>
      </w:r>
    </w:p>
    <w:p>
      <w:pPr>
        <w:pStyle w:val="Heading2"/>
        <w:spacing w:after="120" w:before="280"/>
      </w:pPr>
      <w:bookmarkStart w:id="100028" w:name="_Toc100028"/>
      <w:r>
        <w:rPr>
          <w:rFonts w:ascii="Times New Roman" w:eastAsia="SimHei"/>
          <w:b/>
          <w:bCs/>
          <w:color w:val="1A2330"/>
          <w:sz w:val="28"/>
          <w:szCs w:val="28"/>
        </w:rPr>
        <w:t xml:space="preserve">7.3 Meta Graph API (Instagram)</w:t>
      </w:r>
      <w:bookmarkEnd w:id="100028"/>
    </w:p>
    <w:p>
      <w:pPr>
        <w:spacing w:after="80" w:line="312"/>
        <w:jc w:val="both"/>
      </w:pPr>
      <w:r>
        <w:rPr>
          <w:rFonts w:ascii="Times New Roman" w:eastAsia="Microsoft YaHei"/>
          <w:color w:val="1A2330"/>
          <w:sz w:val="24"/>
          <w:szCs w:val="24"/>
        </w:rPr>
        <w:t xml:space="preserve">Requires a Facebook Business account, a linked Facebook Page, and a Meta Developer App. Permissions: instagram_basic, instagram_content_publish, instagram_manage_insights. The Content Publishing API supports scheduling up to 75 days in advance with a rate limit of 25 posts per 24 hours. Long-lived OAuth tokens expire after 60 days and must be refreshed proactively.</w:t>
      </w:r>
    </w:p>
    <w:p>
      <w:pPr>
        <w:pStyle w:val="Heading2"/>
        <w:spacing w:after="120" w:before="280"/>
      </w:pPr>
      <w:bookmarkStart w:id="100029" w:name="_Toc100029"/>
      <w:r>
        <w:rPr>
          <w:rFonts w:ascii="Times New Roman" w:eastAsia="SimHei"/>
          <w:b/>
          <w:bCs/>
          <w:color w:val="1A2330"/>
          <w:sz w:val="28"/>
          <w:szCs w:val="28"/>
        </w:rPr>
        <w:t xml:space="preserve">7.4 TikTok Content Posting API</w:t>
      </w:r>
      <w:bookmarkEnd w:id="100029"/>
    </w:p>
    <w:p>
      <w:pPr>
        <w:spacing w:after="80" w:line="312"/>
        <w:jc w:val="both"/>
      </w:pPr>
      <w:r>
        <w:rPr>
          <w:rFonts w:ascii="Times New Roman" w:eastAsia="Microsoft YaHei"/>
          <w:color w:val="1A2330"/>
          <w:sz w:val="24"/>
          <w:szCs w:val="24"/>
        </w:rPr>
        <w:t xml:space="preserve">The most constrained platform. Requires explicit approval from TikTok, which can take several weeks. Scopes: video.publish, video.list. Content must meet specific requirements: 9:16 aspect ratio, minimum 720p resolution, under 287 MB file size. StreamZ routes TikTok posts through a manual review gate for compliance. If API access is denied, a semi-automated fallback pre-fills metadata for manual upload.</w:t>
      </w:r>
    </w:p>
    <w:p>
      <w:pPr>
        <w:pStyle w:val="Heading2"/>
        <w:spacing w:after="120" w:before="280"/>
      </w:pPr>
      <w:bookmarkStart w:id="100030" w:name="_Toc100030"/>
      <w:r>
        <w:rPr>
          <w:rFonts w:ascii="Times New Roman" w:eastAsia="SimHei"/>
          <w:b/>
          <w:bCs/>
          <w:color w:val="1A2330"/>
          <w:sz w:val="28"/>
          <w:szCs w:val="28"/>
        </w:rPr>
        <w:t xml:space="preserve">7.5 OpenRouter API (AI)</w:t>
      </w:r>
      <w:bookmarkEnd w:id="100030"/>
    </w:p>
    <w:p>
      <w:pPr>
        <w:spacing w:after="80" w:line="312"/>
        <w:jc w:val="both"/>
      </w:pPr>
      <w:r>
        <w:rPr>
          <w:rFonts w:ascii="Times New Roman" w:eastAsia="Microsoft YaHei"/>
          <w:color w:val="1A2330"/>
          <w:sz w:val="24"/>
          <w:szCs w:val="24"/>
        </w:rPr>
        <w:t xml:space="preserve">OpenRouter provides a unified API that can route requests to Claude, GPT-4, Llama, and other models. Each stream generates approximately 15 to 50 API calls, costing $0.10 to $0.30 per session at current Sonnet pricing. OpenRouter enables model swapping without code changes, automatic fallback if a provider is down, and cost optimization by routing simpler tasks to cheaper models. Prompt versioning is implemented so improvements can be tracked and their impact measured through the analytics feedback loop.</w:t>
      </w:r>
    </w:p>
    <w:p>
      <w:pPr>
        <w:pStyle w:val="Heading1"/>
        <w:spacing w:after="160" w:before="360"/>
      </w:pPr>
      <w:bookmarkStart w:id="100031" w:name="_Toc100031"/>
      <w:r>
        <w:rPr>
          <w:rFonts w:ascii="Times New Roman" w:eastAsia="SimHei"/>
          <w:b/>
          <w:bCs/>
          <w:color w:val="1A2330"/>
          <w:sz w:val="32"/>
          <w:szCs w:val="32"/>
        </w:rPr>
        <w:t xml:space="preserve">8. Docker &amp; Infrastructure Design</w:t>
      </w:r>
      <w:bookmarkEnd w:id="100031"/>
    </w:p>
    <w:p>
      <w:pPr>
        <w:spacing w:after="80" w:line="312"/>
        <w:jc w:val="both"/>
      </w:pPr>
      <w:r>
        <w:rPr>
          <w:rFonts w:ascii="Times New Roman" w:eastAsia="Microsoft YaHei"/>
          <w:color w:val="1A2330"/>
          <w:sz w:val="24"/>
          <w:szCs w:val="24"/>
        </w:rPr>
        <w:t xml:space="preserve">Every processing module in StreamZ runs inside a Docker container, enabling horizontal scaling, fault isolation, and reproducible deployments. This section describes the container architecture, deployment strategy, and infrastructure provisioning.</w:t>
      </w:r>
    </w:p>
    <w:p>
      <w:pPr>
        <w:pStyle w:val="Heading2"/>
        <w:spacing w:after="120" w:before="280"/>
      </w:pPr>
      <w:bookmarkStart w:id="100032" w:name="_Toc100032"/>
      <w:r>
        <w:rPr>
          <w:rFonts w:ascii="Times New Roman" w:eastAsia="SimHei"/>
          <w:b/>
          <w:bCs/>
          <w:color w:val="1A2330"/>
          <w:sz w:val="28"/>
          <w:szCs w:val="28"/>
        </w:rPr>
        <w:t xml:space="preserve">8.1 Container Architecture</w:t>
      </w:r>
      <w:bookmarkEnd w:id="100032"/>
    </w:p>
    <w:p>
      <w:pPr>
        <w:spacing w:after="80" w:line="312"/>
        <w:jc w:val="both"/>
      </w:pPr>
      <w:r>
        <w:rPr>
          <w:rFonts w:ascii="Times New Roman" w:eastAsia="Microsoft YaHei"/>
          <w:color w:val="1A2330"/>
          <w:sz w:val="24"/>
          <w:szCs w:val="24"/>
        </w:rPr>
        <w:t xml:space="preserve">Each worker type (capture, highlight, optimizer, publisher) has its own Dockerfile and Docker image. Workers are stateless: they receive a job from BullMQ, process it, write results to Cloudflare R2 and Neon, and exit. No persistent state is stored inside the container, which means any container can be killed and replaced at any time without data loss. The Docker images are built and pushed to GitHub Container Registry (ghcr.io) by the CI/CD pipeline.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r>
              <w:rPr>
                <w:b/>
                <w:bCs/>
                <w:color w:val="FFFFFF"/>
                <w:sz w:val="21"/>
                <w:szCs w:val="21"/>
              </w:rPr>
              <w:t xml:space="preserve">Container</w:t>
            </w:r>
          </w:p>
        </w:tc>
        <w:tc>
          <w:tcPr>
            <w:tcW w:type="pct" w:w="30%"/>
            <w:shd w:fill="D4875A" w:val="clear"/>
            <w:tcMar>
              <w:top w:type="dxa" w:w="60"/>
              <w:left w:type="dxa" w:w="120"/>
              <w:bottom w:type="dxa" w:w="60"/>
              <w:right w:type="dxa" w:w="120"/>
            </w:tcMar>
          </w:tcPr>
          <w:p>
            <w:r>
              <w:rPr>
                <w:b/>
                <w:bCs/>
                <w:color w:val="FFFFFF"/>
                <w:sz w:val="21"/>
                <w:szCs w:val="21"/>
              </w:rPr>
              <w:t xml:space="preserve">Responsibility</w:t>
            </w:r>
          </w:p>
        </w:tc>
        <w:tc>
          <w:tcPr>
            <w:tcW w:type="pct" w:w="18%"/>
            <w:shd w:fill="D4875A" w:val="clear"/>
            <w:tcMar>
              <w:top w:type="dxa" w:w="60"/>
              <w:left w:type="dxa" w:w="120"/>
              <w:bottom w:type="dxa" w:w="60"/>
              <w:right w:type="dxa" w:w="120"/>
            </w:tcMar>
          </w:tcPr>
          <w:p>
            <w:r>
              <w:rPr>
                <w:b/>
                <w:bCs/>
                <w:color w:val="FFFFFF"/>
                <w:sz w:val="21"/>
                <w:szCs w:val="21"/>
              </w:rPr>
              <w:t xml:space="preserve">Base Image</w:t>
            </w:r>
          </w:p>
        </w:tc>
        <w:tc>
          <w:tcPr>
            <w:tcW w:type="pct" w:w="34%"/>
            <w:shd w:fill="D4875A" w:val="clear"/>
            <w:tcMar>
              <w:top w:type="dxa" w:w="60"/>
              <w:left w:type="dxa" w:w="120"/>
              <w:bottom w:type="dxa" w:w="60"/>
              <w:right w:type="dxa" w:w="120"/>
            </w:tcMar>
          </w:tcPr>
          <w:p>
            <w:r>
              <w:rPr>
                <w:b/>
                <w:bCs/>
                <w:color w:val="FFFFFF"/>
                <w:sz w:val="21"/>
                <w:szCs w:val="21"/>
              </w:rPr>
              <w:t xml:space="preserve">Key Dependencies</w:t>
            </w:r>
          </w:p>
        </w:tc>
      </w:tr>
      <w:tr>
        <w:trPr>
          <w:cantSplit/>
        </w:trPr>
        <w:tc>
          <w:tcPr>
            <w:tcW w:type="pct" w:w="18%"/>
            <w:shd w:fill="F8F0EB" w:val="clear"/>
            <w:tcMar>
              <w:top w:type="dxa" w:w="60"/>
              <w:left w:type="dxa" w:w="120"/>
              <w:bottom w:type="dxa" w:w="60"/>
              <w:right w:type="dxa" w:w="120"/>
            </w:tcMar>
          </w:tcPr>
          <w:p>
            <w:r>
              <w:rPr>
                <w:color w:val="1A2330"/>
                <w:sz w:val="21"/>
                <w:szCs w:val="21"/>
              </w:rPr>
              <w:t xml:space="preserve">capture-worker</w:t>
            </w:r>
          </w:p>
        </w:tc>
        <w:tc>
          <w:tcPr>
            <w:tcW w:type="pct" w:w="30%"/>
            <w:shd w:fill="F8F0EB" w:val="clear"/>
            <w:tcMar>
              <w:top w:type="dxa" w:w="60"/>
              <w:left w:type="dxa" w:w="120"/>
              <w:bottom w:type="dxa" w:w="60"/>
              <w:right w:type="dxa" w:w="120"/>
            </w:tcMar>
          </w:tcPr>
          <w:p>
            <w:r>
              <w:rPr>
                <w:color w:val="1A2330"/>
                <w:sz w:val="21"/>
                <w:szCs w:val="21"/>
              </w:rPr>
              <w:t xml:space="preserve">Download VOD via yt-dlp, log chat, upload to R2</w:t>
            </w:r>
          </w:p>
        </w:tc>
        <w:tc>
          <w:tcPr>
            <w:tcW w:type="pct" w:w="18%"/>
            <w:shd w:fill="F8F0EB" w:val="clear"/>
            <w:tcMar>
              <w:top w:type="dxa" w:w="60"/>
              <w:left w:type="dxa" w:w="120"/>
              <w:bottom w:type="dxa" w:w="60"/>
              <w:right w:type="dxa" w:w="120"/>
            </w:tcMar>
          </w:tcPr>
          <w:p>
            <w:r>
              <w:rPr>
                <w:color w:val="1A2330"/>
                <w:sz w:val="21"/>
                <w:szCs w:val="21"/>
              </w:rPr>
              <w:t xml:space="preserve">python:3.12-slim</w:t>
            </w:r>
          </w:p>
        </w:tc>
        <w:tc>
          <w:tcPr>
            <w:tcW w:type="pct" w:w="34%"/>
            <w:shd w:fill="F8F0EB" w:val="clear"/>
            <w:tcMar>
              <w:top w:type="dxa" w:w="60"/>
              <w:left w:type="dxa" w:w="120"/>
              <w:bottom w:type="dxa" w:w="60"/>
              <w:right w:type="dxa" w:w="120"/>
            </w:tcMar>
          </w:tcPr>
          <w:p>
            <w:r>
              <w:rPr>
                <w:color w:val="1A2330"/>
                <w:sz w:val="21"/>
                <w:szCs w:val="21"/>
              </w:rPr>
              <w:t xml:space="preserve">yt-dlp, ffmpeg, boto3</w:t>
            </w:r>
          </w:p>
        </w:tc>
      </w:tr>
      <w:tr>
        <w:trPr>
          <w:cantSplit/>
        </w:trPr>
        <w:tc>
          <w:tcPr>
            <w:tcW w:type="pct" w:w="18%"/>
            <w:shd w:fill="FFFFFF" w:val="clear"/>
            <w:tcMar>
              <w:top w:type="dxa" w:w="60"/>
              <w:left w:type="dxa" w:w="120"/>
              <w:bottom w:type="dxa" w:w="60"/>
              <w:right w:type="dxa" w:w="120"/>
            </w:tcMar>
          </w:tcPr>
          <w:p>
            <w:r>
              <w:rPr>
                <w:color w:val="1A2330"/>
                <w:sz w:val="21"/>
                <w:szCs w:val="21"/>
              </w:rPr>
              <w:t xml:space="preserve">highlight-worker</w:t>
            </w:r>
          </w:p>
        </w:tc>
        <w:tc>
          <w:tcPr>
            <w:tcW w:type="pct" w:w="30%"/>
            <w:shd w:fill="FFFFFF" w:val="clear"/>
            <w:tcMar>
              <w:top w:type="dxa" w:w="60"/>
              <w:left w:type="dxa" w:w="120"/>
              <w:bottom w:type="dxa" w:w="60"/>
              <w:right w:type="dxa" w:w="120"/>
            </w:tcMar>
          </w:tcPr>
          <w:p>
            <w:r>
              <w:rPr>
                <w:color w:val="1A2330"/>
                <w:sz w:val="21"/>
                <w:szCs w:val="21"/>
              </w:rPr>
              <w:t xml:space="preserve">Analyze chat + audio, extract clips via FFmpeg</w:t>
            </w:r>
          </w:p>
        </w:tc>
        <w:tc>
          <w:tcPr>
            <w:tcW w:type="pct" w:w="18%"/>
            <w:shd w:fill="FFFFFF" w:val="clear"/>
            <w:tcMar>
              <w:top w:type="dxa" w:w="60"/>
              <w:left w:type="dxa" w:w="120"/>
              <w:bottom w:type="dxa" w:w="60"/>
              <w:right w:type="dxa" w:w="120"/>
            </w:tcMar>
          </w:tcPr>
          <w:p>
            <w:r>
              <w:rPr>
                <w:color w:val="1A2330"/>
                <w:sz w:val="21"/>
                <w:szCs w:val="21"/>
              </w:rPr>
              <w:t xml:space="preserve">python:3.12-slim</w:t>
            </w:r>
          </w:p>
        </w:tc>
        <w:tc>
          <w:tcPr>
            <w:tcW w:type="pct" w:w="34%"/>
            <w:shd w:fill="FFFFFF" w:val="clear"/>
            <w:tcMar>
              <w:top w:type="dxa" w:w="60"/>
              <w:left w:type="dxa" w:w="120"/>
              <w:bottom w:type="dxa" w:w="60"/>
              <w:right w:type="dxa" w:w="120"/>
            </w:tcMar>
          </w:tcPr>
          <w:p>
            <w:r>
              <w:rPr>
                <w:color w:val="1A2330"/>
                <w:sz w:val="21"/>
                <w:szCs w:val="21"/>
              </w:rPr>
              <w:t xml:space="preserve">numpy, scipy, ffmpeg-python</w:t>
            </w:r>
          </w:p>
        </w:tc>
      </w:tr>
      <w:tr>
        <w:trPr>
          <w:cantSplit/>
        </w:trPr>
        <w:tc>
          <w:tcPr>
            <w:tcW w:type="pct" w:w="18%"/>
            <w:shd w:fill="F8F0EB" w:val="clear"/>
            <w:tcMar>
              <w:top w:type="dxa" w:w="60"/>
              <w:left w:type="dxa" w:w="120"/>
              <w:bottom w:type="dxa" w:w="60"/>
              <w:right w:type="dxa" w:w="120"/>
            </w:tcMar>
          </w:tcPr>
          <w:p>
            <w:r>
              <w:rPr>
                <w:color w:val="1A2330"/>
                <w:sz w:val="21"/>
                <w:szCs w:val="21"/>
              </w:rPr>
              <w:t xml:space="preserve">optimizer-worker</w:t>
            </w:r>
          </w:p>
        </w:tc>
        <w:tc>
          <w:tcPr>
            <w:tcW w:type="pct" w:w="30%"/>
            <w:shd w:fill="F8F0EB" w:val="clear"/>
            <w:tcMar>
              <w:top w:type="dxa" w:w="60"/>
              <w:left w:type="dxa" w:w="120"/>
              <w:bottom w:type="dxa" w:w="60"/>
              <w:right w:type="dxa" w:w="120"/>
            </w:tcMar>
          </w:tcPr>
          <w:p>
            <w:r>
              <w:rPr>
                <w:color w:val="1A2330"/>
                <w:sz w:val="21"/>
                <w:szCs w:val="21"/>
              </w:rPr>
              <w:t xml:space="preserve">Generate titles, descriptions, tags via OpenRouter</w:t>
            </w:r>
          </w:p>
        </w:tc>
        <w:tc>
          <w:tcPr>
            <w:tcW w:type="pct" w:w="18%"/>
            <w:shd w:fill="F8F0EB" w:val="clear"/>
            <w:tcMar>
              <w:top w:type="dxa" w:w="60"/>
              <w:left w:type="dxa" w:w="120"/>
              <w:bottom w:type="dxa" w:w="60"/>
              <w:right w:type="dxa" w:w="120"/>
            </w:tcMar>
          </w:tcPr>
          <w:p>
            <w:r>
              <w:rPr>
                <w:color w:val="1A2330"/>
                <w:sz w:val="21"/>
                <w:szCs w:val="21"/>
              </w:rPr>
              <w:t xml:space="preserve">node:20-slim</w:t>
            </w:r>
          </w:p>
        </w:tc>
        <w:tc>
          <w:tcPr>
            <w:tcW w:type="pct" w:w="34%"/>
            <w:shd w:fill="F8F0EB" w:val="clear"/>
            <w:tcMar>
              <w:top w:type="dxa" w:w="60"/>
              <w:left w:type="dxa" w:w="120"/>
              <w:bottom w:type="dxa" w:w="60"/>
              <w:right w:type="dxa" w:w="120"/>
            </w:tcMar>
          </w:tcPr>
          <w:p>
            <w:r>
              <w:rPr>
                <w:color w:val="1A2330"/>
                <w:sz w:val="21"/>
                <w:szCs w:val="21"/>
              </w:rPr>
              <w:t xml:space="preserve">openrouter-sdk, bullmq</w:t>
            </w:r>
          </w:p>
        </w:tc>
      </w:tr>
      <w:tr>
        <w:trPr>
          <w:cantSplit/>
        </w:trPr>
        <w:tc>
          <w:tcPr>
            <w:tcW w:type="pct" w:w="18%"/>
            <w:shd w:fill="FFFFFF" w:val="clear"/>
            <w:tcMar>
              <w:top w:type="dxa" w:w="60"/>
              <w:left w:type="dxa" w:w="120"/>
              <w:bottom w:type="dxa" w:w="60"/>
              <w:right w:type="dxa" w:w="120"/>
            </w:tcMar>
          </w:tcPr>
          <w:p>
            <w:r>
              <w:rPr>
                <w:color w:val="1A2330"/>
                <w:sz w:val="21"/>
                <w:szCs w:val="21"/>
              </w:rPr>
              <w:t xml:space="preserve">publish-youtube</w:t>
            </w:r>
          </w:p>
        </w:tc>
        <w:tc>
          <w:tcPr>
            <w:tcW w:type="pct" w:w="30%"/>
            <w:shd w:fill="FFFFFF" w:val="clear"/>
            <w:tcMar>
              <w:top w:type="dxa" w:w="60"/>
              <w:left w:type="dxa" w:w="120"/>
              <w:bottom w:type="dxa" w:w="60"/>
              <w:right w:type="dxa" w:w="120"/>
            </w:tcMar>
          </w:tcPr>
          <w:p>
            <w:r>
              <w:rPr>
                <w:color w:val="1A2330"/>
                <w:sz w:val="21"/>
                <w:szCs w:val="21"/>
              </w:rPr>
              <w:t xml:space="preserve">Upload to YouTube Data API v3</w:t>
            </w:r>
          </w:p>
        </w:tc>
        <w:tc>
          <w:tcPr>
            <w:tcW w:type="pct" w:w="18%"/>
            <w:shd w:fill="FFFFFF" w:val="clear"/>
            <w:tcMar>
              <w:top w:type="dxa" w:w="60"/>
              <w:left w:type="dxa" w:w="120"/>
              <w:bottom w:type="dxa" w:w="60"/>
              <w:right w:type="dxa" w:w="120"/>
            </w:tcMar>
          </w:tcPr>
          <w:p>
            <w:r>
              <w:rPr>
                <w:color w:val="1A2330"/>
                <w:sz w:val="21"/>
                <w:szCs w:val="21"/>
              </w:rPr>
              <w:t xml:space="preserve">node:20-slim</w:t>
            </w:r>
          </w:p>
        </w:tc>
        <w:tc>
          <w:tcPr>
            <w:tcW w:type="pct" w:w="34%"/>
            <w:shd w:fill="FFFFFF" w:val="clear"/>
            <w:tcMar>
              <w:top w:type="dxa" w:w="60"/>
              <w:left w:type="dxa" w:w="120"/>
              <w:bottom w:type="dxa" w:w="60"/>
              <w:right w:type="dxa" w:w="120"/>
            </w:tcMar>
          </w:tcPr>
          <w:p>
            <w:r>
              <w:rPr>
                <w:color w:val="1A2330"/>
                <w:sz w:val="21"/>
                <w:szCs w:val="21"/>
              </w:rPr>
              <w:t xml:space="preserve">googleapis, bullmq</w:t>
            </w:r>
          </w:p>
        </w:tc>
      </w:tr>
      <w:tr>
        <w:trPr>
          <w:cantSplit/>
        </w:trPr>
        <w:tc>
          <w:tcPr>
            <w:tcW w:type="pct" w:w="18%"/>
            <w:shd w:fill="F8F0EB" w:val="clear"/>
            <w:tcMar>
              <w:top w:type="dxa" w:w="60"/>
              <w:left w:type="dxa" w:w="120"/>
              <w:bottom w:type="dxa" w:w="60"/>
              <w:right w:type="dxa" w:w="120"/>
            </w:tcMar>
          </w:tcPr>
          <w:p>
            <w:r>
              <w:rPr>
                <w:color w:val="1A2330"/>
                <w:sz w:val="21"/>
                <w:szCs w:val="21"/>
              </w:rPr>
              <w:t xml:space="preserve">publish-instagram</w:t>
            </w:r>
          </w:p>
        </w:tc>
        <w:tc>
          <w:tcPr>
            <w:tcW w:type="pct" w:w="30%"/>
            <w:shd w:fill="F8F0EB" w:val="clear"/>
            <w:tcMar>
              <w:top w:type="dxa" w:w="60"/>
              <w:left w:type="dxa" w:w="120"/>
              <w:bottom w:type="dxa" w:w="60"/>
              <w:right w:type="dxa" w:w="120"/>
            </w:tcMar>
          </w:tcPr>
          <w:p>
            <w:r>
              <w:rPr>
                <w:color w:val="1A2330"/>
                <w:sz w:val="21"/>
                <w:szCs w:val="21"/>
              </w:rPr>
              <w:t xml:space="preserve">Publish Reels/Stories via Meta Graph API</w:t>
            </w:r>
          </w:p>
        </w:tc>
        <w:tc>
          <w:tcPr>
            <w:tcW w:type="pct" w:w="18%"/>
            <w:shd w:fill="F8F0EB" w:val="clear"/>
            <w:tcMar>
              <w:top w:type="dxa" w:w="60"/>
              <w:left w:type="dxa" w:w="120"/>
              <w:bottom w:type="dxa" w:w="60"/>
              <w:right w:type="dxa" w:w="120"/>
            </w:tcMar>
          </w:tcPr>
          <w:p>
            <w:r>
              <w:rPr>
                <w:color w:val="1A2330"/>
                <w:sz w:val="21"/>
                <w:szCs w:val="21"/>
              </w:rPr>
              <w:t xml:space="preserve">node:20-slim</w:t>
            </w:r>
          </w:p>
        </w:tc>
        <w:tc>
          <w:tcPr>
            <w:tcW w:type="pct" w:w="34%"/>
            <w:shd w:fill="F8F0EB" w:val="clear"/>
            <w:tcMar>
              <w:top w:type="dxa" w:w="60"/>
              <w:left w:type="dxa" w:w="120"/>
              <w:bottom w:type="dxa" w:w="60"/>
              <w:right w:type="dxa" w:w="120"/>
            </w:tcMar>
          </w:tcPr>
          <w:p>
            <w:r>
              <w:rPr>
                <w:color w:val="1A2330"/>
                <w:sz w:val="21"/>
                <w:szCs w:val="21"/>
              </w:rPr>
              <w:t xml:space="preserve">fb-sdk, bullmq</w:t>
            </w:r>
          </w:p>
        </w:tc>
      </w:tr>
      <w:tr>
        <w:trPr>
          <w:cantSplit/>
        </w:trPr>
        <w:tc>
          <w:tcPr>
            <w:tcW w:type="pct" w:w="18%"/>
            <w:shd w:fill="FFFFFF" w:val="clear"/>
            <w:tcMar>
              <w:top w:type="dxa" w:w="60"/>
              <w:left w:type="dxa" w:w="120"/>
              <w:bottom w:type="dxa" w:w="60"/>
              <w:right w:type="dxa" w:w="120"/>
            </w:tcMar>
          </w:tcPr>
          <w:p>
            <w:r>
              <w:rPr>
                <w:color w:val="1A2330"/>
                <w:sz w:val="21"/>
                <w:szCs w:val="21"/>
              </w:rPr>
              <w:t xml:space="preserve">publish-tiktok</w:t>
            </w:r>
          </w:p>
        </w:tc>
        <w:tc>
          <w:tcPr>
            <w:tcW w:type="pct" w:w="30%"/>
            <w:shd w:fill="FFFFFF" w:val="clear"/>
            <w:tcMar>
              <w:top w:type="dxa" w:w="60"/>
              <w:left w:type="dxa" w:w="120"/>
              <w:bottom w:type="dxa" w:w="60"/>
              <w:right w:type="dxa" w:w="120"/>
            </w:tcMar>
          </w:tcPr>
          <w:p>
            <w:r>
              <w:rPr>
                <w:color w:val="1A2330"/>
                <w:sz w:val="21"/>
                <w:szCs w:val="21"/>
              </w:rPr>
              <w:t xml:space="preserve">Post via TikTok API with manual review gate</w:t>
            </w:r>
          </w:p>
        </w:tc>
        <w:tc>
          <w:tcPr>
            <w:tcW w:type="pct" w:w="18%"/>
            <w:shd w:fill="FFFFFF" w:val="clear"/>
            <w:tcMar>
              <w:top w:type="dxa" w:w="60"/>
              <w:left w:type="dxa" w:w="120"/>
              <w:bottom w:type="dxa" w:w="60"/>
              <w:right w:type="dxa" w:w="120"/>
            </w:tcMar>
          </w:tcPr>
          <w:p>
            <w:r>
              <w:rPr>
                <w:color w:val="1A2330"/>
                <w:sz w:val="21"/>
                <w:szCs w:val="21"/>
              </w:rPr>
              <w:t xml:space="preserve">node:20-slim</w:t>
            </w:r>
          </w:p>
        </w:tc>
        <w:tc>
          <w:tcPr>
            <w:tcW w:type="pct" w:w="34%"/>
            <w:shd w:fill="FFFFFF" w:val="clear"/>
            <w:tcMar>
              <w:top w:type="dxa" w:w="60"/>
              <w:left w:type="dxa" w:w="120"/>
              <w:bottom w:type="dxa" w:w="60"/>
              <w:right w:type="dxa" w:w="120"/>
            </w:tcMar>
          </w:tcPr>
          <w:p>
            <w:r>
              <w:rPr>
                <w:color w:val="1A2330"/>
                <w:sz w:val="21"/>
                <w:szCs w:val="21"/>
              </w:rPr>
              <w:t xml:space="preserve">tiktok-sdk, bullmq</w:t>
            </w:r>
          </w:p>
        </w:tc>
      </w:tr>
    </w:tbl>
    <w:p>
      <w:pPr>
        <w:pStyle w:val="Heading2"/>
        <w:spacing w:after="120" w:before="280"/>
      </w:pPr>
      <w:bookmarkStart w:id="100033" w:name="_Toc100033"/>
      <w:r>
        <w:rPr>
          <w:rFonts w:ascii="Times New Roman" w:eastAsia="SimHei"/>
          <w:b/>
          <w:bCs/>
          <w:color w:val="1A2330"/>
          <w:sz w:val="28"/>
          <w:szCs w:val="28"/>
        </w:rPr>
        <w:t xml:space="preserve">8.2 Deployment on Fly.io</w:t>
      </w:r>
      <w:bookmarkEnd w:id="100033"/>
    </w:p>
    <w:p>
      <w:pPr>
        <w:spacing w:after="80" w:line="312"/>
        <w:jc w:val="both"/>
      </w:pPr>
      <w:r>
        <w:rPr>
          <w:rFonts w:ascii="Times New Roman" w:eastAsia="Microsoft YaHei"/>
          <w:color w:val="1A2330"/>
          <w:sz w:val="24"/>
          <w:szCs w:val="24"/>
        </w:rPr>
        <w:t xml:space="preserve">Workers are deployed to Fly.io as containerized applications. Each worker type runs as a separate Fly.io app with its own scaling policy. The capture-worker scales based on queue depth: when the capture-queue has more than 2 jobs, Fly.io spins up additional machines. When the queue is empty, machines scale down to zero. This ensures that concurrent streams are handled without queuing delays, while keeping costs minimal during idle periods.</w:t>
      </w:r>
    </w:p>
    <w:p>
      <w:pPr>
        <w:spacing w:after="80" w:line="312"/>
        <w:jc w:val="both"/>
      </w:pPr>
      <w:r>
        <w:rPr>
          <w:rFonts w:ascii="Times New Roman" w:eastAsia="Microsoft YaHei"/>
          <w:color w:val="1A2330"/>
          <w:sz w:val="24"/>
          <w:szCs w:val="24"/>
        </w:rPr>
        <w:t xml:space="preserve">Fly.io provides persistent volumes for temporary video processing (each machine gets a 10GB ephemeral disk for VOD downloads before uploading to R2). Machines are deployed to the region closest to the creator's streaming server to minimize download latency. The Fly.io CLI and API integrate with GitHub Actions for automated deployments on every push to the main branch.</w:t>
      </w:r>
    </w:p>
    <w:p>
      <w:pPr>
        <w:pStyle w:val="Heading2"/>
        <w:spacing w:after="120" w:before="280"/>
      </w:pPr>
      <w:bookmarkStart w:id="100034" w:name="_Toc100034"/>
      <w:r>
        <w:rPr>
          <w:rFonts w:ascii="Times New Roman" w:eastAsia="SimHei"/>
          <w:b/>
          <w:bCs/>
          <w:color w:val="1A2330"/>
          <w:sz w:val="28"/>
          <w:szCs w:val="28"/>
        </w:rPr>
        <w:t xml:space="preserve">8.3 Development Environment</w:t>
      </w:r>
      <w:bookmarkEnd w:id="100034"/>
    </w:p>
    <w:p>
      <w:pPr>
        <w:spacing w:after="80" w:line="312"/>
        <w:jc w:val="both"/>
      </w:pPr>
      <w:r>
        <w:rPr>
          <w:rFonts w:ascii="Times New Roman" w:eastAsia="Microsoft YaHei"/>
          <w:color w:val="1A2330"/>
          <w:sz w:val="24"/>
          <w:szCs w:val="24"/>
        </w:rPr>
        <w:t xml:space="preserve">For local development, the entire stack runs via Docker Compose. A single docker-compose.yml file starts Redis, Neon local (or a standard PostgreSQL container), MinIO (S3-compatible R2 emulator), and all worker containers. Environment variables are managed through a .env.local file with a .env.example template committed to the repo. This ensures every developer can run the full pipeline locally without any cloud dependencies, and the same Docker images used in development are deployed to production on Fly.io.</w:t>
      </w:r>
    </w:p>
    <w:p>
      <w:pPr>
        <w:pStyle w:val="Heading1"/>
        <w:spacing w:after="160" w:before="360"/>
      </w:pPr>
      <w:bookmarkStart w:id="100035" w:name="_Toc100035"/>
      <w:r>
        <w:rPr>
          <w:rFonts w:ascii="Times New Roman" w:eastAsia="SimHei"/>
          <w:b/>
          <w:bCs/>
          <w:color w:val="1A2330"/>
          <w:sz w:val="32"/>
          <w:szCs w:val="32"/>
        </w:rPr>
        <w:t xml:space="preserve">9. Implementation Roadmap &amp; Milestones</w:t>
      </w:r>
      <w:bookmarkEnd w:id="100035"/>
    </w:p>
    <w:p>
      <w:pPr>
        <w:spacing w:after="80" w:line="312"/>
        <w:jc w:val="both"/>
      </w:pPr>
      <w:r>
        <w:rPr>
          <w:rFonts w:ascii="Times New Roman" w:eastAsia="Microsoft YaHei"/>
          <w:color w:val="1A2330"/>
          <w:sz w:val="24"/>
          <w:szCs w:val="24"/>
        </w:rPr>
        <w:t xml:space="preserve">The implementation follows an iterative approach across four phases. Each phase delivers a usable increment, so the creator starts benefiting from automation after Phase 2.</w:t>
      </w:r>
    </w:p>
    <w:p>
      <w:pPr>
        <w:pStyle w:val="Heading2"/>
        <w:spacing w:after="120" w:before="280"/>
      </w:pPr>
      <w:bookmarkStart w:id="100036" w:name="_Toc100036"/>
      <w:r>
        <w:rPr>
          <w:rFonts w:ascii="Times New Roman" w:eastAsia="SimHei"/>
          <w:b/>
          <w:bCs/>
          <w:color w:val="1A2330"/>
          <w:sz w:val="28"/>
          <w:szCs w:val="28"/>
        </w:rPr>
        <w:t xml:space="preserve">9.1 Phase 1: Foundation (Weeks 1-4)</w:t>
      </w:r>
      <w:bookmarkEnd w:id="10003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0%"/>
            <w:shd w:fill="D4875A" w:val="clear"/>
            <w:tcMar>
              <w:top w:type="dxa" w:w="60"/>
              <w:left w:type="dxa" w:w="120"/>
              <w:bottom w:type="dxa" w:w="60"/>
              <w:right w:type="dxa" w:w="120"/>
            </w:tcMar>
          </w:tcPr>
          <w:p>
            <w:r>
              <w:rPr>
                <w:b/>
                <w:bCs/>
                <w:color w:val="FFFFFF"/>
                <w:sz w:val="21"/>
                <w:szCs w:val="21"/>
              </w:rPr>
              <w:t xml:space="preserve">Week</w:t>
            </w:r>
          </w:p>
        </w:tc>
        <w:tc>
          <w:tcPr>
            <w:tcW w:type="pct" w:w="30%"/>
            <w:shd w:fill="D4875A" w:val="clear"/>
            <w:tcMar>
              <w:top w:type="dxa" w:w="60"/>
              <w:left w:type="dxa" w:w="120"/>
              <w:bottom w:type="dxa" w:w="60"/>
              <w:right w:type="dxa" w:w="120"/>
            </w:tcMar>
          </w:tcPr>
          <w:p>
            <w:r>
              <w:rPr>
                <w:b/>
                <w:bCs/>
                <w:color w:val="FFFFFF"/>
                <w:sz w:val="21"/>
                <w:szCs w:val="21"/>
              </w:rPr>
              <w:t xml:space="preserve">Deliverable</w:t>
            </w:r>
          </w:p>
        </w:tc>
        <w:tc>
          <w:tcPr>
            <w:tcW w:type="pct" w:w="60%"/>
            <w:shd w:fill="D4875A" w:val="clear"/>
            <w:tcMar>
              <w:top w:type="dxa" w:w="60"/>
              <w:left w:type="dxa" w:w="120"/>
              <w:bottom w:type="dxa" w:w="60"/>
              <w:right w:type="dxa" w:w="120"/>
            </w:tcMar>
          </w:tcPr>
          <w:p>
            <w:r>
              <w:rPr>
                <w:b/>
                <w:bCs/>
                <w:color w:val="FFFFFF"/>
                <w:sz w:val="21"/>
                <w:szCs w:val="21"/>
              </w:rPr>
              <w:t xml:space="preserve">Details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1</w:t>
            </w:r>
          </w:p>
        </w:tc>
        <w:tc>
          <w:tcPr>
            <w:tcW w:type="pct" w:w="30%"/>
            <w:shd w:fill="F8F0EB" w:val="clear"/>
            <w:tcMar>
              <w:top w:type="dxa" w:w="60"/>
              <w:left w:type="dxa" w:w="120"/>
              <w:bottom w:type="dxa" w:w="60"/>
              <w:right w:type="dxa" w:w="120"/>
            </w:tcMar>
          </w:tcPr>
          <w:p>
            <w:r>
              <w:rPr>
                <w:color w:val="1A2330"/>
                <w:sz w:val="21"/>
                <w:szCs w:val="21"/>
              </w:rPr>
              <w:t xml:space="preserve">Project scaffolding + Docker + DB</w:t>
            </w:r>
          </w:p>
        </w:tc>
        <w:tc>
          <w:tcPr>
            <w:tcW w:type="pct" w:w="60%"/>
            <w:shd w:fill="F8F0EB" w:val="clear"/>
            <w:tcMar>
              <w:top w:type="dxa" w:w="60"/>
              <w:left w:type="dxa" w:w="120"/>
              <w:bottom w:type="dxa" w:w="60"/>
              <w:right w:type="dxa" w:w="120"/>
            </w:tcMar>
          </w:tcPr>
          <w:p>
            <w:r>
              <w:rPr>
                <w:color w:val="1A2330"/>
                <w:sz w:val="21"/>
                <w:szCs w:val="21"/>
              </w:rPr>
              <w:t xml:space="preserve">Initialize Next.js monorepo, Docker Compose for local dev, Neon schema migrations, BullMQ + Redis setup, Clerk auth, CI/CD with GitHub Actions</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2</w:t>
            </w:r>
          </w:p>
        </w:tc>
        <w:tc>
          <w:tcPr>
            <w:tcW w:type="pct" w:w="30%"/>
            <w:shd w:fill="FFFFFF" w:val="clear"/>
            <w:tcMar>
              <w:top w:type="dxa" w:w="60"/>
              <w:left w:type="dxa" w:w="120"/>
              <w:bottom w:type="dxa" w:w="60"/>
              <w:right w:type="dxa" w:w="120"/>
            </w:tcMar>
          </w:tcPr>
          <w:p>
            <w:r>
              <w:rPr>
                <w:color w:val="1A2330"/>
                <w:sz w:val="21"/>
                <w:szCs w:val="21"/>
              </w:rPr>
              <w:t xml:space="preserve">Stream Watcher for Twitch</w:t>
            </w:r>
          </w:p>
        </w:tc>
        <w:tc>
          <w:tcPr>
            <w:tcW w:type="pct" w:w="60%"/>
            <w:shd w:fill="FFFFFF" w:val="clear"/>
            <w:tcMar>
              <w:top w:type="dxa" w:w="60"/>
              <w:left w:type="dxa" w:w="120"/>
              <w:bottom w:type="dxa" w:w="60"/>
              <w:right w:type="dxa" w:w="120"/>
            </w:tcMar>
          </w:tcPr>
          <w:p>
            <w:r>
              <w:rPr>
                <w:color w:val="1A2330"/>
                <w:sz w:val="21"/>
                <w:szCs w:val="21"/>
              </w:rPr>
              <w:t xml:space="preserve">Twitch EventSub webhook handler, yt-dlp capture worker in Docker, IRC chat logger, Cloudflare R2 upload integration</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3</w:t>
            </w:r>
          </w:p>
        </w:tc>
        <w:tc>
          <w:tcPr>
            <w:tcW w:type="pct" w:w="30%"/>
            <w:shd w:fill="F8F0EB" w:val="clear"/>
            <w:tcMar>
              <w:top w:type="dxa" w:w="60"/>
              <w:left w:type="dxa" w:w="120"/>
              <w:bottom w:type="dxa" w:w="60"/>
              <w:right w:type="dxa" w:w="120"/>
            </w:tcMar>
          </w:tcPr>
          <w:p>
            <w:r>
              <w:rPr>
                <w:color w:val="1A2330"/>
                <w:sz w:val="21"/>
                <w:szCs w:val="21"/>
              </w:rPr>
              <w:t xml:space="preserve">Stream Watcher for YouTube</w:t>
            </w:r>
          </w:p>
        </w:tc>
        <w:tc>
          <w:tcPr>
            <w:tcW w:type="pct" w:w="60%"/>
            <w:shd w:fill="F8F0EB" w:val="clear"/>
            <w:tcMar>
              <w:top w:type="dxa" w:w="60"/>
              <w:left w:type="dxa" w:w="120"/>
              <w:bottom w:type="dxa" w:w="60"/>
              <w:right w:type="dxa" w:w="120"/>
            </w:tcMar>
          </w:tcPr>
          <w:p>
            <w:r>
              <w:rPr>
                <w:color w:val="1A2330"/>
                <w:sz w:val="21"/>
                <w:szCs w:val="21"/>
              </w:rPr>
              <w:t xml:space="preserve">YouTube stream detection via API/PubSubHubbub, yt-dlp capture, metadata recording, VOD upload to R2</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4</w:t>
            </w:r>
          </w:p>
        </w:tc>
        <w:tc>
          <w:tcPr>
            <w:tcW w:type="pct" w:w="30%"/>
            <w:shd w:fill="FFFFFF" w:val="clear"/>
            <w:tcMar>
              <w:top w:type="dxa" w:w="60"/>
              <w:left w:type="dxa" w:w="120"/>
              <w:bottom w:type="dxa" w:w="60"/>
              <w:right w:type="dxa" w:w="120"/>
            </w:tcMar>
          </w:tcPr>
          <w:p>
            <w:r>
              <w:rPr>
                <w:color w:val="1A2330"/>
                <w:sz w:val="21"/>
                <w:szCs w:val="21"/>
              </w:rPr>
              <w:t xml:space="preserve">Highlight Engine v1</w:t>
            </w:r>
          </w:p>
        </w:tc>
        <w:tc>
          <w:tcPr>
            <w:tcW w:type="pct" w:w="60%"/>
            <w:shd w:fill="FFFFFF" w:val="clear"/>
            <w:tcMar>
              <w:top w:type="dxa" w:w="60"/>
              <w:left w:type="dxa" w:w="120"/>
              <w:bottom w:type="dxa" w:w="60"/>
              <w:right w:type="dxa" w:w="120"/>
            </w:tcMar>
          </w:tcPr>
          <w:p>
            <w:r>
              <w:rPr>
                <w:color w:val="1A2330"/>
                <w:sz w:val="21"/>
                <w:szCs w:val="21"/>
              </w:rPr>
              <w:t xml:space="preserve">Chat spike detection, audio energy analysis, weighted scoring, FFmpeg clip extraction worker, R2 clip upload</w:t>
            </w:r>
          </w:p>
        </w:tc>
      </w:tr>
    </w:tbl>
    <w:p>
      <w:pPr>
        <w:pStyle w:val="Heading2"/>
        <w:spacing w:after="120" w:before="280"/>
      </w:pPr>
      <w:bookmarkStart w:id="100037" w:name="_Toc100037"/>
      <w:r>
        <w:rPr>
          <w:rFonts w:ascii="Times New Roman" w:eastAsia="SimHei"/>
          <w:b/>
          <w:bCs/>
          <w:color w:val="1A2330"/>
          <w:sz w:val="28"/>
          <w:szCs w:val="28"/>
        </w:rPr>
        <w:t xml:space="preserve">9.2 Phase 2: AI and Publishing MVP (Weeks 5-8)</w:t>
      </w:r>
      <w:bookmarkEnd w:id="10003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0%"/>
            <w:shd w:fill="D4875A" w:val="clear"/>
            <w:tcMar>
              <w:top w:type="dxa" w:w="60"/>
              <w:left w:type="dxa" w:w="120"/>
              <w:bottom w:type="dxa" w:w="60"/>
              <w:right w:type="dxa" w:w="120"/>
            </w:tcMar>
          </w:tcPr>
          <w:p>
            <w:r>
              <w:rPr>
                <w:b/>
                <w:bCs/>
                <w:color w:val="FFFFFF"/>
                <w:sz w:val="21"/>
                <w:szCs w:val="21"/>
              </w:rPr>
              <w:t xml:space="preserve">Week</w:t>
            </w:r>
          </w:p>
        </w:tc>
        <w:tc>
          <w:tcPr>
            <w:tcW w:type="pct" w:w="30%"/>
            <w:shd w:fill="D4875A" w:val="clear"/>
            <w:tcMar>
              <w:top w:type="dxa" w:w="60"/>
              <w:left w:type="dxa" w:w="120"/>
              <w:bottom w:type="dxa" w:w="60"/>
              <w:right w:type="dxa" w:w="120"/>
            </w:tcMar>
          </w:tcPr>
          <w:p>
            <w:r>
              <w:rPr>
                <w:b/>
                <w:bCs/>
                <w:color w:val="FFFFFF"/>
                <w:sz w:val="21"/>
                <w:szCs w:val="21"/>
              </w:rPr>
              <w:t xml:space="preserve">Deliverable</w:t>
            </w:r>
          </w:p>
        </w:tc>
        <w:tc>
          <w:tcPr>
            <w:tcW w:type="pct" w:w="60%"/>
            <w:shd w:fill="D4875A" w:val="clear"/>
            <w:tcMar>
              <w:top w:type="dxa" w:w="60"/>
              <w:left w:type="dxa" w:w="120"/>
              <w:bottom w:type="dxa" w:w="60"/>
              <w:right w:type="dxa" w:w="120"/>
            </w:tcMar>
          </w:tcPr>
          <w:p>
            <w:r>
              <w:rPr>
                <w:b/>
                <w:bCs/>
                <w:color w:val="FFFFFF"/>
                <w:sz w:val="21"/>
                <w:szCs w:val="21"/>
              </w:rPr>
              <w:t xml:space="preserve">Details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5</w:t>
            </w:r>
          </w:p>
        </w:tc>
        <w:tc>
          <w:tcPr>
            <w:tcW w:type="pct" w:w="30%"/>
            <w:shd w:fill="F8F0EB" w:val="clear"/>
            <w:tcMar>
              <w:top w:type="dxa" w:w="60"/>
              <w:left w:type="dxa" w:w="120"/>
              <w:bottom w:type="dxa" w:w="60"/>
              <w:right w:type="dxa" w:w="120"/>
            </w:tcMar>
          </w:tcPr>
          <w:p>
            <w:r>
              <w:rPr>
                <w:color w:val="1A2330"/>
                <w:sz w:val="21"/>
                <w:szCs w:val="21"/>
              </w:rPr>
              <w:t xml:space="preserve">AI Optimizer for YouTube</w:t>
            </w:r>
          </w:p>
        </w:tc>
        <w:tc>
          <w:tcPr>
            <w:tcW w:type="pct" w:w="60%"/>
            <w:shd w:fill="F8F0EB" w:val="clear"/>
            <w:tcMar>
              <w:top w:type="dxa" w:w="60"/>
              <w:left w:type="dxa" w:w="120"/>
              <w:bottom w:type="dxa" w:w="60"/>
              <w:right w:type="dxa" w:w="120"/>
            </w:tcMar>
          </w:tcPr>
          <w:p>
            <w:r>
              <w:rPr>
                <w:color w:val="1A2330"/>
                <w:sz w:val="21"/>
                <w:szCs w:val="21"/>
              </w:rPr>
              <w:t xml:space="preserve">OpenRouter integration, Claude prompt engineering for YouTube titles/descriptions/tags, prompt versioning, optimizer worker container</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6</w:t>
            </w:r>
          </w:p>
        </w:tc>
        <w:tc>
          <w:tcPr>
            <w:tcW w:type="pct" w:w="30%"/>
            <w:shd w:fill="FFFFFF" w:val="clear"/>
            <w:tcMar>
              <w:top w:type="dxa" w:w="60"/>
              <w:left w:type="dxa" w:w="120"/>
              <w:bottom w:type="dxa" w:w="60"/>
              <w:right w:type="dxa" w:w="120"/>
            </w:tcMar>
          </w:tcPr>
          <w:p>
            <w:r>
              <w:rPr>
                <w:color w:val="1A2330"/>
                <w:sz w:val="21"/>
                <w:szCs w:val="21"/>
              </w:rPr>
              <w:t xml:space="preserve">Review Interface</w:t>
            </w:r>
          </w:p>
        </w:tc>
        <w:tc>
          <w:tcPr>
            <w:tcW w:type="pct" w:w="60%"/>
            <w:shd w:fill="FFFFFF" w:val="clear"/>
            <w:tcMar>
              <w:top w:type="dxa" w:w="60"/>
              <w:left w:type="dxa" w:w="120"/>
              <w:bottom w:type="dxa" w:w="60"/>
              <w:right w:type="dxa" w:w="120"/>
            </w:tcMar>
          </w:tcPr>
          <w:p>
            <w:r>
              <w:rPr>
                <w:color w:val="1A2330"/>
                <w:sz w:val="21"/>
                <w:szCs w:val="21"/>
              </w:rPr>
              <w:t xml:space="preserve">Next.js dashboard: video preview, inline editing, approve/reject, Novu notification triggers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7</w:t>
            </w:r>
          </w:p>
        </w:tc>
        <w:tc>
          <w:tcPr>
            <w:tcW w:type="pct" w:w="30%"/>
            <w:shd w:fill="F8F0EB" w:val="clear"/>
            <w:tcMar>
              <w:top w:type="dxa" w:w="60"/>
              <w:left w:type="dxa" w:w="120"/>
              <w:bottom w:type="dxa" w:w="60"/>
              <w:right w:type="dxa" w:w="120"/>
            </w:tcMar>
          </w:tcPr>
          <w:p>
            <w:r>
              <w:rPr>
                <w:color w:val="1A2330"/>
                <w:sz w:val="21"/>
                <w:szCs w:val="21"/>
              </w:rPr>
              <w:t xml:space="preserve">Content Queue + Scheduler</w:t>
            </w:r>
          </w:p>
        </w:tc>
        <w:tc>
          <w:tcPr>
            <w:tcW w:type="pct" w:w="60%"/>
            <w:shd w:fill="F8F0EB" w:val="clear"/>
            <w:tcMar>
              <w:top w:type="dxa" w:w="60"/>
              <w:left w:type="dxa" w:w="120"/>
              <w:bottom w:type="dxa" w:w="60"/>
              <w:right w:type="dxa" w:w="120"/>
            </w:tcMar>
          </w:tcPr>
          <w:p>
            <w:r>
              <w:rPr>
                <w:color w:val="1A2330"/>
                <w:sz w:val="21"/>
                <w:szCs w:val="21"/>
              </w:rPr>
              <w:t xml:space="preserve">BullMQ publish-queue, delayed job scheduling, retry and dead-letter handling, BullBoard dashboard</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8</w:t>
            </w:r>
          </w:p>
        </w:tc>
        <w:tc>
          <w:tcPr>
            <w:tcW w:type="pct" w:w="30%"/>
            <w:shd w:fill="FFFFFF" w:val="clear"/>
            <w:tcMar>
              <w:top w:type="dxa" w:w="60"/>
              <w:left w:type="dxa" w:w="120"/>
              <w:bottom w:type="dxa" w:w="60"/>
              <w:right w:type="dxa" w:w="120"/>
            </w:tcMar>
          </w:tcPr>
          <w:p>
            <w:r>
              <w:rPr>
                <w:color w:val="1A2330"/>
                <w:sz w:val="21"/>
                <w:szCs w:val="21"/>
              </w:rPr>
              <w:t xml:space="preserve">YouTube Publisher + MVP</w:t>
            </w:r>
          </w:p>
        </w:tc>
        <w:tc>
          <w:tcPr>
            <w:tcW w:type="pct" w:w="60%"/>
            <w:shd w:fill="FFFFFF" w:val="clear"/>
            <w:tcMar>
              <w:top w:type="dxa" w:w="60"/>
              <w:left w:type="dxa" w:w="120"/>
              <w:bottom w:type="dxa" w:w="60"/>
              <w:right w:type="dxa" w:w="120"/>
            </w:tcMar>
          </w:tcPr>
          <w:p>
            <w:r>
              <w:rPr>
                <w:color w:val="1A2330"/>
                <w:sz w:val="21"/>
                <w:szCs w:val="21"/>
              </w:rPr>
              <w:t xml:space="preserve">YouTube Data API v3 integration, OAuth via Clerk, video upload, metadata setting, end-to-end MVP test</w:t>
            </w:r>
          </w:p>
        </w:tc>
      </w:tr>
    </w:tbl>
    <w:p>
      <w:pPr>
        <w:pStyle w:val="Heading2"/>
        <w:spacing w:after="120" w:before="280"/>
      </w:pPr>
      <w:bookmarkStart w:id="100038" w:name="_Toc100038"/>
      <w:r>
        <w:rPr>
          <w:rFonts w:ascii="Times New Roman" w:eastAsia="SimHei"/>
          <w:b/>
          <w:bCs/>
          <w:color w:val="1A2330"/>
          <w:sz w:val="28"/>
          <w:szCs w:val="28"/>
        </w:rPr>
        <w:t xml:space="preserve">9.3 Phase 3: Multi-Platform (Weeks 9-12)</w:t>
      </w:r>
      <w:bookmarkEnd w:id="10003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0%"/>
            <w:shd w:fill="D4875A" w:val="clear"/>
            <w:tcMar>
              <w:top w:type="dxa" w:w="60"/>
              <w:left w:type="dxa" w:w="120"/>
              <w:bottom w:type="dxa" w:w="60"/>
              <w:right w:type="dxa" w:w="120"/>
            </w:tcMar>
          </w:tcPr>
          <w:p>
            <w:r>
              <w:rPr>
                <w:b/>
                <w:bCs/>
                <w:color w:val="FFFFFF"/>
                <w:sz w:val="21"/>
                <w:szCs w:val="21"/>
              </w:rPr>
              <w:t xml:space="preserve">Week</w:t>
            </w:r>
          </w:p>
        </w:tc>
        <w:tc>
          <w:tcPr>
            <w:tcW w:type="pct" w:w="30%"/>
            <w:shd w:fill="D4875A" w:val="clear"/>
            <w:tcMar>
              <w:top w:type="dxa" w:w="60"/>
              <w:left w:type="dxa" w:w="120"/>
              <w:bottom w:type="dxa" w:w="60"/>
              <w:right w:type="dxa" w:w="120"/>
            </w:tcMar>
          </w:tcPr>
          <w:p>
            <w:r>
              <w:rPr>
                <w:b/>
                <w:bCs/>
                <w:color w:val="FFFFFF"/>
                <w:sz w:val="21"/>
                <w:szCs w:val="21"/>
              </w:rPr>
              <w:t xml:space="preserve">Deliverable</w:t>
            </w:r>
          </w:p>
        </w:tc>
        <w:tc>
          <w:tcPr>
            <w:tcW w:type="pct" w:w="60%"/>
            <w:shd w:fill="D4875A" w:val="clear"/>
            <w:tcMar>
              <w:top w:type="dxa" w:w="60"/>
              <w:left w:type="dxa" w:w="120"/>
              <w:bottom w:type="dxa" w:w="60"/>
              <w:right w:type="dxa" w:w="120"/>
            </w:tcMar>
          </w:tcPr>
          <w:p>
            <w:r>
              <w:rPr>
                <w:b/>
                <w:bCs/>
                <w:color w:val="FFFFFF"/>
                <w:sz w:val="21"/>
                <w:szCs w:val="21"/>
              </w:rPr>
              <w:t xml:space="preserve">Details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9</w:t>
            </w:r>
          </w:p>
        </w:tc>
        <w:tc>
          <w:tcPr>
            <w:tcW w:type="pct" w:w="30%"/>
            <w:shd w:fill="F8F0EB" w:val="clear"/>
            <w:tcMar>
              <w:top w:type="dxa" w:w="60"/>
              <w:left w:type="dxa" w:w="120"/>
              <w:bottom w:type="dxa" w:w="60"/>
              <w:right w:type="dxa" w:w="120"/>
            </w:tcMar>
          </w:tcPr>
          <w:p>
            <w:r>
              <w:rPr>
                <w:color w:val="1A2330"/>
                <w:sz w:val="21"/>
                <w:szCs w:val="21"/>
              </w:rPr>
              <w:t xml:space="preserve">Instagram Publisher</w:t>
            </w:r>
          </w:p>
        </w:tc>
        <w:tc>
          <w:tcPr>
            <w:tcW w:type="pct" w:w="60%"/>
            <w:shd w:fill="F8F0EB" w:val="clear"/>
            <w:tcMar>
              <w:top w:type="dxa" w:w="60"/>
              <w:left w:type="dxa" w:w="120"/>
              <w:bottom w:type="dxa" w:w="60"/>
              <w:right w:type="dxa" w:w="120"/>
            </w:tcMar>
          </w:tcPr>
          <w:p>
            <w:r>
              <w:rPr>
                <w:color w:val="1A2330"/>
                <w:sz w:val="21"/>
                <w:szCs w:val="21"/>
              </w:rPr>
              <w:t xml:space="preserve">Meta Graph API integration, Clerk OAuth for Instagram Business, Reels and Stories publishing worker</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10</w:t>
            </w:r>
          </w:p>
        </w:tc>
        <w:tc>
          <w:tcPr>
            <w:tcW w:type="pct" w:w="30%"/>
            <w:shd w:fill="FFFFFF" w:val="clear"/>
            <w:tcMar>
              <w:top w:type="dxa" w:w="60"/>
              <w:left w:type="dxa" w:w="120"/>
              <w:bottom w:type="dxa" w:w="60"/>
              <w:right w:type="dxa" w:w="120"/>
            </w:tcMar>
          </w:tcPr>
          <w:p>
            <w:r>
              <w:rPr>
                <w:color w:val="1A2330"/>
                <w:sz w:val="21"/>
                <w:szCs w:val="21"/>
              </w:rPr>
              <w:t xml:space="preserve">TikTok Publisher</w:t>
            </w:r>
          </w:p>
        </w:tc>
        <w:tc>
          <w:tcPr>
            <w:tcW w:type="pct" w:w="60%"/>
            <w:shd w:fill="FFFFFF" w:val="clear"/>
            <w:tcMar>
              <w:top w:type="dxa" w:w="60"/>
              <w:left w:type="dxa" w:w="120"/>
              <w:bottom w:type="dxa" w:w="60"/>
              <w:right w:type="dxa" w:w="120"/>
            </w:tcMar>
          </w:tcPr>
          <w:p>
            <w:r>
              <w:rPr>
                <w:color w:val="1A2330"/>
                <w:sz w:val="21"/>
                <w:szCs w:val="21"/>
              </w:rPr>
              <w:t xml:space="preserve">TikTok Content Posting API, manual review gate, semi-automated fallback mode</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11</w:t>
            </w:r>
          </w:p>
        </w:tc>
        <w:tc>
          <w:tcPr>
            <w:tcW w:type="pct" w:w="30%"/>
            <w:shd w:fill="F8F0EB" w:val="clear"/>
            <w:tcMar>
              <w:top w:type="dxa" w:w="60"/>
              <w:left w:type="dxa" w:w="120"/>
              <w:bottom w:type="dxa" w:w="60"/>
              <w:right w:type="dxa" w:w="120"/>
            </w:tcMar>
          </w:tcPr>
          <w:p>
            <w:r>
              <w:rPr>
                <w:color w:val="1A2330"/>
                <w:sz w:val="21"/>
                <w:szCs w:val="21"/>
              </w:rPr>
              <w:t xml:space="preserve">YouTube Shorts workflow</w:t>
            </w:r>
          </w:p>
        </w:tc>
        <w:tc>
          <w:tcPr>
            <w:tcW w:type="pct" w:w="60%"/>
            <w:shd w:fill="F8F0EB" w:val="clear"/>
            <w:tcMar>
              <w:top w:type="dxa" w:w="60"/>
              <w:left w:type="dxa" w:w="120"/>
              <w:bottom w:type="dxa" w:w="60"/>
              <w:right w:type="dxa" w:w="120"/>
            </w:tcMar>
          </w:tcPr>
          <w:p>
            <w:r>
              <w:rPr>
                <w:color w:val="1A2330"/>
                <w:sz w:val="21"/>
                <w:szCs w:val="21"/>
              </w:rPr>
              <w:t xml:space="preserve">Vertical clip conversion via FFmpeg, Shorts-specific prompts, Shorts upload flow</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12</w:t>
            </w:r>
          </w:p>
        </w:tc>
        <w:tc>
          <w:tcPr>
            <w:tcW w:type="pct" w:w="30%"/>
            <w:shd w:fill="FFFFFF" w:val="clear"/>
            <w:tcMar>
              <w:top w:type="dxa" w:w="60"/>
              <w:left w:type="dxa" w:w="120"/>
              <w:bottom w:type="dxa" w:w="60"/>
              <w:right w:type="dxa" w:w="120"/>
            </w:tcMar>
          </w:tcPr>
          <w:p>
            <w:r>
              <w:rPr>
                <w:color w:val="1A2330"/>
                <w:sz w:val="21"/>
                <w:szCs w:val="21"/>
              </w:rPr>
              <w:t xml:space="preserve">Analytics feedback loop</w:t>
            </w:r>
          </w:p>
        </w:tc>
        <w:tc>
          <w:tcPr>
            <w:tcW w:type="pct" w:w="60%"/>
            <w:shd w:fill="FFFFFF" w:val="clear"/>
            <w:tcMar>
              <w:top w:type="dxa" w:w="60"/>
              <w:left w:type="dxa" w:w="120"/>
              <w:bottom w:type="dxa" w:w="60"/>
              <w:right w:type="dxa" w:w="120"/>
            </w:tcMar>
          </w:tcPr>
          <w:p>
            <w:r>
              <w:rPr>
                <w:color w:val="1A2330"/>
                <w:sz w:val="21"/>
                <w:szCs w:val="21"/>
              </w:rPr>
              <w:t xml:space="preserve">YouTube Analytics + Instagram Insights data pulls, metrics storage, performance dashboard</w:t>
            </w:r>
          </w:p>
        </w:tc>
      </w:tr>
    </w:tbl>
    <w:p>
      <w:pPr>
        <w:pStyle w:val="Heading2"/>
        <w:spacing w:after="120" w:before="280"/>
      </w:pPr>
      <w:bookmarkStart w:id="100039" w:name="_Toc100039"/>
      <w:r>
        <w:rPr>
          <w:rFonts w:ascii="Times New Roman" w:eastAsia="SimHei"/>
          <w:b/>
          <w:bCs/>
          <w:color w:val="1A2330"/>
          <w:sz w:val="28"/>
          <w:szCs w:val="28"/>
        </w:rPr>
        <w:t xml:space="preserve">9.4 Phase 4: Polish and Optimization (Weeks 13-16)</w:t>
      </w:r>
      <w:bookmarkEnd w:id="10003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0%"/>
            <w:shd w:fill="D4875A" w:val="clear"/>
            <w:tcMar>
              <w:top w:type="dxa" w:w="60"/>
              <w:left w:type="dxa" w:w="120"/>
              <w:bottom w:type="dxa" w:w="60"/>
              <w:right w:type="dxa" w:w="120"/>
            </w:tcMar>
          </w:tcPr>
          <w:p>
            <w:r>
              <w:rPr>
                <w:b/>
                <w:bCs/>
                <w:color w:val="FFFFFF"/>
                <w:sz w:val="21"/>
                <w:szCs w:val="21"/>
              </w:rPr>
              <w:t xml:space="preserve">Week</w:t>
            </w:r>
          </w:p>
        </w:tc>
        <w:tc>
          <w:tcPr>
            <w:tcW w:type="pct" w:w="30%"/>
            <w:shd w:fill="D4875A" w:val="clear"/>
            <w:tcMar>
              <w:top w:type="dxa" w:w="60"/>
              <w:left w:type="dxa" w:w="120"/>
              <w:bottom w:type="dxa" w:w="60"/>
              <w:right w:type="dxa" w:w="120"/>
            </w:tcMar>
          </w:tcPr>
          <w:p>
            <w:r>
              <w:rPr>
                <w:b/>
                <w:bCs/>
                <w:color w:val="FFFFFF"/>
                <w:sz w:val="21"/>
                <w:szCs w:val="21"/>
              </w:rPr>
              <w:t xml:space="preserve">Deliverable</w:t>
            </w:r>
          </w:p>
        </w:tc>
        <w:tc>
          <w:tcPr>
            <w:tcW w:type="pct" w:w="60%"/>
            <w:shd w:fill="D4875A" w:val="clear"/>
            <w:tcMar>
              <w:top w:type="dxa" w:w="60"/>
              <w:left w:type="dxa" w:w="120"/>
              <w:bottom w:type="dxa" w:w="60"/>
              <w:right w:type="dxa" w:w="120"/>
            </w:tcMar>
          </w:tcPr>
          <w:p>
            <w:r>
              <w:rPr>
                <w:b/>
                <w:bCs/>
                <w:color w:val="FFFFFF"/>
                <w:sz w:val="21"/>
                <w:szCs w:val="21"/>
              </w:rPr>
              <w:t xml:space="preserve">Details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13</w:t>
            </w:r>
          </w:p>
        </w:tc>
        <w:tc>
          <w:tcPr>
            <w:tcW w:type="pct" w:w="30%"/>
            <w:shd w:fill="F8F0EB" w:val="clear"/>
            <w:tcMar>
              <w:top w:type="dxa" w:w="60"/>
              <w:left w:type="dxa" w:w="120"/>
              <w:bottom w:type="dxa" w:w="60"/>
              <w:right w:type="dxa" w:w="120"/>
            </w:tcMar>
          </w:tcPr>
          <w:p>
            <w:r>
              <w:rPr>
                <w:color w:val="1A2330"/>
                <w:sz w:val="21"/>
                <w:szCs w:val="21"/>
              </w:rPr>
              <w:t xml:space="preserve">AI prompt refinement</w:t>
            </w:r>
          </w:p>
        </w:tc>
        <w:tc>
          <w:tcPr>
            <w:tcW w:type="pct" w:w="60%"/>
            <w:shd w:fill="F8F0EB" w:val="clear"/>
            <w:tcMar>
              <w:top w:type="dxa" w:w="60"/>
              <w:left w:type="dxa" w:w="120"/>
              <w:bottom w:type="dxa" w:w="60"/>
              <w:right w:type="dxa" w:w="120"/>
            </w:tcMar>
          </w:tcPr>
          <w:p>
            <w:r>
              <w:rPr>
                <w:color w:val="1A2330"/>
                <w:sz w:val="21"/>
                <w:szCs w:val="21"/>
              </w:rPr>
              <w:t xml:space="preserve">Analyze approved vs rejected content, iterate prompts, A/B test strategies via prompt versioning</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14</w:t>
            </w:r>
          </w:p>
        </w:tc>
        <w:tc>
          <w:tcPr>
            <w:tcW w:type="pct" w:w="30%"/>
            <w:shd w:fill="FFFFFF" w:val="clear"/>
            <w:tcMar>
              <w:top w:type="dxa" w:w="60"/>
              <w:left w:type="dxa" w:w="120"/>
              <w:bottom w:type="dxa" w:w="60"/>
              <w:right w:type="dxa" w:w="120"/>
            </w:tcMar>
          </w:tcPr>
          <w:p>
            <w:r>
              <w:rPr>
                <w:color w:val="1A2330"/>
                <w:sz w:val="21"/>
                <w:szCs w:val="21"/>
              </w:rPr>
              <w:t xml:space="preserve">Highlight Engine v2</w:t>
            </w:r>
          </w:p>
        </w:tc>
        <w:tc>
          <w:tcPr>
            <w:tcW w:type="pct" w:w="60%"/>
            <w:shd w:fill="FFFFFF" w:val="clear"/>
            <w:tcMar>
              <w:top w:type="dxa" w:w="60"/>
              <w:left w:type="dxa" w:w="120"/>
              <w:bottom w:type="dxa" w:w="60"/>
              <w:right w:type="dxa" w:w="120"/>
            </w:tcMar>
          </w:tcPr>
          <w:p>
            <w:r>
              <w:rPr>
                <w:color w:val="1A2330"/>
                <w:sz w:val="21"/>
                <w:szCs w:val="21"/>
              </w:rPr>
              <w:t xml:space="preserve">Analytics-driven scoring weights, visual scene change detection, improved clip boundaries</w:t>
            </w:r>
          </w:p>
        </w:tc>
      </w:tr>
      <w:tr>
        <w:trPr>
          <w:cantSplit/>
        </w:trPr>
        <w:tc>
          <w:tcPr>
            <w:tcW w:type="pct" w:w="10%"/>
            <w:shd w:fill="F8F0EB" w:val="clear"/>
            <w:tcMar>
              <w:top w:type="dxa" w:w="60"/>
              <w:left w:type="dxa" w:w="120"/>
              <w:bottom w:type="dxa" w:w="60"/>
              <w:right w:type="dxa" w:w="120"/>
            </w:tcMar>
          </w:tcPr>
          <w:p>
            <w:r>
              <w:rPr>
                <w:color w:val="1A2330"/>
                <w:sz w:val="21"/>
                <w:szCs w:val="21"/>
              </w:rPr>
              <w:t xml:space="preserve">15</w:t>
            </w:r>
          </w:p>
        </w:tc>
        <w:tc>
          <w:tcPr>
            <w:tcW w:type="pct" w:w="30%"/>
            <w:shd w:fill="F8F0EB" w:val="clear"/>
            <w:tcMar>
              <w:top w:type="dxa" w:w="60"/>
              <w:left w:type="dxa" w:w="120"/>
              <w:bottom w:type="dxa" w:w="60"/>
              <w:right w:type="dxa" w:w="120"/>
            </w:tcMar>
          </w:tcPr>
          <w:p>
            <w:r>
              <w:rPr>
                <w:color w:val="1A2330"/>
                <w:sz w:val="21"/>
                <w:szCs w:val="21"/>
              </w:rPr>
              <w:t xml:space="preserve">Dashboard polish</w:t>
            </w:r>
          </w:p>
        </w:tc>
        <w:tc>
          <w:tcPr>
            <w:tcW w:type="pct" w:w="60%"/>
            <w:shd w:fill="F8F0EB" w:val="clear"/>
            <w:tcMar>
              <w:top w:type="dxa" w:w="60"/>
              <w:left w:type="dxa" w:w="120"/>
              <w:bottom w:type="dxa" w:w="60"/>
              <w:right w:type="dxa" w:w="120"/>
            </w:tcMar>
          </w:tcPr>
          <w:p>
            <w:r>
              <w:rPr>
                <w:color w:val="1A2330"/>
                <w:sz w:val="21"/>
                <w:szCs w:val="21"/>
              </w:rPr>
              <w:t xml:space="preserve">Batch operations, drag-and-drop scheduling, calendar view, keyboard shortcuts, mobile-responsive</w:t>
            </w:r>
          </w:p>
        </w:tc>
      </w:tr>
      <w:tr>
        <w:trPr>
          <w:cantSplit/>
        </w:trPr>
        <w:tc>
          <w:tcPr>
            <w:tcW w:type="pct" w:w="10%"/>
            <w:shd w:fill="FFFFFF" w:val="clear"/>
            <w:tcMar>
              <w:top w:type="dxa" w:w="60"/>
              <w:left w:type="dxa" w:w="120"/>
              <w:bottom w:type="dxa" w:w="60"/>
              <w:right w:type="dxa" w:w="120"/>
            </w:tcMar>
          </w:tcPr>
          <w:p>
            <w:r>
              <w:rPr>
                <w:color w:val="1A2330"/>
                <w:sz w:val="21"/>
                <w:szCs w:val="21"/>
              </w:rPr>
              <w:t xml:space="preserve">16</w:t>
            </w:r>
          </w:p>
        </w:tc>
        <w:tc>
          <w:tcPr>
            <w:tcW w:type="pct" w:w="30%"/>
            <w:shd w:fill="FFFFFF" w:val="clear"/>
            <w:tcMar>
              <w:top w:type="dxa" w:w="60"/>
              <w:left w:type="dxa" w:w="120"/>
              <w:bottom w:type="dxa" w:w="60"/>
              <w:right w:type="dxa" w:w="120"/>
            </w:tcMar>
          </w:tcPr>
          <w:p>
            <w:r>
              <w:rPr>
                <w:color w:val="1A2330"/>
                <w:sz w:val="21"/>
                <w:szCs w:val="21"/>
              </w:rPr>
              <w:t xml:space="preserve">Monitoring + documentation</w:t>
            </w:r>
          </w:p>
        </w:tc>
        <w:tc>
          <w:tcPr>
            <w:tcW w:type="pct" w:w="60%"/>
            <w:shd w:fill="FFFFFF" w:val="clear"/>
            <w:tcMar>
              <w:top w:type="dxa" w:w="60"/>
              <w:left w:type="dxa" w:w="120"/>
              <w:bottom w:type="dxa" w:w="60"/>
              <w:right w:type="dxa" w:w="120"/>
            </w:tcMar>
          </w:tcPr>
          <w:p>
            <w:r>
              <w:rPr>
                <w:color w:val="1A2330"/>
                <w:sz w:val="21"/>
                <w:szCs w:val="21"/>
              </w:rPr>
              <w:t xml:space="preserve">Axiom structured logging, Sentry error tracking, runbooks, deployment docs, user guide</w:t>
            </w:r>
          </w:p>
        </w:tc>
      </w:tr>
    </w:tbl>
    <w:p>
      <w:pPr>
        <w:pStyle w:val="Heading1"/>
        <w:spacing w:after="160" w:before="360"/>
      </w:pPr>
      <w:bookmarkStart w:id="100040" w:name="_Toc100040"/>
      <w:r>
        <w:rPr>
          <w:rFonts w:ascii="Times New Roman" w:eastAsia="SimHei"/>
          <w:b/>
          <w:bCs/>
          <w:color w:val="1A2330"/>
          <w:sz w:val="32"/>
          <w:szCs w:val="32"/>
        </w:rPr>
        <w:t xml:space="preserve">10. Pre-Stream Setup Checklist</w:t>
      </w:r>
      <w:bookmarkEnd w:id="100040"/>
    </w:p>
    <w:p>
      <w:pPr>
        <w:spacing w:after="80" w:line="312"/>
        <w:jc w:val="both"/>
      </w:pPr>
      <w:r>
        <w:rPr>
          <w:rFonts w:ascii="Times New Roman" w:eastAsia="Microsoft YaHei"/>
          <w:color w:val="1A2330"/>
          <w:sz w:val="24"/>
          <w:szCs w:val="24"/>
        </w:rPr>
        <w:t xml:space="preserve">Before the first automated stream, these one-time configurations must be completed. They are ordered by dependency.</w:t>
      </w:r>
    </w:p>
    <w:p>
      <w:pPr>
        <w:pStyle w:val="Heading2"/>
        <w:spacing w:after="120" w:before="280"/>
      </w:pPr>
      <w:bookmarkStart w:id="100041" w:name="_Toc100041"/>
      <w:r>
        <w:rPr>
          <w:rFonts w:ascii="Times New Roman" w:eastAsia="SimHei"/>
          <w:b/>
          <w:bCs/>
          <w:color w:val="1A2330"/>
          <w:sz w:val="28"/>
          <w:szCs w:val="28"/>
        </w:rPr>
        <w:t xml:space="preserve">10.1 Infrastructure Setup</w:t>
      </w:r>
      <w:bookmarkEnd w:id="100041"/>
    </w:p>
    <w:p>
      <w:pPr>
        <w:pStyle w:val="ListParagraph"/>
        <w:numPr>
          <w:ilvl w:val="0"/>
          <w:numId w:val="3"/>
        </w:numPr>
        <w:spacing w:after="40" w:line="312"/>
      </w:pPr>
      <w:r>
        <w:rPr>
          <w:rFonts w:ascii="Times New Roman" w:eastAsia="Microsoft YaHei"/>
          <w:color w:val="1A2330"/>
          <w:sz w:val="24"/>
          <w:szCs w:val="24"/>
        </w:rPr>
        <w:t xml:space="preserve">Create a Neon PostgreSQL project and run the schema migrations for the five core tables. Verify connection from the Next.js application and Docker workers.</w:t>
      </w:r>
    </w:p>
    <w:p>
      <w:pPr>
        <w:pStyle w:val="ListParagraph"/>
        <w:numPr>
          <w:ilvl w:val="0"/>
          <w:numId w:val="3"/>
        </w:numPr>
        <w:spacing w:after="40" w:line="312"/>
      </w:pPr>
      <w:r>
        <w:rPr>
          <w:rFonts w:ascii="Times New Roman" w:eastAsia="Microsoft YaHei"/>
          <w:color w:val="1A2330"/>
          <w:sz w:val="24"/>
          <w:szCs w:val="24"/>
        </w:rPr>
        <w:t xml:space="preserve">Provision a Redis instance on Upstash (free tier: 10K commands/day, sufficient for development). Configure the BullMQ connection string in all worker containers.</w:t>
      </w:r>
    </w:p>
    <w:p>
      <w:pPr>
        <w:pStyle w:val="ListParagraph"/>
        <w:numPr>
          <w:ilvl w:val="0"/>
          <w:numId w:val="3"/>
        </w:numPr>
        <w:spacing w:after="40" w:line="312"/>
      </w:pPr>
      <w:r>
        <w:rPr>
          <w:rFonts w:ascii="Times New Roman" w:eastAsia="Microsoft YaHei"/>
          <w:color w:val="1A2330"/>
          <w:sz w:val="24"/>
          <w:szCs w:val="24"/>
        </w:rPr>
        <w:t xml:space="preserve">Create a Cloudflare R2 bucket named 'streamz-vods' for VODs and 'streamz-highlights' for clips. Generate S3-compatible API credentials and configure CORS for dashboard access.</w:t>
      </w:r>
    </w:p>
    <w:p>
      <w:pPr>
        <w:pStyle w:val="ListParagraph"/>
        <w:numPr>
          <w:ilvl w:val="0"/>
          <w:numId w:val="3"/>
        </w:numPr>
        <w:spacing w:after="40" w:line="312"/>
      </w:pPr>
      <w:r>
        <w:rPr>
          <w:rFonts w:ascii="Times New Roman" w:eastAsia="Microsoft YaHei"/>
          <w:color w:val="1A2330"/>
          <w:sz w:val="24"/>
          <w:szCs w:val="24"/>
        </w:rPr>
        <w:t xml:space="preserve">Deploy the Next.js application to Vercel. Configure all environment variables (Neon connection string, Redis URL, R2 credentials, OpenRouter key, Clerk keys).</w:t>
      </w:r>
    </w:p>
    <w:p>
      <w:pPr>
        <w:pStyle w:val="ListParagraph"/>
        <w:numPr>
          <w:ilvl w:val="0"/>
          <w:numId w:val="3"/>
        </w:numPr>
        <w:spacing w:after="40" w:line="312"/>
      </w:pPr>
      <w:r>
        <w:rPr>
          <w:rFonts w:ascii="Times New Roman" w:eastAsia="Microsoft YaHei"/>
          <w:color w:val="1A2330"/>
          <w:sz w:val="24"/>
          <w:szCs w:val="24"/>
        </w:rPr>
        <w:t xml:space="preserve">Build and push Docker images for all worker types to GitHub Container Registry (ghcr.io). Deploy capture-worker to Fly.io and verify it can pull jobs from BullMQ.</w:t>
      </w:r>
    </w:p>
    <w:p>
      <w:pPr>
        <w:pStyle w:val="Heading2"/>
        <w:spacing w:after="120" w:before="280"/>
      </w:pPr>
      <w:bookmarkStart w:id="100042" w:name="_Toc100042"/>
      <w:r>
        <w:rPr>
          <w:rFonts w:ascii="Times New Roman" w:eastAsia="SimHei"/>
          <w:b/>
          <w:bCs/>
          <w:color w:val="1A2330"/>
          <w:sz w:val="28"/>
          <w:szCs w:val="28"/>
        </w:rPr>
        <w:t xml:space="preserve">10.2 Platform API Setup</w:t>
      </w:r>
      <w:bookmarkEnd w:id="100042"/>
    </w:p>
    <w:p>
      <w:pPr>
        <w:pStyle w:val="ListParagraph"/>
        <w:numPr>
          <w:ilvl w:val="0"/>
          <w:numId w:val="4"/>
        </w:numPr>
        <w:spacing w:after="40" w:line="312"/>
      </w:pPr>
      <w:r>
        <w:rPr>
          <w:rFonts w:ascii="Times New Roman" w:eastAsia="Microsoft YaHei"/>
          <w:color w:val="1A2330"/>
          <w:sz w:val="24"/>
          <w:szCs w:val="24"/>
        </w:rPr>
        <w:t xml:space="preserve">Register a Twitch application at dev.twitch.tv. Obtain client ID and client secret. Configure EventSub subscriptions for stream.online and stream.offline events.</w:t>
      </w:r>
    </w:p>
    <w:p>
      <w:pPr>
        <w:pStyle w:val="ListParagraph"/>
        <w:numPr>
          <w:ilvl w:val="0"/>
          <w:numId w:val="4"/>
        </w:numPr>
        <w:spacing w:after="40" w:line="312"/>
      </w:pPr>
      <w:r>
        <w:rPr>
          <w:rFonts w:ascii="Times New Roman" w:eastAsia="Microsoft YaHei"/>
          <w:color w:val="1A2330"/>
          <w:sz w:val="24"/>
          <w:szCs w:val="24"/>
        </w:rPr>
        <w:t xml:space="preserve">Create a Google Cloud project, enable YouTube Data API v3, configure OAuth 2.0 consent screen with required scopes. Generate and store credentials securely via Clerk.</w:t>
      </w:r>
    </w:p>
    <w:p>
      <w:pPr>
        <w:pStyle w:val="ListParagraph"/>
        <w:numPr>
          <w:ilvl w:val="0"/>
          <w:numId w:val="4"/>
        </w:numPr>
        <w:spacing w:after="40" w:line="312"/>
      </w:pPr>
      <w:r>
        <w:rPr>
          <w:rFonts w:ascii="Times New Roman" w:eastAsia="Microsoft YaHei"/>
          <w:color w:val="1A2330"/>
          <w:sz w:val="24"/>
          <w:szCs w:val="24"/>
        </w:rPr>
        <w:t xml:space="preserve">Create a Meta Developer App, configure Instagram Graph API access, link Facebook Page to Instagram Business account, and request required permissions.</w:t>
      </w:r>
    </w:p>
    <w:p>
      <w:pPr>
        <w:pStyle w:val="ListParagraph"/>
        <w:numPr>
          <w:ilvl w:val="0"/>
          <w:numId w:val="4"/>
        </w:numPr>
        <w:spacing w:after="40" w:line="312"/>
      </w:pPr>
      <w:r>
        <w:rPr>
          <w:rFonts w:ascii="Times New Roman" w:eastAsia="Microsoft YaHei"/>
          <w:color w:val="1A2330"/>
          <w:sz w:val="24"/>
          <w:szCs w:val="24"/>
        </w:rPr>
        <w:t xml:space="preserve">Apply for TikTok Content Posting API access. Initiate early as approval takes weeks. Prepare semi-automated fallback workflow.</w:t>
      </w:r>
    </w:p>
    <w:p>
      <w:pPr>
        <w:pStyle w:val="Heading2"/>
        <w:spacing w:after="120" w:before="280"/>
      </w:pPr>
      <w:bookmarkStart w:id="100043" w:name="_Toc100043"/>
      <w:r>
        <w:rPr>
          <w:rFonts w:ascii="Times New Roman" w:eastAsia="SimHei"/>
          <w:b/>
          <w:bCs/>
          <w:color w:val="1A2330"/>
          <w:sz w:val="28"/>
          <w:szCs w:val="28"/>
        </w:rPr>
        <w:t xml:space="preserve">10.3 AI and Processing Setup</w:t>
      </w:r>
      <w:bookmarkEnd w:id="100043"/>
    </w:p>
    <w:p>
      <w:pPr>
        <w:pStyle w:val="ListParagraph"/>
        <w:numPr>
          <w:ilvl w:val="0"/>
          <w:numId w:val="4"/>
        </w:numPr>
        <w:spacing w:after="40" w:line="312"/>
      </w:pPr>
      <w:r>
        <w:rPr>
          <w:rFonts w:ascii="Times New Roman" w:eastAsia="Microsoft YaHei"/>
          <w:color w:val="1A2330"/>
          <w:sz w:val="24"/>
          <w:szCs w:val="24"/>
        </w:rPr>
        <w:t xml:space="preserve">Create an OpenRouter account and obtain an API key. Test the connection with a sample prompt routed to Claude 3.5 Sonnet. Set up usage monitoring and spending caps.</w:t>
      </w:r>
    </w:p>
    <w:p>
      <w:pPr>
        <w:pStyle w:val="ListParagraph"/>
        <w:numPr>
          <w:ilvl w:val="0"/>
          <w:numId w:val="4"/>
        </w:numPr>
        <w:spacing w:after="40" w:line="312"/>
      </w:pPr>
      <w:r>
        <w:rPr>
          <w:rFonts w:ascii="Times New Roman" w:eastAsia="Microsoft YaHei"/>
          <w:color w:val="1A2330"/>
          <w:sz w:val="24"/>
          <w:szCs w:val="24"/>
        </w:rPr>
        <w:t xml:space="preserve">Install Docker Desktop and verify docker-compose builds all worker images. Run the local development stack and test yt-dlp capture of a sample stream.</w:t>
      </w:r>
    </w:p>
    <w:p>
      <w:pPr>
        <w:pStyle w:val="ListParagraph"/>
        <w:numPr>
          <w:ilvl w:val="0"/>
          <w:numId w:val="4"/>
        </w:numPr>
        <w:spacing w:after="40" w:line="312"/>
      </w:pPr>
      <w:r>
        <w:rPr>
          <w:rFonts w:ascii="Times New Roman" w:eastAsia="Microsoft YaHei"/>
          <w:color w:val="1A2330"/>
          <w:sz w:val="24"/>
          <w:szCs w:val="24"/>
        </w:rPr>
        <w:t xml:space="preserve">Configure Clerk authentication with social OAuth providers (Twitch, Google, Meta). Test the OAuth flow for each platform to ensure tokens are stored correctly.</w:t>
      </w:r>
    </w:p>
    <w:p>
      <w:pPr>
        <w:pStyle w:val="Heading1"/>
        <w:spacing w:after="160" w:before="360"/>
      </w:pPr>
      <w:bookmarkStart w:id="100044" w:name="_Toc100044"/>
      <w:r>
        <w:rPr>
          <w:rFonts w:ascii="Times New Roman" w:eastAsia="SimHei"/>
          <w:b/>
          <w:bCs/>
          <w:color w:val="1A2330"/>
          <w:sz w:val="32"/>
          <w:szCs w:val="32"/>
        </w:rPr>
        <w:t xml:space="preserve">11. Resource Requirements &amp; Budget</w:t>
      </w:r>
      <w:bookmarkEnd w:id="100044"/>
    </w:p>
    <w:p>
      <w:pPr>
        <w:spacing w:after="80" w:line="312"/>
        <w:jc w:val="both"/>
      </w:pPr>
      <w:r>
        <w:rPr>
          <w:rFonts w:ascii="Times New Roman" w:eastAsia="Microsoft YaHei"/>
          <w:color w:val="1A2330"/>
          <w:sz w:val="24"/>
          <w:szCs w:val="24"/>
        </w:rPr>
        <w:t xml:space="preserve">StreamZ is designed to be affordable for an individual creator while supporting scaling to a multi-tenant platform. Costs scale with usage: inexpensive during development and low-activity periods, increasing only as streaming frequency grows.</w:t>
      </w:r>
    </w:p>
    <w:p>
      <w:pPr>
        <w:pStyle w:val="Heading2"/>
        <w:spacing w:after="120" w:before="280"/>
      </w:pPr>
      <w:bookmarkStart w:id="100045" w:name="_Toc100045"/>
      <w:r>
        <w:rPr>
          <w:rFonts w:ascii="Times New Roman" w:eastAsia="SimHei"/>
          <w:b/>
          <w:bCs/>
          <w:color w:val="1A2330"/>
          <w:sz w:val="28"/>
          <w:szCs w:val="28"/>
        </w:rPr>
        <w:t xml:space="preserve">11.1 Development Costs</w:t>
      </w:r>
      <w:bookmarkEnd w:id="10004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Item</w:t>
            </w:r>
          </w:p>
        </w:tc>
        <w:tc>
          <w:tcPr>
            <w:tcW w:type="pct" w:w="18%"/>
            <w:shd w:fill="D4875A" w:val="clear"/>
            <w:tcMar>
              <w:top w:type="dxa" w:w="60"/>
              <w:left w:type="dxa" w:w="120"/>
              <w:bottom w:type="dxa" w:w="60"/>
              <w:right w:type="dxa" w:w="120"/>
            </w:tcMar>
          </w:tcPr>
          <w:p>
            <w:r>
              <w:rPr>
                <w:b/>
                <w:bCs/>
                <w:color w:val="FFFFFF"/>
                <w:sz w:val="21"/>
                <w:szCs w:val="21"/>
              </w:rPr>
              <w:t xml:space="preserve">Cost</w:t>
            </w:r>
          </w:p>
        </w:tc>
        <w:tc>
          <w:tcPr>
            <w:tcW w:type="pct" w:w="54%"/>
            <w:shd w:fill="D4875A" w:val="clear"/>
            <w:tcMar>
              <w:top w:type="dxa" w:w="60"/>
              <w:left w:type="dxa" w:w="120"/>
              <w:bottom w:type="dxa" w:w="60"/>
              <w:right w:type="dxa" w:w="120"/>
            </w:tcMar>
          </w:tcPr>
          <w:p>
            <w:r>
              <w:rPr>
                <w:b/>
                <w:bCs/>
                <w:color w:val="FFFFFF"/>
                <w:sz w:val="21"/>
                <w:szCs w:val="21"/>
              </w:rPr>
              <w:t xml:space="preserve">Notes</w:t>
            </w:r>
          </w:p>
        </w:tc>
      </w:tr>
      <w:tr>
        <w:trPr>
          <w:cantSplit/>
        </w:trPr>
        <w:tc>
          <w:tcPr>
            <w:tcW w:type="pct" w:w="28%"/>
            <w:shd w:fill="F8F0EB" w:val="clear"/>
            <w:tcMar>
              <w:top w:type="dxa" w:w="60"/>
              <w:left w:type="dxa" w:w="120"/>
              <w:bottom w:type="dxa" w:w="60"/>
              <w:right w:type="dxa" w:w="120"/>
            </w:tcMar>
          </w:tcPr>
          <w:p>
            <w:r>
              <w:rPr>
                <w:color w:val="1A2330"/>
                <w:sz w:val="21"/>
                <w:szCs w:val="21"/>
              </w:rPr>
              <w:t xml:space="preserve">Neon PostgreSQL (Free tier)</w:t>
            </w:r>
          </w:p>
        </w:tc>
        <w:tc>
          <w:tcPr>
            <w:tcW w:type="pct" w:w="18%"/>
            <w:shd w:fill="F8F0EB" w:val="clear"/>
            <w:tcMar>
              <w:top w:type="dxa" w:w="60"/>
              <w:left w:type="dxa" w:w="120"/>
              <w:bottom w:type="dxa" w:w="60"/>
              <w:right w:type="dxa" w:w="120"/>
            </w:tcMar>
          </w:tcPr>
          <w:p>
            <w:r>
              <w:rPr>
                <w:color w:val="1A2330"/>
                <w:sz w:val="21"/>
                <w:szCs w:val="21"/>
              </w:rPr>
              <w:t xml:space="preserve">$0/month</w:t>
            </w:r>
          </w:p>
        </w:tc>
        <w:tc>
          <w:tcPr>
            <w:tcW w:type="pct" w:w="54%"/>
            <w:shd w:fill="F8F0EB" w:val="clear"/>
            <w:tcMar>
              <w:top w:type="dxa" w:w="60"/>
              <w:left w:type="dxa" w:w="120"/>
              <w:bottom w:type="dxa" w:w="60"/>
              <w:right w:type="dxa" w:w="120"/>
            </w:tcMar>
          </w:tcPr>
          <w:p>
            <w:r>
              <w:rPr>
                <w:color w:val="1A2330"/>
                <w:sz w:val="21"/>
                <w:szCs w:val="21"/>
              </w:rPr>
              <w:t xml:space="preserve">0.5 GB storage, 100 compute hours, branching included</w:t>
            </w:r>
          </w:p>
        </w:tc>
      </w:tr>
      <w:tr>
        <w:trPr>
          <w:cantSplit/>
        </w:trPr>
        <w:tc>
          <w:tcPr>
            <w:tcW w:type="pct" w:w="28%"/>
            <w:shd w:fill="FFFFFF" w:val="clear"/>
            <w:tcMar>
              <w:top w:type="dxa" w:w="60"/>
              <w:left w:type="dxa" w:w="120"/>
              <w:bottom w:type="dxa" w:w="60"/>
              <w:right w:type="dxa" w:w="120"/>
            </w:tcMar>
          </w:tcPr>
          <w:p>
            <w:r>
              <w:rPr>
                <w:color w:val="1A2330"/>
                <w:sz w:val="21"/>
                <w:szCs w:val="21"/>
              </w:rPr>
              <w:t xml:space="preserve">Upstash Redis (Free tier)</w:t>
            </w:r>
          </w:p>
        </w:tc>
        <w:tc>
          <w:tcPr>
            <w:tcW w:type="pct" w:w="18%"/>
            <w:shd w:fill="FFFFFF" w:val="clear"/>
            <w:tcMar>
              <w:top w:type="dxa" w:w="60"/>
              <w:left w:type="dxa" w:w="120"/>
              <w:bottom w:type="dxa" w:w="60"/>
              <w:right w:type="dxa" w:w="120"/>
            </w:tcMar>
          </w:tcPr>
          <w:p>
            <w:r>
              <w:rPr>
                <w:color w:val="1A2330"/>
                <w:sz w:val="21"/>
                <w:szCs w:val="21"/>
              </w:rPr>
              <w:t xml:space="preserve">$0/month</w:t>
            </w:r>
          </w:p>
        </w:tc>
        <w:tc>
          <w:tcPr>
            <w:tcW w:type="pct" w:w="54%"/>
            <w:shd w:fill="FFFFFF" w:val="clear"/>
            <w:tcMar>
              <w:top w:type="dxa" w:w="60"/>
              <w:left w:type="dxa" w:w="120"/>
              <w:bottom w:type="dxa" w:w="60"/>
              <w:right w:type="dxa" w:w="120"/>
            </w:tcMar>
          </w:tcPr>
          <w:p>
            <w:r>
              <w:rPr>
                <w:color w:val="1A2330"/>
                <w:sz w:val="21"/>
                <w:szCs w:val="21"/>
              </w:rPr>
              <w:t xml:space="preserve">10K commands/day, 256 MB storage</w:t>
            </w:r>
          </w:p>
        </w:tc>
      </w:tr>
      <w:tr>
        <w:trPr>
          <w:cantSplit/>
        </w:trPr>
        <w:tc>
          <w:tcPr>
            <w:tcW w:type="pct" w:w="28%"/>
            <w:shd w:fill="F8F0EB" w:val="clear"/>
            <w:tcMar>
              <w:top w:type="dxa" w:w="60"/>
              <w:left w:type="dxa" w:w="120"/>
              <w:bottom w:type="dxa" w:w="60"/>
              <w:right w:type="dxa" w:w="120"/>
            </w:tcMar>
          </w:tcPr>
          <w:p>
            <w:r>
              <w:rPr>
                <w:color w:val="1A2330"/>
                <w:sz w:val="21"/>
                <w:szCs w:val="21"/>
              </w:rPr>
              <w:t xml:space="preserve">Cloudflare R2 (Free tier)</w:t>
            </w:r>
          </w:p>
        </w:tc>
        <w:tc>
          <w:tcPr>
            <w:tcW w:type="pct" w:w="18%"/>
            <w:shd w:fill="F8F0EB" w:val="clear"/>
            <w:tcMar>
              <w:top w:type="dxa" w:w="60"/>
              <w:left w:type="dxa" w:w="120"/>
              <w:bottom w:type="dxa" w:w="60"/>
              <w:right w:type="dxa" w:w="120"/>
            </w:tcMar>
          </w:tcPr>
          <w:p>
            <w:r>
              <w:rPr>
                <w:color w:val="1A2330"/>
                <w:sz w:val="21"/>
                <w:szCs w:val="21"/>
              </w:rPr>
              <w:t xml:space="preserve">$0/month</w:t>
            </w:r>
          </w:p>
        </w:tc>
        <w:tc>
          <w:tcPr>
            <w:tcW w:type="pct" w:w="54%"/>
            <w:shd w:fill="F8F0EB" w:val="clear"/>
            <w:tcMar>
              <w:top w:type="dxa" w:w="60"/>
              <w:left w:type="dxa" w:w="120"/>
              <w:bottom w:type="dxa" w:w="60"/>
              <w:right w:type="dxa" w:w="120"/>
            </w:tcMar>
          </w:tcPr>
          <w:p>
            <w:r>
              <w:rPr>
                <w:color w:val="1A2330"/>
                <w:sz w:val="21"/>
                <w:szCs w:val="21"/>
              </w:rPr>
              <w:t xml:space="preserve">10 GB storage, 1M class A ops, 10M class B ops, zero egress</w:t>
            </w:r>
          </w:p>
        </w:tc>
      </w:tr>
      <w:tr>
        <w:trPr>
          <w:cantSplit/>
        </w:trPr>
        <w:tc>
          <w:tcPr>
            <w:tcW w:type="pct" w:w="28%"/>
            <w:shd w:fill="FFFFFF" w:val="clear"/>
            <w:tcMar>
              <w:top w:type="dxa" w:w="60"/>
              <w:left w:type="dxa" w:w="120"/>
              <w:bottom w:type="dxa" w:w="60"/>
              <w:right w:type="dxa" w:w="120"/>
            </w:tcMar>
          </w:tcPr>
          <w:p>
            <w:r>
              <w:rPr>
                <w:color w:val="1A2330"/>
                <w:sz w:val="21"/>
                <w:szCs w:val="21"/>
              </w:rPr>
              <w:t xml:space="preserve">Vercel (Hobby tier)</w:t>
            </w:r>
          </w:p>
        </w:tc>
        <w:tc>
          <w:tcPr>
            <w:tcW w:type="pct" w:w="18%"/>
            <w:shd w:fill="FFFFFF" w:val="clear"/>
            <w:tcMar>
              <w:top w:type="dxa" w:w="60"/>
              <w:left w:type="dxa" w:w="120"/>
              <w:bottom w:type="dxa" w:w="60"/>
              <w:right w:type="dxa" w:w="120"/>
            </w:tcMar>
          </w:tcPr>
          <w:p>
            <w:r>
              <w:rPr>
                <w:color w:val="1A2330"/>
                <w:sz w:val="21"/>
                <w:szCs w:val="21"/>
              </w:rPr>
              <w:t xml:space="preserve">$0/month</w:t>
            </w:r>
          </w:p>
        </w:tc>
        <w:tc>
          <w:tcPr>
            <w:tcW w:type="pct" w:w="54%"/>
            <w:shd w:fill="FFFFFF" w:val="clear"/>
            <w:tcMar>
              <w:top w:type="dxa" w:w="60"/>
              <w:left w:type="dxa" w:w="120"/>
              <w:bottom w:type="dxa" w:w="60"/>
              <w:right w:type="dxa" w:w="120"/>
            </w:tcMar>
          </w:tcPr>
          <w:p>
            <w:r>
              <w:rPr>
                <w:color w:val="1A2330"/>
                <w:sz w:val="21"/>
                <w:szCs w:val="21"/>
              </w:rPr>
              <w:t xml:space="preserve">Sufficient for development and low-traffic production</w:t>
            </w:r>
          </w:p>
        </w:tc>
      </w:tr>
      <w:tr>
        <w:trPr>
          <w:cantSplit/>
        </w:trPr>
        <w:tc>
          <w:tcPr>
            <w:tcW w:type="pct" w:w="28%"/>
            <w:shd w:fill="F8F0EB" w:val="clear"/>
            <w:tcMar>
              <w:top w:type="dxa" w:w="60"/>
              <w:left w:type="dxa" w:w="120"/>
              <w:bottom w:type="dxa" w:w="60"/>
              <w:right w:type="dxa" w:w="120"/>
            </w:tcMar>
          </w:tcPr>
          <w:p>
            <w:r>
              <w:rPr>
                <w:color w:val="1A2330"/>
                <w:sz w:val="21"/>
                <w:szCs w:val="21"/>
              </w:rPr>
              <w:t xml:space="preserve">Fly.io (Pay-as-you-go)</w:t>
            </w:r>
          </w:p>
        </w:tc>
        <w:tc>
          <w:tcPr>
            <w:tcW w:type="pct" w:w="18%"/>
            <w:shd w:fill="F8F0EB" w:val="clear"/>
            <w:tcMar>
              <w:top w:type="dxa" w:w="60"/>
              <w:left w:type="dxa" w:w="120"/>
              <w:bottom w:type="dxa" w:w="60"/>
              <w:right w:type="dxa" w:w="120"/>
            </w:tcMar>
          </w:tcPr>
          <w:p>
            <w:r>
              <w:rPr>
                <w:color w:val="1A2330"/>
                <w:sz w:val="21"/>
                <w:szCs w:val="21"/>
              </w:rPr>
              <w:t xml:space="preserve">$0-5/month</w:t>
            </w:r>
          </w:p>
        </w:tc>
        <w:tc>
          <w:tcPr>
            <w:tcW w:type="pct" w:w="54%"/>
            <w:shd w:fill="F8F0EB" w:val="clear"/>
            <w:tcMar>
              <w:top w:type="dxa" w:w="60"/>
              <w:left w:type="dxa" w:w="120"/>
              <w:bottom w:type="dxa" w:w="60"/>
              <w:right w:type="dxa" w:w="120"/>
            </w:tcMar>
          </w:tcPr>
          <w:p>
            <w:r>
              <w:rPr>
                <w:color w:val="1A2330"/>
                <w:sz w:val="21"/>
                <w:szCs w:val="21"/>
              </w:rPr>
              <w:t xml:space="preserve">Free allowance covers dev; per-minute billing for workers</w:t>
            </w:r>
          </w:p>
        </w:tc>
      </w:tr>
      <w:tr>
        <w:trPr>
          <w:cantSplit/>
        </w:trPr>
        <w:tc>
          <w:tcPr>
            <w:tcW w:type="pct" w:w="28%"/>
            <w:shd w:fill="FFFFFF" w:val="clear"/>
            <w:tcMar>
              <w:top w:type="dxa" w:w="60"/>
              <w:left w:type="dxa" w:w="120"/>
              <w:bottom w:type="dxa" w:w="60"/>
              <w:right w:type="dxa" w:w="120"/>
            </w:tcMar>
          </w:tcPr>
          <w:p>
            <w:r>
              <w:rPr>
                <w:color w:val="1A2330"/>
                <w:sz w:val="21"/>
                <w:szCs w:val="21"/>
              </w:rPr>
              <w:t xml:space="preserve">OpenRouter API</w:t>
            </w:r>
          </w:p>
        </w:tc>
        <w:tc>
          <w:tcPr>
            <w:tcW w:type="pct" w:w="18%"/>
            <w:shd w:fill="FFFFFF" w:val="clear"/>
            <w:tcMar>
              <w:top w:type="dxa" w:w="60"/>
              <w:left w:type="dxa" w:w="120"/>
              <w:bottom w:type="dxa" w:w="60"/>
              <w:right w:type="dxa" w:w="120"/>
            </w:tcMar>
          </w:tcPr>
          <w:p>
            <w:r>
              <w:rPr>
                <w:color w:val="1A2330"/>
                <w:sz w:val="21"/>
                <w:szCs w:val="21"/>
              </w:rPr>
              <w:t xml:space="preserve">~$0.10-0.30/stream</w:t>
            </w:r>
          </w:p>
        </w:tc>
        <w:tc>
          <w:tcPr>
            <w:tcW w:type="pct" w:w="54%"/>
            <w:shd w:fill="FFFFFF" w:val="clear"/>
            <w:tcMar>
              <w:top w:type="dxa" w:w="60"/>
              <w:left w:type="dxa" w:w="120"/>
              <w:bottom w:type="dxa" w:w="60"/>
              <w:right w:type="dxa" w:w="120"/>
            </w:tcMar>
          </w:tcPr>
          <w:p>
            <w:r>
              <w:rPr>
                <w:color w:val="1A2330"/>
                <w:sz w:val="21"/>
                <w:szCs w:val="21"/>
              </w:rPr>
              <w:t xml:space="preserve">15-50 API calls per stream session</w:t>
            </w:r>
          </w:p>
        </w:tc>
      </w:tr>
      <w:tr>
        <w:trPr>
          <w:cantSplit/>
        </w:trPr>
        <w:tc>
          <w:tcPr>
            <w:tcW w:type="pct" w:w="28%"/>
            <w:shd w:fill="F8F0EB" w:val="clear"/>
            <w:tcMar>
              <w:top w:type="dxa" w:w="60"/>
              <w:left w:type="dxa" w:w="120"/>
              <w:bottom w:type="dxa" w:w="60"/>
              <w:right w:type="dxa" w:w="120"/>
            </w:tcMar>
          </w:tcPr>
          <w:p>
            <w:r>
              <w:rPr>
                <w:color w:val="1A2330"/>
                <w:sz w:val="21"/>
                <w:szCs w:val="21"/>
              </w:rPr>
              <w:t xml:space="preserve">Clerk (Free tier)</w:t>
            </w:r>
          </w:p>
        </w:tc>
        <w:tc>
          <w:tcPr>
            <w:tcW w:type="pct" w:w="18%"/>
            <w:shd w:fill="F8F0EB" w:val="clear"/>
            <w:tcMar>
              <w:top w:type="dxa" w:w="60"/>
              <w:left w:type="dxa" w:w="120"/>
              <w:bottom w:type="dxa" w:w="60"/>
              <w:right w:type="dxa" w:w="120"/>
            </w:tcMar>
          </w:tcPr>
          <w:p>
            <w:r>
              <w:rPr>
                <w:color w:val="1A2330"/>
                <w:sz w:val="21"/>
                <w:szCs w:val="21"/>
              </w:rPr>
              <w:t xml:space="preserve">$0/month</w:t>
            </w:r>
          </w:p>
        </w:tc>
        <w:tc>
          <w:tcPr>
            <w:tcW w:type="pct" w:w="54%"/>
            <w:shd w:fill="F8F0EB" w:val="clear"/>
            <w:tcMar>
              <w:top w:type="dxa" w:w="60"/>
              <w:left w:type="dxa" w:w="120"/>
              <w:bottom w:type="dxa" w:w="60"/>
              <w:right w:type="dxa" w:w="120"/>
            </w:tcMar>
          </w:tcPr>
          <w:p>
            <w:r>
              <w:rPr>
                <w:color w:val="1A2330"/>
                <w:sz w:val="21"/>
                <w:szCs w:val="21"/>
              </w:rPr>
              <w:t xml:space="preserve">10K monthly active users, social OAuth included</w:t>
            </w:r>
          </w:p>
        </w:tc>
      </w:tr>
      <w:tr>
        <w:trPr>
          <w:cantSplit/>
        </w:trPr>
        <w:tc>
          <w:tcPr>
            <w:tcW w:type="pct" w:w="28%"/>
            <w:shd w:fill="FFFFFF" w:val="clear"/>
            <w:tcMar>
              <w:top w:type="dxa" w:w="60"/>
              <w:left w:type="dxa" w:w="120"/>
              <w:bottom w:type="dxa" w:w="60"/>
              <w:right w:type="dxa" w:w="120"/>
            </w:tcMar>
          </w:tcPr>
          <w:p>
            <w:r>
              <w:rPr>
                <w:color w:val="1A2330"/>
                <w:sz w:val="21"/>
                <w:szCs w:val="21"/>
              </w:rPr>
              <w:t xml:space="preserve">Novu (Free tier)</w:t>
            </w:r>
          </w:p>
        </w:tc>
        <w:tc>
          <w:tcPr>
            <w:tcW w:type="pct" w:w="18%"/>
            <w:shd w:fill="FFFFFF" w:val="clear"/>
            <w:tcMar>
              <w:top w:type="dxa" w:w="60"/>
              <w:left w:type="dxa" w:w="120"/>
              <w:bottom w:type="dxa" w:w="60"/>
              <w:right w:type="dxa" w:w="120"/>
            </w:tcMar>
          </w:tcPr>
          <w:p>
            <w:r>
              <w:rPr>
                <w:color w:val="1A2330"/>
                <w:sz w:val="21"/>
                <w:szCs w:val="21"/>
              </w:rPr>
              <w:t xml:space="preserve">$0/month</w:t>
            </w:r>
          </w:p>
        </w:tc>
        <w:tc>
          <w:tcPr>
            <w:tcW w:type="pct" w:w="54%"/>
            <w:shd w:fill="FFFFFF" w:val="clear"/>
            <w:tcMar>
              <w:top w:type="dxa" w:w="60"/>
              <w:left w:type="dxa" w:w="120"/>
              <w:bottom w:type="dxa" w:w="60"/>
              <w:right w:type="dxa" w:w="120"/>
            </w:tcMar>
          </w:tcPr>
          <w:p>
            <w:r>
              <w:rPr>
                <w:color w:val="1A2330"/>
                <w:sz w:val="21"/>
                <w:szCs w:val="21"/>
              </w:rPr>
              <w:t xml:space="preserve">30K notifications/month</w:t>
            </w:r>
          </w:p>
        </w:tc>
      </w:tr>
    </w:tbl>
    <w:p>
      <w:pPr>
        <w:pStyle w:val="Heading2"/>
        <w:spacing w:after="120" w:before="280"/>
      </w:pPr>
      <w:bookmarkStart w:id="100046" w:name="_Toc100046"/>
      <w:r>
        <w:rPr>
          <w:rFonts w:ascii="Times New Roman" w:eastAsia="SimHei"/>
          <w:b/>
          <w:bCs/>
          <w:color w:val="1A2330"/>
          <w:sz w:val="28"/>
          <w:szCs w:val="28"/>
        </w:rPr>
        <w:t xml:space="preserve">11.2 Production Operational Costs</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Item</w:t>
            </w:r>
          </w:p>
        </w:tc>
        <w:tc>
          <w:tcPr>
            <w:tcW w:type="pct" w:w="20%"/>
            <w:shd w:fill="D4875A" w:val="clear"/>
            <w:tcMar>
              <w:top w:type="dxa" w:w="60"/>
              <w:left w:type="dxa" w:w="120"/>
              <w:bottom w:type="dxa" w:w="60"/>
              <w:right w:type="dxa" w:w="120"/>
            </w:tcMar>
          </w:tcPr>
          <w:p>
            <w:r>
              <w:rPr>
                <w:b/>
                <w:bCs/>
                <w:color w:val="FFFFFF"/>
                <w:sz w:val="21"/>
                <w:szCs w:val="21"/>
              </w:rPr>
              <w:t xml:space="preserve">Low Usage (10 streams/mo)</w:t>
            </w:r>
          </w:p>
        </w:tc>
        <w:tc>
          <w:tcPr>
            <w:tcW w:type="pct" w:w="20%"/>
            <w:shd w:fill="D4875A" w:val="clear"/>
            <w:tcMar>
              <w:top w:type="dxa" w:w="60"/>
              <w:left w:type="dxa" w:w="120"/>
              <w:bottom w:type="dxa" w:w="60"/>
              <w:right w:type="dxa" w:w="120"/>
            </w:tcMar>
          </w:tcPr>
          <w:p>
            <w:r>
              <w:rPr>
                <w:b/>
                <w:bCs/>
                <w:color w:val="FFFFFF"/>
                <w:sz w:val="21"/>
                <w:szCs w:val="21"/>
              </w:rPr>
              <w:t xml:space="preserve">High Usage (50 streams/mo)</w:t>
            </w:r>
          </w:p>
        </w:tc>
        <w:tc>
          <w:tcPr>
            <w:tcW w:type="pct" w:w="38%"/>
            <w:shd w:fill="D4875A" w:val="clear"/>
            <w:tcMar>
              <w:top w:type="dxa" w:w="60"/>
              <w:left w:type="dxa" w:w="120"/>
              <w:bottom w:type="dxa" w:w="60"/>
              <w:right w:type="dxa" w:w="120"/>
            </w:tcMar>
          </w:tcPr>
          <w:p>
            <w:r>
              <w:rPr>
                <w:b/>
                <w:bCs/>
                <w:color w:val="FFFFFF"/>
                <w:sz w:val="21"/>
                <w:szCs w:val="21"/>
              </w:rPr>
              <w:t xml:space="preserve">Notes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Neon Pro</w:t>
            </w:r>
          </w:p>
        </w:tc>
        <w:tc>
          <w:tcPr>
            <w:tcW w:type="pct" w:w="20%"/>
            <w:shd w:fill="F8F0EB" w:val="clear"/>
            <w:tcMar>
              <w:top w:type="dxa" w:w="60"/>
              <w:left w:type="dxa" w:w="120"/>
              <w:bottom w:type="dxa" w:w="60"/>
              <w:right w:type="dxa" w:w="120"/>
            </w:tcMar>
          </w:tcPr>
          <w:p>
            <w:r>
              <w:rPr>
                <w:color w:val="1A2330"/>
                <w:sz w:val="21"/>
                <w:szCs w:val="21"/>
              </w:rPr>
              <w:t xml:space="preserve">$0</w:t>
            </w:r>
          </w:p>
        </w:tc>
        <w:tc>
          <w:tcPr>
            <w:tcW w:type="pct" w:w="20%"/>
            <w:shd w:fill="F8F0EB" w:val="clear"/>
            <w:tcMar>
              <w:top w:type="dxa" w:w="60"/>
              <w:left w:type="dxa" w:w="120"/>
              <w:bottom w:type="dxa" w:w="60"/>
              <w:right w:type="dxa" w:w="120"/>
            </w:tcMar>
          </w:tcPr>
          <w:p>
            <w:r>
              <w:rPr>
                <w:color w:val="1A2330"/>
                <w:sz w:val="21"/>
                <w:szCs w:val="21"/>
              </w:rPr>
              <w:t xml:space="preserve">$19</w:t>
            </w:r>
          </w:p>
        </w:tc>
        <w:tc>
          <w:tcPr>
            <w:tcW w:type="pct" w:w="38%"/>
            <w:shd w:fill="F8F0EB" w:val="clear"/>
            <w:tcMar>
              <w:top w:type="dxa" w:w="60"/>
              <w:left w:type="dxa" w:w="120"/>
              <w:bottom w:type="dxa" w:w="60"/>
              <w:right w:type="dxa" w:w="120"/>
            </w:tcMar>
          </w:tcPr>
          <w:p>
            <w:r>
              <w:rPr>
                <w:color w:val="1A2330"/>
                <w:sz w:val="21"/>
                <w:szCs w:val="21"/>
              </w:rPr>
              <w:t xml:space="preserve">Upgrade when free tier is exceeded</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Upstash Pro</w:t>
            </w:r>
          </w:p>
        </w:tc>
        <w:tc>
          <w:tcPr>
            <w:tcW w:type="pct" w:w="20%"/>
            <w:shd w:fill="FFFFFF" w:val="clear"/>
            <w:tcMar>
              <w:top w:type="dxa" w:w="60"/>
              <w:left w:type="dxa" w:w="120"/>
              <w:bottom w:type="dxa" w:w="60"/>
              <w:right w:type="dxa" w:w="120"/>
            </w:tcMar>
          </w:tcPr>
          <w:p>
            <w:r>
              <w:rPr>
                <w:color w:val="1A2330"/>
                <w:sz w:val="21"/>
                <w:szCs w:val="21"/>
              </w:rPr>
              <w:t xml:space="preserve">$0</w:t>
            </w:r>
          </w:p>
        </w:tc>
        <w:tc>
          <w:tcPr>
            <w:tcW w:type="pct" w:w="20%"/>
            <w:shd w:fill="FFFFFF" w:val="clear"/>
            <w:tcMar>
              <w:top w:type="dxa" w:w="60"/>
              <w:left w:type="dxa" w:w="120"/>
              <w:bottom w:type="dxa" w:w="60"/>
              <w:right w:type="dxa" w:w="120"/>
            </w:tcMar>
          </w:tcPr>
          <w:p>
            <w:r>
              <w:rPr>
                <w:color w:val="1A2330"/>
                <w:sz w:val="21"/>
                <w:szCs w:val="21"/>
              </w:rPr>
              <w:t xml:space="preserve">$10</w:t>
            </w:r>
          </w:p>
        </w:tc>
        <w:tc>
          <w:tcPr>
            <w:tcW w:type="pct" w:w="38%"/>
            <w:shd w:fill="FFFFFF" w:val="clear"/>
            <w:tcMar>
              <w:top w:type="dxa" w:w="60"/>
              <w:left w:type="dxa" w:w="120"/>
              <w:bottom w:type="dxa" w:w="60"/>
              <w:right w:type="dxa" w:w="120"/>
            </w:tcMar>
          </w:tcPr>
          <w:p>
            <w:r>
              <w:rPr>
                <w:color w:val="1A2330"/>
                <w:sz w:val="21"/>
                <w:szCs w:val="21"/>
              </w:rPr>
              <w:t xml:space="preserve">Higher command limits for busy queues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Cloudflare R2</w:t>
            </w:r>
          </w:p>
        </w:tc>
        <w:tc>
          <w:tcPr>
            <w:tcW w:type="pct" w:w="20%"/>
            <w:shd w:fill="F8F0EB" w:val="clear"/>
            <w:tcMar>
              <w:top w:type="dxa" w:w="60"/>
              <w:left w:type="dxa" w:w="120"/>
              <w:bottom w:type="dxa" w:w="60"/>
              <w:right w:type="dxa" w:w="120"/>
            </w:tcMar>
          </w:tcPr>
          <w:p>
            <w:r>
              <w:rPr>
                <w:color w:val="1A2330"/>
                <w:sz w:val="21"/>
                <w:szCs w:val="21"/>
              </w:rPr>
              <w:t xml:space="preserve">$0.50</w:t>
            </w:r>
          </w:p>
        </w:tc>
        <w:tc>
          <w:tcPr>
            <w:tcW w:type="pct" w:w="20%"/>
            <w:shd w:fill="F8F0EB" w:val="clear"/>
            <w:tcMar>
              <w:top w:type="dxa" w:w="60"/>
              <w:left w:type="dxa" w:w="120"/>
              <w:bottom w:type="dxa" w:w="60"/>
              <w:right w:type="dxa" w:w="120"/>
            </w:tcMar>
          </w:tcPr>
          <w:p>
            <w:r>
              <w:rPr>
                <w:color w:val="1A2330"/>
                <w:sz w:val="21"/>
                <w:szCs w:val="21"/>
              </w:rPr>
              <w:t xml:space="preserve">$5</w:t>
            </w:r>
          </w:p>
        </w:tc>
        <w:tc>
          <w:tcPr>
            <w:tcW w:type="pct" w:w="38%"/>
            <w:shd w:fill="F8F0EB" w:val="clear"/>
            <w:tcMar>
              <w:top w:type="dxa" w:w="60"/>
              <w:left w:type="dxa" w:w="120"/>
              <w:bottom w:type="dxa" w:w="60"/>
              <w:right w:type="dxa" w:w="120"/>
            </w:tcMar>
          </w:tcPr>
          <w:p>
            <w:r>
              <w:rPr>
                <w:color w:val="1A2330"/>
                <w:sz w:val="21"/>
                <w:szCs w:val="21"/>
              </w:rPr>
              <w:t xml:space="preserve">Storage only; egress is always free</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Fly.io workers</w:t>
            </w:r>
          </w:p>
        </w:tc>
        <w:tc>
          <w:tcPr>
            <w:tcW w:type="pct" w:w="20%"/>
            <w:shd w:fill="FFFFFF" w:val="clear"/>
            <w:tcMar>
              <w:top w:type="dxa" w:w="60"/>
              <w:left w:type="dxa" w:w="120"/>
              <w:bottom w:type="dxa" w:w="60"/>
              <w:right w:type="dxa" w:w="120"/>
            </w:tcMar>
          </w:tcPr>
          <w:p>
            <w:r>
              <w:rPr>
                <w:color w:val="1A2330"/>
                <w:sz w:val="21"/>
                <w:szCs w:val="21"/>
              </w:rPr>
              <w:t xml:space="preserve">$3</w:t>
            </w:r>
          </w:p>
        </w:tc>
        <w:tc>
          <w:tcPr>
            <w:tcW w:type="pct" w:w="20%"/>
            <w:shd w:fill="FFFFFF" w:val="clear"/>
            <w:tcMar>
              <w:top w:type="dxa" w:w="60"/>
              <w:left w:type="dxa" w:w="120"/>
              <w:bottom w:type="dxa" w:w="60"/>
              <w:right w:type="dxa" w:w="120"/>
            </w:tcMar>
          </w:tcPr>
          <w:p>
            <w:r>
              <w:rPr>
                <w:color w:val="1A2330"/>
                <w:sz w:val="21"/>
                <w:szCs w:val="21"/>
              </w:rPr>
              <w:t xml:space="preserve">$20</w:t>
            </w:r>
          </w:p>
        </w:tc>
        <w:tc>
          <w:tcPr>
            <w:tcW w:type="pct" w:w="38%"/>
            <w:shd w:fill="FFFFFF" w:val="clear"/>
            <w:tcMar>
              <w:top w:type="dxa" w:w="60"/>
              <w:left w:type="dxa" w:w="120"/>
              <w:bottom w:type="dxa" w:w="60"/>
              <w:right w:type="dxa" w:w="120"/>
            </w:tcMar>
          </w:tcPr>
          <w:p>
            <w:r>
              <w:rPr>
                <w:color w:val="1A2330"/>
                <w:sz w:val="21"/>
                <w:szCs w:val="21"/>
              </w:rPr>
              <w:t xml:space="preserve">Per-minute billing for container runtime</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OpenRouter API</w:t>
            </w:r>
          </w:p>
        </w:tc>
        <w:tc>
          <w:tcPr>
            <w:tcW w:type="pct" w:w="20%"/>
            <w:shd w:fill="F8F0EB" w:val="clear"/>
            <w:tcMar>
              <w:top w:type="dxa" w:w="60"/>
              <w:left w:type="dxa" w:w="120"/>
              <w:bottom w:type="dxa" w:w="60"/>
              <w:right w:type="dxa" w:w="120"/>
            </w:tcMar>
          </w:tcPr>
          <w:p>
            <w:r>
              <w:rPr>
                <w:color w:val="1A2330"/>
                <w:sz w:val="21"/>
                <w:szCs w:val="21"/>
              </w:rPr>
              <w:t xml:space="preserve">$3</w:t>
            </w:r>
          </w:p>
        </w:tc>
        <w:tc>
          <w:tcPr>
            <w:tcW w:type="pct" w:w="20%"/>
            <w:shd w:fill="F8F0EB" w:val="clear"/>
            <w:tcMar>
              <w:top w:type="dxa" w:w="60"/>
              <w:left w:type="dxa" w:w="120"/>
              <w:bottom w:type="dxa" w:w="60"/>
              <w:right w:type="dxa" w:w="120"/>
            </w:tcMar>
          </w:tcPr>
          <w:p>
            <w:r>
              <w:rPr>
                <w:color w:val="1A2330"/>
                <w:sz w:val="21"/>
                <w:szCs w:val="21"/>
              </w:rPr>
              <w:t xml:space="preserve">$15</w:t>
            </w:r>
          </w:p>
        </w:tc>
        <w:tc>
          <w:tcPr>
            <w:tcW w:type="pct" w:w="38%"/>
            <w:shd w:fill="F8F0EB" w:val="clear"/>
            <w:tcMar>
              <w:top w:type="dxa" w:w="60"/>
              <w:left w:type="dxa" w:w="120"/>
              <w:bottom w:type="dxa" w:w="60"/>
              <w:right w:type="dxa" w:w="120"/>
            </w:tcMar>
          </w:tcPr>
          <w:p>
            <w:r>
              <w:rPr>
                <w:color w:val="1A2330"/>
                <w:sz w:val="21"/>
                <w:szCs w:val="21"/>
              </w:rPr>
              <w:t xml:space="preserve">Based on 15-50 calls per stream</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Total estimated</w:t>
            </w:r>
          </w:p>
        </w:tc>
        <w:tc>
          <w:tcPr>
            <w:tcW w:type="pct" w:w="20%"/>
            <w:shd w:fill="FFFFFF" w:val="clear"/>
            <w:tcMar>
              <w:top w:type="dxa" w:w="60"/>
              <w:left w:type="dxa" w:w="120"/>
              <w:bottom w:type="dxa" w:w="60"/>
              <w:right w:type="dxa" w:w="120"/>
            </w:tcMar>
          </w:tcPr>
          <w:p>
            <w:r>
              <w:rPr>
                <w:color w:val="1A2330"/>
                <w:sz w:val="21"/>
                <w:szCs w:val="21"/>
              </w:rPr>
              <w:t xml:space="preserve">$6.50</w:t>
            </w:r>
          </w:p>
        </w:tc>
        <w:tc>
          <w:tcPr>
            <w:tcW w:type="pct" w:w="20%"/>
            <w:shd w:fill="FFFFFF" w:val="clear"/>
            <w:tcMar>
              <w:top w:type="dxa" w:w="60"/>
              <w:left w:type="dxa" w:w="120"/>
              <w:bottom w:type="dxa" w:w="60"/>
              <w:right w:type="dxa" w:w="120"/>
            </w:tcMar>
          </w:tcPr>
          <w:p>
            <w:r>
              <w:rPr>
                <w:color w:val="1A2330"/>
                <w:sz w:val="21"/>
                <w:szCs w:val="21"/>
              </w:rPr>
              <w:t xml:space="preserve">$69</w:t>
            </w:r>
          </w:p>
        </w:tc>
        <w:tc>
          <w:tcPr>
            <w:tcW w:type="pct" w:w="38%"/>
            <w:shd w:fill="FFFFFF" w:val="clear"/>
            <w:tcMar>
              <w:top w:type="dxa" w:w="60"/>
              <w:left w:type="dxa" w:w="120"/>
              <w:bottom w:type="dxa" w:w="60"/>
              <w:right w:type="dxa" w:w="120"/>
            </w:tcMar>
          </w:tcPr>
          <w:p>
            <w:r>
              <w:rPr>
                <w:color w:val="1A2330"/>
                <w:sz w:val="21"/>
                <w:szCs w:val="21"/>
              </w:rPr>
              <w:t xml:space="preserve">Scales linearly with stream frequency</w:t>
            </w:r>
          </w:p>
        </w:tc>
      </w:tr>
    </w:tbl>
    <w:p>
      <w:pPr>
        <w:pStyle w:val="Heading2"/>
        <w:spacing w:after="120" w:before="280"/>
      </w:pPr>
      <w:bookmarkStart w:id="100047" w:name="_Toc100047"/>
      <w:r>
        <w:rPr>
          <w:rFonts w:ascii="Times New Roman" w:eastAsia="SimHei"/>
          <w:b/>
          <w:bCs/>
          <w:color w:val="1A2330"/>
          <w:sz w:val="28"/>
          <w:szCs w:val="28"/>
        </w:rPr>
        <w:t xml:space="preserve">11.3 Time Investment</w:t>
      </w:r>
      <w:bookmarkEnd w:id="100047"/>
    </w:p>
    <w:p>
      <w:pPr>
        <w:spacing w:after="80" w:line="312"/>
        <w:jc w:val="both"/>
      </w:pPr>
      <w:r>
        <w:rPr>
          <w:rFonts w:ascii="Times New Roman" w:eastAsia="Microsoft YaHei"/>
          <w:color w:val="1A2330"/>
          <w:sz w:val="24"/>
          <w:szCs w:val="24"/>
        </w:rPr>
        <w:t xml:space="preserve">Estimated time for a solo developer working part-time (15-20 hours/week) is 16 weeks. Full-time development compresses this to 8-10 weeks. The Phase 2 MVP delivers core YouTube automation in approximately 4 weeks of full-time work.</w:t>
      </w:r>
    </w:p>
    <w:p>
      <w:pPr>
        <w:pStyle w:val="Heading1"/>
        <w:spacing w:after="160" w:before="360"/>
      </w:pPr>
      <w:bookmarkStart w:id="100048" w:name="_Toc100048"/>
      <w:r>
        <w:rPr>
          <w:rFonts w:ascii="Times New Roman" w:eastAsia="SimHei"/>
          <w:b/>
          <w:bCs/>
          <w:color w:val="1A2330"/>
          <w:sz w:val="32"/>
          <w:szCs w:val="32"/>
        </w:rPr>
        <w:t xml:space="preserve">12. Risk Analysis &amp; Mitigation</w:t>
      </w:r>
      <w:bookmarkEnd w:id="100048"/>
    </w:p>
    <w:p>
      <w:pPr>
        <w:spacing w:after="80" w:line="312"/>
        <w:jc w:val="both"/>
      </w:pPr>
      <w:r>
        <w:rPr>
          <w:rFonts w:ascii="Times New Roman" w:eastAsia="Microsoft YaHei"/>
          <w:color w:val="1A2330"/>
          <w:sz w:val="24"/>
          <w:szCs w:val="24"/>
        </w:rPr>
        <w:t xml:space="preserve">Building a system dependent on external platform APIs carries inherent risks. This section identifies the most significant risks and mitigation strategies.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Risk</w:t>
            </w:r>
          </w:p>
        </w:tc>
        <w:tc>
          <w:tcPr>
            <w:tcW w:type="pct" w:w="12%"/>
            <w:shd w:fill="D4875A" w:val="clear"/>
            <w:tcMar>
              <w:top w:type="dxa" w:w="60"/>
              <w:left w:type="dxa" w:w="120"/>
              <w:bottom w:type="dxa" w:w="60"/>
              <w:right w:type="dxa" w:w="120"/>
            </w:tcMar>
          </w:tcPr>
          <w:p>
            <w:r>
              <w:rPr>
                <w:b/>
                <w:bCs/>
                <w:color w:val="FFFFFF"/>
                <w:sz w:val="21"/>
                <w:szCs w:val="21"/>
              </w:rPr>
              <w:t xml:space="preserve">Likelihood</w:t>
            </w:r>
          </w:p>
        </w:tc>
        <w:tc>
          <w:tcPr>
            <w:tcW w:type="pct" w:w="10%"/>
            <w:shd w:fill="D4875A" w:val="clear"/>
            <w:tcMar>
              <w:top w:type="dxa" w:w="60"/>
              <w:left w:type="dxa" w:w="120"/>
              <w:bottom w:type="dxa" w:w="60"/>
              <w:right w:type="dxa" w:w="120"/>
            </w:tcMar>
          </w:tcPr>
          <w:p>
            <w:r>
              <w:rPr>
                <w:b/>
                <w:bCs/>
                <w:color w:val="FFFFFF"/>
                <w:sz w:val="21"/>
                <w:szCs w:val="21"/>
              </w:rPr>
              <w:t xml:space="preserve">Impact</w:t>
            </w:r>
          </w:p>
        </w:tc>
        <w:tc>
          <w:tcPr>
            <w:tcW w:type="pct" w:w="56%"/>
            <w:shd w:fill="D4875A" w:val="clear"/>
            <w:tcMar>
              <w:top w:type="dxa" w:w="60"/>
              <w:left w:type="dxa" w:w="120"/>
              <w:bottom w:type="dxa" w:w="60"/>
              <w:right w:type="dxa" w:w="120"/>
            </w:tcMar>
          </w:tcPr>
          <w:p>
            <w:r>
              <w:rPr>
                <w:b/>
                <w:bCs/>
                <w:color w:val="FFFFFF"/>
                <w:sz w:val="21"/>
                <w:szCs w:val="21"/>
              </w:rPr>
              <w:t xml:space="preserve">Mitigation Strategy</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TikTok API access denied or delayed</w:t>
            </w:r>
          </w:p>
        </w:tc>
        <w:tc>
          <w:tcPr>
            <w:tcW w:type="pct" w:w="12%"/>
            <w:shd w:fill="F8F0EB" w:val="clear"/>
            <w:tcMar>
              <w:top w:type="dxa" w:w="60"/>
              <w:left w:type="dxa" w:w="120"/>
              <w:bottom w:type="dxa" w:w="60"/>
              <w:right w:type="dxa" w:w="120"/>
            </w:tcMar>
          </w:tcPr>
          <w:p>
            <w:r>
              <w:rPr>
                <w:color w:val="1A2330"/>
                <w:sz w:val="21"/>
                <w:szCs w:val="21"/>
              </w:rPr>
              <w:t xml:space="preserve">High</w:t>
            </w:r>
          </w:p>
        </w:tc>
        <w:tc>
          <w:tcPr>
            <w:tcW w:type="pct" w:w="10%"/>
            <w:shd w:fill="F8F0EB" w:val="clear"/>
            <w:tcMar>
              <w:top w:type="dxa" w:w="60"/>
              <w:left w:type="dxa" w:w="120"/>
              <w:bottom w:type="dxa" w:w="60"/>
              <w:right w:type="dxa" w:w="120"/>
            </w:tcMar>
          </w:tcPr>
          <w:p>
            <w:r>
              <w:rPr>
                <w:color w:val="1A2330"/>
                <w:sz w:val="21"/>
                <w:szCs w:val="21"/>
              </w:rPr>
              <w:t xml:space="preserve">Medium</w:t>
            </w:r>
          </w:p>
        </w:tc>
        <w:tc>
          <w:tcPr>
            <w:tcW w:type="pct" w:w="56%"/>
            <w:shd w:fill="F8F0EB" w:val="clear"/>
            <w:tcMar>
              <w:top w:type="dxa" w:w="60"/>
              <w:left w:type="dxa" w:w="120"/>
              <w:bottom w:type="dxa" w:w="60"/>
              <w:right w:type="dxa" w:w="120"/>
            </w:tcMar>
          </w:tcPr>
          <w:p>
            <w:r>
              <w:rPr>
                <w:color w:val="1A2330"/>
                <w:sz w:val="21"/>
                <w:szCs w:val="21"/>
              </w:rPr>
              <w:t xml:space="preserve">Semi-automated fallback: generate all metadata, pre-fill TikTok upload. Apply early in Phase 1.</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YouTube API quota insufficient</w:t>
            </w:r>
          </w:p>
        </w:tc>
        <w:tc>
          <w:tcPr>
            <w:tcW w:type="pct" w:w="12%"/>
            <w:shd w:fill="FFFFFF" w:val="clear"/>
            <w:tcMar>
              <w:top w:type="dxa" w:w="60"/>
              <w:left w:type="dxa" w:w="120"/>
              <w:bottom w:type="dxa" w:w="60"/>
              <w:right w:type="dxa" w:w="120"/>
            </w:tcMar>
          </w:tcPr>
          <w:p>
            <w:r>
              <w:rPr>
                <w:color w:val="1A2330"/>
                <w:sz w:val="21"/>
                <w:szCs w:val="21"/>
              </w:rPr>
              <w:t xml:space="preserve">Medium</w:t>
            </w:r>
          </w:p>
        </w:tc>
        <w:tc>
          <w:tcPr>
            <w:tcW w:type="pct" w:w="10%"/>
            <w:shd w:fill="FFFFFF" w:val="clear"/>
            <w:tcMar>
              <w:top w:type="dxa" w:w="60"/>
              <w:left w:type="dxa" w:w="120"/>
              <w:bottom w:type="dxa" w:w="60"/>
              <w:right w:type="dxa" w:w="120"/>
            </w:tcMar>
          </w:tcPr>
          <w:p>
            <w:r>
              <w:rPr>
                <w:color w:val="1A2330"/>
                <w:sz w:val="21"/>
                <w:szCs w:val="21"/>
              </w:rPr>
              <w:t xml:space="preserve">High</w:t>
            </w:r>
          </w:p>
        </w:tc>
        <w:tc>
          <w:tcPr>
            <w:tcW w:type="pct" w:w="56%"/>
            <w:shd w:fill="FFFFFF" w:val="clear"/>
            <w:tcMar>
              <w:top w:type="dxa" w:w="60"/>
              <w:left w:type="dxa" w:w="120"/>
              <w:bottom w:type="dxa" w:w="60"/>
              <w:right w:type="dxa" w:w="120"/>
            </w:tcMar>
          </w:tcPr>
          <w:p>
            <w:r>
              <w:rPr>
                <w:color w:val="1A2330"/>
                <w:sz w:val="21"/>
                <w:szCs w:val="21"/>
              </w:rPr>
              <w:t xml:space="preserve">Request quota extension from Google early. BullMQ rate limiting per platform. Intelligent quota management.</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Twitch/YouTube API breaking changes</w:t>
            </w:r>
          </w:p>
        </w:tc>
        <w:tc>
          <w:tcPr>
            <w:tcW w:type="pct" w:w="12%"/>
            <w:shd w:fill="F8F0EB" w:val="clear"/>
            <w:tcMar>
              <w:top w:type="dxa" w:w="60"/>
              <w:left w:type="dxa" w:w="120"/>
              <w:bottom w:type="dxa" w:w="60"/>
              <w:right w:type="dxa" w:w="120"/>
            </w:tcMar>
          </w:tcPr>
          <w:p>
            <w:r>
              <w:rPr>
                <w:color w:val="1A2330"/>
                <w:sz w:val="21"/>
                <w:szCs w:val="21"/>
              </w:rPr>
              <w:t xml:space="preserve">Low</w:t>
            </w:r>
          </w:p>
        </w:tc>
        <w:tc>
          <w:tcPr>
            <w:tcW w:type="pct" w:w="10%"/>
            <w:shd w:fill="F8F0EB" w:val="clear"/>
            <w:tcMar>
              <w:top w:type="dxa" w:w="60"/>
              <w:left w:type="dxa" w:w="120"/>
              <w:bottom w:type="dxa" w:w="60"/>
              <w:right w:type="dxa" w:w="120"/>
            </w:tcMar>
          </w:tcPr>
          <w:p>
            <w:r>
              <w:rPr>
                <w:color w:val="1A2330"/>
                <w:sz w:val="21"/>
                <w:szCs w:val="21"/>
              </w:rPr>
              <w:t xml:space="preserve">High</w:t>
            </w:r>
          </w:p>
        </w:tc>
        <w:tc>
          <w:tcPr>
            <w:tcW w:type="pct" w:w="56%"/>
            <w:shd w:fill="F8F0EB" w:val="clear"/>
            <w:tcMar>
              <w:top w:type="dxa" w:w="60"/>
              <w:left w:type="dxa" w:w="120"/>
              <w:bottom w:type="dxa" w:w="60"/>
              <w:right w:type="dxa" w:w="120"/>
            </w:tcMar>
          </w:tcPr>
          <w:p>
            <w:r>
              <w:rPr>
                <w:color w:val="1A2330"/>
                <w:sz w:val="21"/>
                <w:szCs w:val="21"/>
              </w:rPr>
              <w:t xml:space="preserve">Pin API versions. Monitor developer changelogs. Abstract behind adapter layer so changes affect one module.</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OpenRouter/Claude API cost exceeds budget</w:t>
            </w:r>
          </w:p>
        </w:tc>
        <w:tc>
          <w:tcPr>
            <w:tcW w:type="pct" w:w="12%"/>
            <w:shd w:fill="FFFFFF" w:val="clear"/>
            <w:tcMar>
              <w:top w:type="dxa" w:w="60"/>
              <w:left w:type="dxa" w:w="120"/>
              <w:bottom w:type="dxa" w:w="60"/>
              <w:right w:type="dxa" w:w="120"/>
            </w:tcMar>
          </w:tcPr>
          <w:p>
            <w:r>
              <w:rPr>
                <w:color w:val="1A2330"/>
                <w:sz w:val="21"/>
                <w:szCs w:val="21"/>
              </w:rPr>
              <w:t xml:space="preserve">Low</w:t>
            </w:r>
          </w:p>
        </w:tc>
        <w:tc>
          <w:tcPr>
            <w:tcW w:type="pct" w:w="10%"/>
            <w:shd w:fill="FFFFFF" w:val="clear"/>
            <w:tcMar>
              <w:top w:type="dxa" w:w="60"/>
              <w:left w:type="dxa" w:w="120"/>
              <w:bottom w:type="dxa" w:w="60"/>
              <w:right w:type="dxa" w:w="120"/>
            </w:tcMar>
          </w:tcPr>
          <w:p>
            <w:r>
              <w:rPr>
                <w:color w:val="1A2330"/>
                <w:sz w:val="21"/>
                <w:szCs w:val="21"/>
              </w:rPr>
              <w:t xml:space="preserve">Medium</w:t>
            </w:r>
          </w:p>
        </w:tc>
        <w:tc>
          <w:tcPr>
            <w:tcW w:type="pct" w:w="56%"/>
            <w:shd w:fill="FFFFFF" w:val="clear"/>
            <w:tcMar>
              <w:top w:type="dxa" w:w="60"/>
              <w:left w:type="dxa" w:w="120"/>
              <w:bottom w:type="dxa" w:w="60"/>
              <w:right w:type="dxa" w:w="120"/>
            </w:tcMar>
          </w:tcPr>
          <w:p>
            <w:r>
              <w:rPr>
                <w:color w:val="1A2330"/>
                <w:sz w:val="21"/>
                <w:szCs w:val="21"/>
              </w:rPr>
              <w:t xml:space="preserve">Route simpler tasks to cheaper models. Set monthly spending caps. Cache similar content types.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yt-dlp fails on DRM or geo-restricted VODs</w:t>
            </w:r>
          </w:p>
        </w:tc>
        <w:tc>
          <w:tcPr>
            <w:tcW w:type="pct" w:w="12%"/>
            <w:shd w:fill="F8F0EB" w:val="clear"/>
            <w:tcMar>
              <w:top w:type="dxa" w:w="60"/>
              <w:left w:type="dxa" w:w="120"/>
              <w:bottom w:type="dxa" w:w="60"/>
              <w:right w:type="dxa" w:w="120"/>
            </w:tcMar>
          </w:tcPr>
          <w:p>
            <w:r>
              <w:rPr>
                <w:color w:val="1A2330"/>
                <w:sz w:val="21"/>
                <w:szCs w:val="21"/>
              </w:rPr>
              <w:t xml:space="preserve">Medium</w:t>
            </w:r>
          </w:p>
        </w:tc>
        <w:tc>
          <w:tcPr>
            <w:tcW w:type="pct" w:w="10%"/>
            <w:shd w:fill="F8F0EB" w:val="clear"/>
            <w:tcMar>
              <w:top w:type="dxa" w:w="60"/>
              <w:left w:type="dxa" w:w="120"/>
              <w:bottom w:type="dxa" w:w="60"/>
              <w:right w:type="dxa" w:w="120"/>
            </w:tcMar>
          </w:tcPr>
          <w:p>
            <w:r>
              <w:rPr>
                <w:color w:val="1A2330"/>
                <w:sz w:val="21"/>
                <w:szCs w:val="21"/>
              </w:rPr>
              <w:t xml:space="preserve">Medium</w:t>
            </w:r>
          </w:p>
        </w:tc>
        <w:tc>
          <w:tcPr>
            <w:tcW w:type="pct" w:w="56%"/>
            <w:shd w:fill="F8F0EB" w:val="clear"/>
            <w:tcMar>
              <w:top w:type="dxa" w:w="60"/>
              <w:left w:type="dxa" w:w="120"/>
              <w:bottom w:type="dxa" w:w="60"/>
              <w:right w:type="dxa" w:w="120"/>
            </w:tcMar>
          </w:tcPr>
          <w:p>
            <w:r>
              <w:rPr>
                <w:color w:val="1A2330"/>
                <w:sz w:val="21"/>
                <w:szCs w:val="21"/>
              </w:rPr>
              <w:t xml:space="preserve">Implement fallback download tools. Support manual VOD upload. Monitor yt-dlp community for patches.</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Platform ToS violations from automated posting</w:t>
            </w:r>
          </w:p>
        </w:tc>
        <w:tc>
          <w:tcPr>
            <w:tcW w:type="pct" w:w="12%"/>
            <w:shd w:fill="FFFFFF" w:val="clear"/>
            <w:tcMar>
              <w:top w:type="dxa" w:w="60"/>
              <w:left w:type="dxa" w:w="120"/>
              <w:bottom w:type="dxa" w:w="60"/>
              <w:right w:type="dxa" w:w="120"/>
            </w:tcMar>
          </w:tcPr>
          <w:p>
            <w:r>
              <w:rPr>
                <w:color w:val="1A2330"/>
                <w:sz w:val="21"/>
                <w:szCs w:val="21"/>
              </w:rPr>
              <w:t xml:space="preserve">Low</w:t>
            </w:r>
          </w:p>
        </w:tc>
        <w:tc>
          <w:tcPr>
            <w:tcW w:type="pct" w:w="10%"/>
            <w:shd w:fill="FFFFFF" w:val="clear"/>
            <w:tcMar>
              <w:top w:type="dxa" w:w="60"/>
              <w:left w:type="dxa" w:w="120"/>
              <w:bottom w:type="dxa" w:w="60"/>
              <w:right w:type="dxa" w:w="120"/>
            </w:tcMar>
          </w:tcPr>
          <w:p>
            <w:r>
              <w:rPr>
                <w:color w:val="1A2330"/>
                <w:sz w:val="21"/>
                <w:szCs w:val="21"/>
              </w:rPr>
              <w:t xml:space="preserve">High</w:t>
            </w:r>
          </w:p>
        </w:tc>
        <w:tc>
          <w:tcPr>
            <w:tcW w:type="pct" w:w="56%"/>
            <w:shd w:fill="FFFFFF" w:val="clear"/>
            <w:tcMar>
              <w:top w:type="dxa" w:w="60"/>
              <w:left w:type="dxa" w:w="120"/>
              <w:bottom w:type="dxa" w:w="60"/>
              <w:right w:type="dxa" w:w="120"/>
            </w:tcMar>
          </w:tcPr>
          <w:p>
            <w:r>
              <w:rPr>
                <w:color w:val="1A2330"/>
                <w:sz w:val="21"/>
                <w:szCs w:val="21"/>
              </w:rPr>
              <w:t xml:space="preserve">Always include human approval gate. Never automate engagement. Stay within rate limits and policies.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OAuth token expiration during scheduled post</w:t>
            </w:r>
          </w:p>
        </w:tc>
        <w:tc>
          <w:tcPr>
            <w:tcW w:type="pct" w:w="12%"/>
            <w:shd w:fill="F8F0EB" w:val="clear"/>
            <w:tcMar>
              <w:top w:type="dxa" w:w="60"/>
              <w:left w:type="dxa" w:w="120"/>
              <w:bottom w:type="dxa" w:w="60"/>
              <w:right w:type="dxa" w:w="120"/>
            </w:tcMar>
          </w:tcPr>
          <w:p>
            <w:r>
              <w:rPr>
                <w:color w:val="1A2330"/>
                <w:sz w:val="21"/>
                <w:szCs w:val="21"/>
              </w:rPr>
              <w:t xml:space="preserve">Medium</w:t>
            </w:r>
          </w:p>
        </w:tc>
        <w:tc>
          <w:tcPr>
            <w:tcW w:type="pct" w:w="10%"/>
            <w:shd w:fill="F8F0EB" w:val="clear"/>
            <w:tcMar>
              <w:top w:type="dxa" w:w="60"/>
              <w:left w:type="dxa" w:w="120"/>
              <w:bottom w:type="dxa" w:w="60"/>
              <w:right w:type="dxa" w:w="120"/>
            </w:tcMar>
          </w:tcPr>
          <w:p>
            <w:r>
              <w:rPr>
                <w:color w:val="1A2330"/>
                <w:sz w:val="21"/>
                <w:szCs w:val="21"/>
              </w:rPr>
              <w:t xml:space="preserve">Medium</w:t>
            </w:r>
          </w:p>
        </w:tc>
        <w:tc>
          <w:tcPr>
            <w:tcW w:type="pct" w:w="56%"/>
            <w:shd w:fill="F8F0EB" w:val="clear"/>
            <w:tcMar>
              <w:top w:type="dxa" w:w="60"/>
              <w:left w:type="dxa" w:w="120"/>
              <w:bottom w:type="dxa" w:w="60"/>
              <w:right w:type="dxa" w:w="120"/>
            </w:tcMar>
          </w:tcPr>
          <w:p>
            <w:r>
              <w:rPr>
                <w:color w:val="1A2330"/>
                <w:sz w:val="21"/>
                <w:szCs w:val="21"/>
              </w:rPr>
              <w:t xml:space="preserve">Proactive token refresh: check expiry 24h before scheduled posts. Clerk handles refresh automatically.</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Fly.io worker crashes mid-processing</w:t>
            </w:r>
          </w:p>
        </w:tc>
        <w:tc>
          <w:tcPr>
            <w:tcW w:type="pct" w:w="12%"/>
            <w:shd w:fill="FFFFFF" w:val="clear"/>
            <w:tcMar>
              <w:top w:type="dxa" w:w="60"/>
              <w:left w:type="dxa" w:w="120"/>
              <w:bottom w:type="dxa" w:w="60"/>
              <w:right w:type="dxa" w:w="120"/>
            </w:tcMar>
          </w:tcPr>
          <w:p>
            <w:r>
              <w:rPr>
                <w:color w:val="1A2330"/>
                <w:sz w:val="21"/>
                <w:szCs w:val="21"/>
              </w:rPr>
              <w:t xml:space="preserve">Medium</w:t>
            </w:r>
          </w:p>
        </w:tc>
        <w:tc>
          <w:tcPr>
            <w:tcW w:type="pct" w:w="10%"/>
            <w:shd w:fill="FFFFFF" w:val="clear"/>
            <w:tcMar>
              <w:top w:type="dxa" w:w="60"/>
              <w:left w:type="dxa" w:w="120"/>
              <w:bottom w:type="dxa" w:w="60"/>
              <w:right w:type="dxa" w:w="120"/>
            </w:tcMar>
          </w:tcPr>
          <w:p>
            <w:r>
              <w:rPr>
                <w:color w:val="1A2330"/>
                <w:sz w:val="21"/>
                <w:szCs w:val="21"/>
              </w:rPr>
              <w:t xml:space="preserve">Medium</w:t>
            </w:r>
          </w:p>
        </w:tc>
        <w:tc>
          <w:tcPr>
            <w:tcW w:type="pct" w:w="56%"/>
            <w:shd w:fill="FFFFFF" w:val="clear"/>
            <w:tcMar>
              <w:top w:type="dxa" w:w="60"/>
              <w:left w:type="dxa" w:w="120"/>
              <w:bottom w:type="dxa" w:w="60"/>
              <w:right w:type="dxa" w:w="120"/>
            </w:tcMar>
          </w:tcPr>
          <w:p>
            <w:r>
              <w:rPr>
                <w:color w:val="1A2330"/>
                <w:sz w:val="21"/>
                <w:szCs w:val="21"/>
              </w:rPr>
              <w:t xml:space="preserve">BullMQ job timeout and retry handles this automatically. Dead-letter queue with alerts after max retries.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Redis outage causes job queue failure</w:t>
            </w:r>
          </w:p>
        </w:tc>
        <w:tc>
          <w:tcPr>
            <w:tcW w:type="pct" w:w="12%"/>
            <w:shd w:fill="F8F0EB" w:val="clear"/>
            <w:tcMar>
              <w:top w:type="dxa" w:w="60"/>
              <w:left w:type="dxa" w:w="120"/>
              <w:bottom w:type="dxa" w:w="60"/>
              <w:right w:type="dxa" w:w="120"/>
            </w:tcMar>
          </w:tcPr>
          <w:p>
            <w:r>
              <w:rPr>
                <w:color w:val="1A2330"/>
                <w:sz w:val="21"/>
                <w:szCs w:val="21"/>
              </w:rPr>
              <w:t xml:space="preserve">Low</w:t>
            </w:r>
          </w:p>
        </w:tc>
        <w:tc>
          <w:tcPr>
            <w:tcW w:type="pct" w:w="10%"/>
            <w:shd w:fill="F8F0EB" w:val="clear"/>
            <w:tcMar>
              <w:top w:type="dxa" w:w="60"/>
              <w:left w:type="dxa" w:w="120"/>
              <w:bottom w:type="dxa" w:w="60"/>
              <w:right w:type="dxa" w:w="120"/>
            </w:tcMar>
          </w:tcPr>
          <w:p>
            <w:r>
              <w:rPr>
                <w:color w:val="1A2330"/>
                <w:sz w:val="21"/>
                <w:szCs w:val="21"/>
              </w:rPr>
              <w:t xml:space="preserve">High</w:t>
            </w:r>
          </w:p>
        </w:tc>
        <w:tc>
          <w:tcPr>
            <w:tcW w:type="pct" w:w="56%"/>
            <w:shd w:fill="F8F0EB" w:val="clear"/>
            <w:tcMar>
              <w:top w:type="dxa" w:w="60"/>
              <w:left w:type="dxa" w:w="120"/>
              <w:bottom w:type="dxa" w:w="60"/>
              <w:right w:type="dxa" w:w="120"/>
            </w:tcMar>
          </w:tcPr>
          <w:p>
            <w:r>
              <w:rPr>
                <w:color w:val="1A2330"/>
                <w:sz w:val="21"/>
                <w:szCs w:val="21"/>
              </w:rPr>
              <w:t xml:space="preserve">Use Upstash Redis with automatic failover. BullMQ persists jobs to disk. Neon publish_queue table as backup.</w:t>
            </w:r>
          </w:p>
        </w:tc>
      </w:tr>
    </w:tbl>
    <w:p>
      <w:pPr>
        <w:pStyle w:val="Heading1"/>
        <w:spacing w:after="160" w:before="360"/>
      </w:pPr>
      <w:bookmarkStart w:id="100049" w:name="_Toc100049"/>
      <w:r>
        <w:rPr>
          <w:rFonts w:ascii="Times New Roman" w:eastAsia="SimHei"/>
          <w:b/>
          <w:bCs/>
          <w:color w:val="1A2330"/>
          <w:sz w:val="32"/>
          <w:szCs w:val="32"/>
        </w:rPr>
        <w:t xml:space="preserve">13. Expected Benefits &amp; Evaluation</w:t>
      </w:r>
      <w:bookmarkEnd w:id="100049"/>
    </w:p>
    <w:p>
      <w:pPr>
        <w:pStyle w:val="Heading2"/>
        <w:spacing w:after="120" w:before="280"/>
      </w:pPr>
      <w:bookmarkStart w:id="100050" w:name="_Toc100050"/>
      <w:r>
        <w:rPr>
          <w:rFonts w:ascii="Times New Roman" w:eastAsia="SimHei"/>
          <w:b/>
          <w:bCs/>
          <w:color w:val="1A2330"/>
          <w:sz w:val="28"/>
          <w:szCs w:val="28"/>
        </w:rPr>
        <w:t xml:space="preserve">13.1 Quantitative Benefits</w:t>
      </w:r>
      <w:bookmarkEnd w:id="100050"/>
    </w:p>
    <w:p>
      <w:pPr>
        <w:spacing w:after="80" w:line="312"/>
        <w:jc w:val="both"/>
      </w:pPr>
      <w:r>
        <w:rPr>
          <w:rFonts w:ascii="Times New Roman" w:eastAsia="Microsoft YaHei"/>
          <w:color w:val="1A2330"/>
          <w:sz w:val="24"/>
          <w:szCs w:val="24"/>
        </w:rPr>
        <w:t xml:space="preserve">The most immediate benefit is time reduction: from 3-5 hours of manual post-stream work to under 15 minutes with StreamZ. For a creator streaming 5 times per week, this saves 12.5 to 22.5 hours per week, equivalent to 1.5 to nearly 3 full workdays reclaimed. Well-optimized titles should improve YouTube click-through rates by 15% to 30% compared to hastily written alternatives. The analytics feedback loop compounds this effect over time by continuously refining optimization based on actual performance data.</w:t>
      </w:r>
    </w:p>
    <w:p>
      <w:pPr>
        <w:pStyle w:val="Heading2"/>
        <w:spacing w:after="120" w:before="280"/>
      </w:pPr>
      <w:bookmarkStart w:id="100051" w:name="_Toc100051"/>
      <w:r>
        <w:rPr>
          <w:rFonts w:ascii="Times New Roman" w:eastAsia="SimHei"/>
          <w:b/>
          <w:bCs/>
          <w:color w:val="1A2330"/>
          <w:sz w:val="28"/>
          <w:szCs w:val="28"/>
        </w:rPr>
        <w:t xml:space="preserve">13.2 Qualitative Benefits</w:t>
      </w:r>
      <w:bookmarkEnd w:id="100051"/>
    </w:p>
    <w:p>
      <w:pPr>
        <w:spacing w:after="80" w:line="312"/>
        <w:jc w:val="both"/>
      </w:pPr>
      <w:r>
        <w:rPr>
          <w:rFonts w:ascii="Times New Roman" w:eastAsia="Microsoft YaHei"/>
          <w:color w:val="1A2330"/>
          <w:sz w:val="24"/>
          <w:szCs w:val="24"/>
        </w:rPr>
        <w:t xml:space="preserve">StreamZ eliminates the post-stream grind that many creators cite as their least favorite part of the job. It removes the anxiety of suboptimal metadata choices and enables consistent multi-platform presence without manual adaptation for each platform. The analytics dashboard provides visibility into which content types perform best across platforms, informing streaming strategy in ways that would be difficult to track manually. By automating the mechanical aspects of content distribution, StreamZ frees the creator to focus on what drives growth: content quality, community building, and creative experimentation.</w:t>
      </w:r>
    </w:p>
    <w:p>
      <w:pPr>
        <w:pStyle w:val="Heading2"/>
        <w:spacing w:after="120" w:before="280"/>
      </w:pPr>
      <w:bookmarkStart w:id="100052" w:name="_Toc100052"/>
      <w:r>
        <w:rPr>
          <w:rFonts w:ascii="Times New Roman" w:eastAsia="SimHei"/>
          <w:b/>
          <w:bCs/>
          <w:color w:val="1A2330"/>
          <w:sz w:val="28"/>
          <w:szCs w:val="28"/>
        </w:rPr>
        <w:t xml:space="preserve">13.3 Success Metrics</w:t>
      </w:r>
      <w:bookmarkEnd w:id="10005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Metric</w:t>
            </w:r>
          </w:p>
        </w:tc>
        <w:tc>
          <w:tcPr>
            <w:tcW w:type="pct" w:w="18%"/>
            <w:shd w:fill="D4875A" w:val="clear"/>
            <w:tcMar>
              <w:top w:type="dxa" w:w="60"/>
              <w:left w:type="dxa" w:w="120"/>
              <w:bottom w:type="dxa" w:w="60"/>
              <w:right w:type="dxa" w:w="120"/>
            </w:tcMar>
          </w:tcPr>
          <w:p>
            <w:r>
              <w:rPr>
                <w:b/>
                <w:bCs/>
                <w:color w:val="FFFFFF"/>
                <w:sz w:val="21"/>
                <w:szCs w:val="21"/>
              </w:rPr>
              <w:t xml:space="preserve">Baseline (Manual)</w:t>
            </w:r>
          </w:p>
        </w:tc>
        <w:tc>
          <w:tcPr>
            <w:tcW w:type="pct" w:w="20%"/>
            <w:shd w:fill="D4875A" w:val="clear"/>
            <w:tcMar>
              <w:top w:type="dxa" w:w="60"/>
              <w:left w:type="dxa" w:w="120"/>
              <w:bottom w:type="dxa" w:w="60"/>
              <w:right w:type="dxa" w:w="120"/>
            </w:tcMar>
          </w:tcPr>
          <w:p>
            <w:r>
              <w:rPr>
                <w:b/>
                <w:bCs/>
                <w:color w:val="FFFFFF"/>
                <w:sz w:val="21"/>
                <w:szCs w:val="21"/>
              </w:rPr>
              <w:t xml:space="preserve">Target (StreamZ)</w:t>
            </w:r>
          </w:p>
        </w:tc>
        <w:tc>
          <w:tcPr>
            <w:tcW w:type="pct" w:w="40%"/>
            <w:shd w:fill="D4875A" w:val="clear"/>
            <w:tcMar>
              <w:top w:type="dxa" w:w="60"/>
              <w:left w:type="dxa" w:w="120"/>
              <w:bottom w:type="dxa" w:w="60"/>
              <w:right w:type="dxa" w:w="120"/>
            </w:tcMar>
          </w:tcPr>
          <w:p>
            <w:r>
              <w:rPr>
                <w:b/>
                <w:bCs/>
                <w:color w:val="FFFFFF"/>
                <w:sz w:val="21"/>
                <w:szCs w:val="21"/>
              </w:rPr>
              <w:t xml:space="preserve">Measurement Method</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Post-stream work time</w:t>
            </w:r>
          </w:p>
        </w:tc>
        <w:tc>
          <w:tcPr>
            <w:tcW w:type="pct" w:w="18%"/>
            <w:shd w:fill="F8F0EB" w:val="clear"/>
            <w:tcMar>
              <w:top w:type="dxa" w:w="60"/>
              <w:left w:type="dxa" w:w="120"/>
              <w:bottom w:type="dxa" w:w="60"/>
              <w:right w:type="dxa" w:w="120"/>
            </w:tcMar>
          </w:tcPr>
          <w:p>
            <w:r>
              <w:rPr>
                <w:color w:val="1A2330"/>
                <w:sz w:val="21"/>
                <w:szCs w:val="21"/>
              </w:rPr>
              <w:t xml:space="preserve">3-5 hours</w:t>
            </w:r>
          </w:p>
        </w:tc>
        <w:tc>
          <w:tcPr>
            <w:tcW w:type="pct" w:w="20%"/>
            <w:shd w:fill="F8F0EB" w:val="clear"/>
            <w:tcMar>
              <w:top w:type="dxa" w:w="60"/>
              <w:left w:type="dxa" w:w="120"/>
              <w:bottom w:type="dxa" w:w="60"/>
              <w:right w:type="dxa" w:w="120"/>
            </w:tcMar>
          </w:tcPr>
          <w:p>
            <w:r>
              <w:rPr>
                <w:color w:val="1A2330"/>
                <w:sz w:val="21"/>
                <w:szCs w:val="21"/>
              </w:rPr>
              <w:t xml:space="preserve">Under 15 minutes</w:t>
            </w:r>
          </w:p>
        </w:tc>
        <w:tc>
          <w:tcPr>
            <w:tcW w:type="pct" w:w="40%"/>
            <w:shd w:fill="F8F0EB" w:val="clear"/>
            <w:tcMar>
              <w:top w:type="dxa" w:w="60"/>
              <w:left w:type="dxa" w:w="120"/>
              <w:bottom w:type="dxa" w:w="60"/>
              <w:right w:type="dxa" w:w="120"/>
            </w:tcMar>
          </w:tcPr>
          <w:p>
            <w:r>
              <w:rPr>
                <w:color w:val="1A2330"/>
                <w:sz w:val="21"/>
                <w:szCs w:val="21"/>
              </w:rPr>
              <w:t xml:space="preserve">Self-reported tracking before/after deployment</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YouTube CTR (average)</w:t>
            </w:r>
          </w:p>
        </w:tc>
        <w:tc>
          <w:tcPr>
            <w:tcW w:type="pct" w:w="18%"/>
            <w:shd w:fill="FFFFFF" w:val="clear"/>
            <w:tcMar>
              <w:top w:type="dxa" w:w="60"/>
              <w:left w:type="dxa" w:w="120"/>
              <w:bottom w:type="dxa" w:w="60"/>
              <w:right w:type="dxa" w:w="120"/>
            </w:tcMar>
          </w:tcPr>
          <w:p>
            <w:r>
              <w:rPr>
                <w:color w:val="1A2330"/>
                <w:sz w:val="21"/>
                <w:szCs w:val="21"/>
              </w:rPr>
              <w:t xml:space="preserve">Baseline CTR</w:t>
            </w:r>
          </w:p>
        </w:tc>
        <w:tc>
          <w:tcPr>
            <w:tcW w:type="pct" w:w="20%"/>
            <w:shd w:fill="FFFFFF" w:val="clear"/>
            <w:tcMar>
              <w:top w:type="dxa" w:w="60"/>
              <w:left w:type="dxa" w:w="120"/>
              <w:bottom w:type="dxa" w:w="60"/>
              <w:right w:type="dxa" w:w="120"/>
            </w:tcMar>
          </w:tcPr>
          <w:p>
            <w:r>
              <w:rPr>
                <w:color w:val="1A2330"/>
                <w:sz w:val="21"/>
                <w:szCs w:val="21"/>
              </w:rPr>
              <w:t xml:space="preserve">+15-30% improvement</w:t>
            </w:r>
          </w:p>
        </w:tc>
        <w:tc>
          <w:tcPr>
            <w:tcW w:type="pct" w:w="40%"/>
            <w:shd w:fill="FFFFFF" w:val="clear"/>
            <w:tcMar>
              <w:top w:type="dxa" w:w="60"/>
              <w:left w:type="dxa" w:w="120"/>
              <w:bottom w:type="dxa" w:w="60"/>
              <w:right w:type="dxa" w:w="120"/>
            </w:tcMar>
          </w:tcPr>
          <w:p>
            <w:r>
              <w:rPr>
                <w:color w:val="1A2330"/>
                <w:sz w:val="21"/>
                <w:szCs w:val="21"/>
              </w:rPr>
              <w:t xml:space="preserve">YouTube Analytics API, 30-day comparison periods</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Posting consistency</w:t>
            </w:r>
          </w:p>
        </w:tc>
        <w:tc>
          <w:tcPr>
            <w:tcW w:type="pct" w:w="18%"/>
            <w:shd w:fill="F8F0EB" w:val="clear"/>
            <w:tcMar>
              <w:top w:type="dxa" w:w="60"/>
              <w:left w:type="dxa" w:w="120"/>
              <w:bottom w:type="dxa" w:w="60"/>
              <w:right w:type="dxa" w:w="120"/>
            </w:tcMar>
          </w:tcPr>
          <w:p>
            <w:r>
              <w:rPr>
                <w:color w:val="1A2330"/>
                <w:sz w:val="21"/>
                <w:szCs w:val="21"/>
              </w:rPr>
              <w:t xml:space="preserve">3-5 days/week</w:t>
            </w:r>
          </w:p>
        </w:tc>
        <w:tc>
          <w:tcPr>
            <w:tcW w:type="pct" w:w="20%"/>
            <w:shd w:fill="F8F0EB" w:val="clear"/>
            <w:tcMar>
              <w:top w:type="dxa" w:w="60"/>
              <w:left w:type="dxa" w:w="120"/>
              <w:bottom w:type="dxa" w:w="60"/>
              <w:right w:type="dxa" w:w="120"/>
            </w:tcMar>
          </w:tcPr>
          <w:p>
            <w:r>
              <w:rPr>
                <w:color w:val="1A2330"/>
                <w:sz w:val="21"/>
                <w:szCs w:val="21"/>
              </w:rPr>
              <w:t xml:space="preserve">7 days/week</w:t>
            </w:r>
          </w:p>
        </w:tc>
        <w:tc>
          <w:tcPr>
            <w:tcW w:type="pct" w:w="40%"/>
            <w:shd w:fill="F8F0EB" w:val="clear"/>
            <w:tcMar>
              <w:top w:type="dxa" w:w="60"/>
              <w:left w:type="dxa" w:w="120"/>
              <w:bottom w:type="dxa" w:w="60"/>
              <w:right w:type="dxa" w:w="120"/>
            </w:tcMar>
          </w:tcPr>
          <w:p>
            <w:r>
              <w:rPr>
                <w:color w:val="1A2330"/>
                <w:sz w:val="21"/>
                <w:szCs w:val="21"/>
              </w:rPr>
              <w:t xml:space="preserve">Scheduled vs actual publications per week</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Multi-platform coverage</w:t>
            </w:r>
          </w:p>
        </w:tc>
        <w:tc>
          <w:tcPr>
            <w:tcW w:type="pct" w:w="18%"/>
            <w:shd w:fill="FFFFFF" w:val="clear"/>
            <w:tcMar>
              <w:top w:type="dxa" w:w="60"/>
              <w:left w:type="dxa" w:w="120"/>
              <w:bottom w:type="dxa" w:w="60"/>
              <w:right w:type="dxa" w:w="120"/>
            </w:tcMar>
          </w:tcPr>
          <w:p>
            <w:r>
              <w:rPr>
                <w:color w:val="1A2330"/>
                <w:sz w:val="21"/>
                <w:szCs w:val="21"/>
              </w:rPr>
              <w:t xml:space="preserve">1-2 platforms</w:t>
            </w:r>
          </w:p>
        </w:tc>
        <w:tc>
          <w:tcPr>
            <w:tcW w:type="pct" w:w="20%"/>
            <w:shd w:fill="FFFFFF" w:val="clear"/>
            <w:tcMar>
              <w:top w:type="dxa" w:w="60"/>
              <w:left w:type="dxa" w:w="120"/>
              <w:bottom w:type="dxa" w:w="60"/>
              <w:right w:type="dxa" w:w="120"/>
            </w:tcMar>
          </w:tcPr>
          <w:p>
            <w:r>
              <w:rPr>
                <w:color w:val="1A2330"/>
                <w:sz w:val="21"/>
                <w:szCs w:val="21"/>
              </w:rPr>
              <w:t xml:space="preserve">3+ platforms</w:t>
            </w:r>
          </w:p>
        </w:tc>
        <w:tc>
          <w:tcPr>
            <w:tcW w:type="pct" w:w="40%"/>
            <w:shd w:fill="FFFFFF" w:val="clear"/>
            <w:tcMar>
              <w:top w:type="dxa" w:w="60"/>
              <w:left w:type="dxa" w:w="120"/>
              <w:bottom w:type="dxa" w:w="60"/>
              <w:right w:type="dxa" w:w="120"/>
            </w:tcMar>
          </w:tcPr>
          <w:p>
            <w:r>
              <w:rPr>
                <w:color w:val="1A2330"/>
                <w:sz w:val="21"/>
                <w:szCs w:val="21"/>
              </w:rPr>
              <w:t xml:space="preserve">Platforms with consistent posting per stream</w:t>
            </w:r>
          </w:p>
        </w:tc>
      </w:tr>
      <w:tr>
        <w:trPr>
          <w:cantSplit/>
        </w:trPr>
        <w:tc>
          <w:tcPr>
            <w:tcW w:type="pct" w:w="22%"/>
            <w:shd w:fill="F8F0EB" w:val="clear"/>
            <w:tcMar>
              <w:top w:type="dxa" w:w="60"/>
              <w:left w:type="dxa" w:w="120"/>
              <w:bottom w:type="dxa" w:w="60"/>
              <w:right w:type="dxa" w:w="120"/>
            </w:tcMar>
          </w:tcPr>
          <w:p>
            <w:r>
              <w:rPr>
                <w:color w:val="1A2330"/>
                <w:sz w:val="21"/>
                <w:szCs w:val="21"/>
              </w:rPr>
              <w:t xml:space="preserve">Highlight approval rate</w:t>
            </w:r>
          </w:p>
        </w:tc>
        <w:tc>
          <w:tcPr>
            <w:tcW w:type="pct" w:w="18%"/>
            <w:shd w:fill="F8F0EB" w:val="clear"/>
            <w:tcMar>
              <w:top w:type="dxa" w:w="60"/>
              <w:left w:type="dxa" w:w="120"/>
              <w:bottom w:type="dxa" w:w="60"/>
              <w:right w:type="dxa" w:w="120"/>
            </w:tcMar>
          </w:tcPr>
          <w:p>
            <w:r>
              <w:rPr>
                <w:color w:val="1A2330"/>
                <w:sz w:val="21"/>
                <w:szCs w:val="21"/>
              </w:rPr>
              <w:t xml:space="preserve">N/A</w:t>
            </w:r>
          </w:p>
        </w:tc>
        <w:tc>
          <w:tcPr>
            <w:tcW w:type="pct" w:w="20%"/>
            <w:shd w:fill="F8F0EB" w:val="clear"/>
            <w:tcMar>
              <w:top w:type="dxa" w:w="60"/>
              <w:left w:type="dxa" w:w="120"/>
              <w:bottom w:type="dxa" w:w="60"/>
              <w:right w:type="dxa" w:w="120"/>
            </w:tcMar>
          </w:tcPr>
          <w:p>
            <w:r>
              <w:rPr>
                <w:color w:val="1A2330"/>
                <w:sz w:val="21"/>
                <w:szCs w:val="21"/>
              </w:rPr>
              <w:t xml:space="preserve">80%+ without editing</w:t>
            </w:r>
          </w:p>
        </w:tc>
        <w:tc>
          <w:tcPr>
            <w:tcW w:type="pct" w:w="40%"/>
            <w:shd w:fill="F8F0EB" w:val="clear"/>
            <w:tcMar>
              <w:top w:type="dxa" w:w="60"/>
              <w:left w:type="dxa" w:w="120"/>
              <w:bottom w:type="dxa" w:w="60"/>
              <w:right w:type="dxa" w:w="120"/>
            </w:tcMar>
          </w:tcPr>
          <w:p>
            <w:r>
              <w:rPr>
                <w:color w:val="1A2330"/>
                <w:sz w:val="21"/>
                <w:szCs w:val="21"/>
              </w:rPr>
              <w:t xml:space="preserve">Percentage of AI highlights approved as-is</w:t>
            </w:r>
          </w:p>
        </w:tc>
      </w:tr>
      <w:tr>
        <w:trPr>
          <w:cantSplit/>
        </w:trPr>
        <w:tc>
          <w:tcPr>
            <w:tcW w:type="pct" w:w="22%"/>
            <w:shd w:fill="FFFFFF" w:val="clear"/>
            <w:tcMar>
              <w:top w:type="dxa" w:w="60"/>
              <w:left w:type="dxa" w:w="120"/>
              <w:bottom w:type="dxa" w:w="60"/>
              <w:right w:type="dxa" w:w="120"/>
            </w:tcMar>
          </w:tcPr>
          <w:p>
            <w:r>
              <w:rPr>
                <w:color w:val="1A2330"/>
                <w:sz w:val="21"/>
                <w:szCs w:val="21"/>
              </w:rPr>
              <w:t xml:space="preserve">Time to publish after stream</w:t>
            </w:r>
          </w:p>
        </w:tc>
        <w:tc>
          <w:tcPr>
            <w:tcW w:type="pct" w:w="18%"/>
            <w:shd w:fill="FFFFFF" w:val="clear"/>
            <w:tcMar>
              <w:top w:type="dxa" w:w="60"/>
              <w:left w:type="dxa" w:w="120"/>
              <w:bottom w:type="dxa" w:w="60"/>
              <w:right w:type="dxa" w:w="120"/>
            </w:tcMar>
          </w:tcPr>
          <w:p>
            <w:r>
              <w:rPr>
                <w:color w:val="1A2330"/>
                <w:sz w:val="21"/>
                <w:szCs w:val="21"/>
              </w:rPr>
              <w:t xml:space="preserve">4-24 hours</w:t>
            </w:r>
          </w:p>
        </w:tc>
        <w:tc>
          <w:tcPr>
            <w:tcW w:type="pct" w:w="20%"/>
            <w:shd w:fill="FFFFFF" w:val="clear"/>
            <w:tcMar>
              <w:top w:type="dxa" w:w="60"/>
              <w:left w:type="dxa" w:w="120"/>
              <w:bottom w:type="dxa" w:w="60"/>
              <w:right w:type="dxa" w:w="120"/>
            </w:tcMar>
          </w:tcPr>
          <w:p>
            <w:r>
              <w:rPr>
                <w:color w:val="1A2330"/>
                <w:sz w:val="21"/>
                <w:szCs w:val="21"/>
              </w:rPr>
              <w:t xml:space="preserve">Under 2 hours</w:t>
            </w:r>
          </w:p>
        </w:tc>
        <w:tc>
          <w:tcPr>
            <w:tcW w:type="pct" w:w="40%"/>
            <w:shd w:fill="FFFFFF" w:val="clear"/>
            <w:tcMar>
              <w:top w:type="dxa" w:w="60"/>
              <w:left w:type="dxa" w:w="120"/>
              <w:bottom w:type="dxa" w:w="60"/>
              <w:right w:type="dxa" w:w="120"/>
            </w:tcMar>
          </w:tcPr>
          <w:p>
            <w:r>
              <w:rPr>
                <w:color w:val="1A2330"/>
                <w:sz w:val="21"/>
                <w:szCs w:val="21"/>
              </w:rPr>
              <w:t xml:space="preserve">Stream end to first publication timestamp</w:t>
            </w:r>
          </w:p>
        </w:tc>
      </w:tr>
    </w:tbl>
    <w:p>
      <w:pPr>
        <w:pStyle w:val="Heading1"/>
        <w:spacing w:after="160" w:before="360"/>
      </w:pPr>
      <w:bookmarkStart w:id="100053" w:name="_Toc100053"/>
      <w:r>
        <w:rPr>
          <w:rFonts w:ascii="Times New Roman" w:eastAsia="SimHei"/>
          <w:b/>
          <w:bCs/>
          <w:color w:val="1A2330"/>
          <w:sz w:val="32"/>
          <w:szCs w:val="32"/>
        </w:rPr>
        <w:t xml:space="preserve">14. Appendix: V1 to V2 Architecture Migration</w:t>
      </w:r>
      <w:bookmarkEnd w:id="100053"/>
    </w:p>
    <w:p>
      <w:pPr>
        <w:spacing w:after="80" w:line="312"/>
        <w:jc w:val="both"/>
      </w:pPr>
      <w:r>
        <w:rPr>
          <w:rFonts w:ascii="Times New Roman" w:eastAsia="Microsoft YaHei"/>
          <w:color w:val="1A2330"/>
          <w:sz w:val="24"/>
          <w:szCs w:val="24"/>
        </w:rPr>
        <w:t xml:space="preserve">This appendix documents the specific changes between the original plan (V1) and the revised scalable architecture (V2), for reference during implementation.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6%"/>
            <w:shd w:fill="D4875A" w:val="clear"/>
            <w:tcMar>
              <w:top w:type="dxa" w:w="60"/>
              <w:left w:type="dxa" w:w="120"/>
              <w:bottom w:type="dxa" w:w="60"/>
              <w:right w:type="dxa" w:w="120"/>
            </w:tcMar>
          </w:tcPr>
          <w:p>
            <w:r>
              <w:rPr>
                <w:b/>
                <w:bCs/>
                <w:color w:val="FFFFFF"/>
                <w:sz w:val="21"/>
                <w:szCs w:val="21"/>
              </w:rPr>
              <w:t xml:space="preserve">Component</w:t>
            </w:r>
          </w:p>
        </w:tc>
        <w:tc>
          <w:tcPr>
            <w:tcW w:type="pct" w:w="24%"/>
            <w:shd w:fill="D4875A" w:val="clear"/>
            <w:tcMar>
              <w:top w:type="dxa" w:w="60"/>
              <w:left w:type="dxa" w:w="120"/>
              <w:bottom w:type="dxa" w:w="60"/>
              <w:right w:type="dxa" w:w="120"/>
            </w:tcMar>
          </w:tcPr>
          <w:p>
            <w:r>
              <w:rPr>
                <w:b/>
                <w:bCs/>
                <w:color w:val="FFFFFF"/>
                <w:sz w:val="21"/>
                <w:szCs w:val="21"/>
              </w:rPr>
              <w:t xml:space="preserve">V1 (Original)</w:t>
            </w:r>
          </w:p>
        </w:tc>
        <w:tc>
          <w:tcPr>
            <w:tcW w:type="pct" w:w="24%"/>
            <w:shd w:fill="D4875A" w:val="clear"/>
            <w:tcMar>
              <w:top w:type="dxa" w:w="60"/>
              <w:left w:type="dxa" w:w="120"/>
              <w:bottom w:type="dxa" w:w="60"/>
              <w:right w:type="dxa" w:w="120"/>
            </w:tcMar>
          </w:tcPr>
          <w:p>
            <w:r>
              <w:rPr>
                <w:b/>
                <w:bCs/>
                <w:color w:val="FFFFFF"/>
                <w:sz w:val="21"/>
                <w:szCs w:val="21"/>
              </w:rPr>
              <w:t xml:space="preserve">V2 (Scalable)</w:t>
            </w:r>
          </w:p>
        </w:tc>
        <w:tc>
          <w:tcPr>
            <w:tcW w:type="pct" w:w="36%"/>
            <w:shd w:fill="D4875A" w:val="clear"/>
            <w:tcMar>
              <w:top w:type="dxa" w:w="60"/>
              <w:left w:type="dxa" w:w="120"/>
              <w:bottom w:type="dxa" w:w="60"/>
              <w:right w:type="dxa" w:w="120"/>
            </w:tcMar>
          </w:tcPr>
          <w:p>
            <w:r>
              <w:rPr>
                <w:b/>
                <w:bCs/>
                <w:color w:val="FFFFFF"/>
                <w:sz w:val="21"/>
                <w:szCs w:val="21"/>
              </w:rPr>
              <w:t xml:space="preserve">Migration Complexity</w:t>
            </w:r>
          </w:p>
        </w:tc>
      </w:tr>
      <w:tr>
        <w:trPr>
          <w:cantSplit/>
        </w:trPr>
        <w:tc>
          <w:tcPr>
            <w:tcW w:type="pct" w:w="16%"/>
            <w:shd w:fill="F8F0EB" w:val="clear"/>
            <w:tcMar>
              <w:top w:type="dxa" w:w="60"/>
              <w:left w:type="dxa" w:w="120"/>
              <w:bottom w:type="dxa" w:w="60"/>
              <w:right w:type="dxa" w:w="120"/>
            </w:tcMar>
          </w:tcPr>
          <w:p>
            <w:r>
              <w:rPr>
                <w:color w:val="1A2330"/>
                <w:sz w:val="21"/>
                <w:szCs w:val="21"/>
              </w:rPr>
              <w:t xml:space="preserve">Database</w:t>
            </w:r>
          </w:p>
        </w:tc>
        <w:tc>
          <w:tcPr>
            <w:tcW w:type="pct" w:w="24%"/>
            <w:shd w:fill="F8F0EB" w:val="clear"/>
            <w:tcMar>
              <w:top w:type="dxa" w:w="60"/>
              <w:left w:type="dxa" w:w="120"/>
              <w:bottom w:type="dxa" w:w="60"/>
              <w:right w:type="dxa" w:w="120"/>
            </w:tcMar>
          </w:tcPr>
          <w:p>
            <w:r>
              <w:rPr>
                <w:color w:val="1A2330"/>
                <w:sz w:val="21"/>
                <w:szCs w:val="21"/>
              </w:rPr>
              <w:t xml:space="preserve">Supabase PostgreSQL</w:t>
            </w:r>
          </w:p>
        </w:tc>
        <w:tc>
          <w:tcPr>
            <w:tcW w:type="pct" w:w="24%"/>
            <w:shd w:fill="F8F0EB" w:val="clear"/>
            <w:tcMar>
              <w:top w:type="dxa" w:w="60"/>
              <w:left w:type="dxa" w:w="120"/>
              <w:bottom w:type="dxa" w:w="60"/>
              <w:right w:type="dxa" w:w="120"/>
            </w:tcMar>
          </w:tcPr>
          <w:p>
            <w:r>
              <w:rPr>
                <w:color w:val="1A2330"/>
                <w:sz w:val="21"/>
                <w:szCs w:val="21"/>
              </w:rPr>
              <w:t xml:space="preserve">Neon PostgreSQL</w:t>
            </w:r>
          </w:p>
        </w:tc>
        <w:tc>
          <w:tcPr>
            <w:tcW w:type="pct" w:w="36%"/>
            <w:shd w:fill="F8F0EB" w:val="clear"/>
            <w:tcMar>
              <w:top w:type="dxa" w:w="60"/>
              <w:left w:type="dxa" w:w="120"/>
              <w:bottom w:type="dxa" w:w="60"/>
              <w:right w:type="dxa" w:w="120"/>
            </w:tcMar>
          </w:tcPr>
          <w:p>
            <w:r>
              <w:rPr>
                <w:color w:val="1A2330"/>
                <w:sz w:val="21"/>
                <w:szCs w:val="21"/>
              </w:rPr>
              <w:t xml:space="preserve">Low: SQL-compatible, run same migrations</w:t>
            </w:r>
          </w:p>
        </w:tc>
      </w:tr>
      <w:tr>
        <w:trPr>
          <w:cantSplit/>
        </w:trPr>
        <w:tc>
          <w:tcPr>
            <w:tcW w:type="pct" w:w="16%"/>
            <w:shd w:fill="FFFFFF" w:val="clear"/>
            <w:tcMar>
              <w:top w:type="dxa" w:w="60"/>
              <w:left w:type="dxa" w:w="120"/>
              <w:bottom w:type="dxa" w:w="60"/>
              <w:right w:type="dxa" w:w="120"/>
            </w:tcMar>
          </w:tcPr>
          <w:p>
            <w:r>
              <w:rPr>
                <w:color w:val="1A2330"/>
                <w:sz w:val="21"/>
                <w:szCs w:val="21"/>
              </w:rPr>
              <w:t xml:space="preserve">Storage</w:t>
            </w:r>
          </w:p>
        </w:tc>
        <w:tc>
          <w:tcPr>
            <w:tcW w:type="pct" w:w="24%"/>
            <w:shd w:fill="FFFFFF" w:val="clear"/>
            <w:tcMar>
              <w:top w:type="dxa" w:w="60"/>
              <w:left w:type="dxa" w:w="120"/>
              <w:bottom w:type="dxa" w:w="60"/>
              <w:right w:type="dxa" w:w="120"/>
            </w:tcMar>
          </w:tcPr>
          <w:p>
            <w:r>
              <w:rPr>
                <w:color w:val="1A2330"/>
                <w:sz w:val="21"/>
                <w:szCs w:val="21"/>
              </w:rPr>
              <w:t xml:space="preserve">Supabase Storage</w:t>
            </w:r>
          </w:p>
        </w:tc>
        <w:tc>
          <w:tcPr>
            <w:tcW w:type="pct" w:w="24%"/>
            <w:shd w:fill="FFFFFF" w:val="clear"/>
            <w:tcMar>
              <w:top w:type="dxa" w:w="60"/>
              <w:left w:type="dxa" w:w="120"/>
              <w:bottom w:type="dxa" w:w="60"/>
              <w:right w:type="dxa" w:w="120"/>
            </w:tcMar>
          </w:tcPr>
          <w:p>
            <w:r>
              <w:rPr>
                <w:color w:val="1A2330"/>
                <w:sz w:val="21"/>
                <w:szCs w:val="21"/>
              </w:rPr>
              <w:t xml:space="preserve">Cloudflare R2</w:t>
            </w:r>
          </w:p>
        </w:tc>
        <w:tc>
          <w:tcPr>
            <w:tcW w:type="pct" w:w="36%"/>
            <w:shd w:fill="FFFFFF" w:val="clear"/>
            <w:tcMar>
              <w:top w:type="dxa" w:w="60"/>
              <w:left w:type="dxa" w:w="120"/>
              <w:bottom w:type="dxa" w:w="60"/>
              <w:right w:type="dxa" w:w="120"/>
            </w:tcMar>
          </w:tcPr>
          <w:p>
            <w:r>
              <w:rPr>
                <w:color w:val="1A2330"/>
                <w:sz w:val="21"/>
                <w:szCs w:val="21"/>
              </w:rPr>
              <w:t xml:space="preserve">Medium: change SDK from Supabase to S3, migrate file paths</w:t>
            </w:r>
          </w:p>
        </w:tc>
      </w:tr>
      <w:tr>
        <w:trPr>
          <w:cantSplit/>
        </w:trPr>
        <w:tc>
          <w:tcPr>
            <w:tcW w:type="pct" w:w="16%"/>
            <w:shd w:fill="F8F0EB" w:val="clear"/>
            <w:tcMar>
              <w:top w:type="dxa" w:w="60"/>
              <w:left w:type="dxa" w:w="120"/>
              <w:bottom w:type="dxa" w:w="60"/>
              <w:right w:type="dxa" w:w="120"/>
            </w:tcMar>
          </w:tcPr>
          <w:p>
            <w:r>
              <w:rPr>
                <w:color w:val="1A2330"/>
                <w:sz w:val="21"/>
                <w:szCs w:val="21"/>
              </w:rPr>
              <w:t xml:space="preserve">Job Queue</w:t>
            </w:r>
          </w:p>
        </w:tc>
        <w:tc>
          <w:tcPr>
            <w:tcW w:type="pct" w:w="24%"/>
            <w:shd w:fill="F8F0EB" w:val="clear"/>
            <w:tcMar>
              <w:top w:type="dxa" w:w="60"/>
              <w:left w:type="dxa" w:w="120"/>
              <w:bottom w:type="dxa" w:w="60"/>
              <w:right w:type="dxa" w:w="120"/>
            </w:tcMar>
          </w:tcPr>
          <w:p>
            <w:r>
              <w:rPr>
                <w:color w:val="1A2330"/>
                <w:sz w:val="21"/>
                <w:szCs w:val="21"/>
              </w:rPr>
              <w:t xml:space="preserve">pg_cron + Supabase triggers</w:t>
            </w:r>
          </w:p>
        </w:tc>
        <w:tc>
          <w:tcPr>
            <w:tcW w:type="pct" w:w="24%"/>
            <w:shd w:fill="F8F0EB" w:val="clear"/>
            <w:tcMar>
              <w:top w:type="dxa" w:w="60"/>
              <w:left w:type="dxa" w:w="120"/>
              <w:bottom w:type="dxa" w:w="60"/>
              <w:right w:type="dxa" w:w="120"/>
            </w:tcMar>
          </w:tcPr>
          <w:p>
            <w:r>
              <w:rPr>
                <w:color w:val="1A2330"/>
                <w:sz w:val="21"/>
                <w:szCs w:val="21"/>
              </w:rPr>
              <w:t xml:space="preserve">BullMQ + Redis</w:t>
            </w:r>
          </w:p>
        </w:tc>
        <w:tc>
          <w:tcPr>
            <w:tcW w:type="pct" w:w="36%"/>
            <w:shd w:fill="F8F0EB" w:val="clear"/>
            <w:tcMar>
              <w:top w:type="dxa" w:w="60"/>
              <w:left w:type="dxa" w:w="120"/>
              <w:bottom w:type="dxa" w:w="60"/>
              <w:right w:type="dxa" w:w="120"/>
            </w:tcMar>
          </w:tcPr>
          <w:p>
            <w:r>
              <w:rPr>
                <w:color w:val="1A2330"/>
                <w:sz w:val="21"/>
                <w:szCs w:val="21"/>
              </w:rPr>
              <w:t xml:space="preserve">High: complete rewrite of job orchestration logic</w:t>
            </w:r>
          </w:p>
        </w:tc>
      </w:tr>
      <w:tr>
        <w:trPr>
          <w:cantSplit/>
        </w:trPr>
        <w:tc>
          <w:tcPr>
            <w:tcW w:type="pct" w:w="16%"/>
            <w:shd w:fill="FFFFFF" w:val="clear"/>
            <w:tcMar>
              <w:top w:type="dxa" w:w="60"/>
              <w:left w:type="dxa" w:w="120"/>
              <w:bottom w:type="dxa" w:w="60"/>
              <w:right w:type="dxa" w:w="120"/>
            </w:tcMar>
          </w:tcPr>
          <w:p>
            <w:r>
              <w:rPr>
                <w:color w:val="1A2330"/>
                <w:sz w:val="21"/>
                <w:szCs w:val="21"/>
              </w:rPr>
              <w:t xml:space="preserve">Workers</w:t>
            </w:r>
          </w:p>
        </w:tc>
        <w:tc>
          <w:tcPr>
            <w:tcW w:type="pct" w:w="24%"/>
            <w:shd w:fill="FFFFFF" w:val="clear"/>
            <w:tcMar>
              <w:top w:type="dxa" w:w="60"/>
              <w:left w:type="dxa" w:w="120"/>
              <w:bottom w:type="dxa" w:w="60"/>
              <w:right w:type="dxa" w:w="120"/>
            </w:tcMar>
          </w:tcPr>
          <w:p>
            <w:r>
              <w:rPr>
                <w:color w:val="1A2330"/>
                <w:sz w:val="21"/>
                <w:szCs w:val="21"/>
              </w:rPr>
              <w:t xml:space="preserve">Supabase Edge Functions</w:t>
            </w:r>
          </w:p>
        </w:tc>
        <w:tc>
          <w:tcPr>
            <w:tcW w:type="pct" w:w="24%"/>
            <w:shd w:fill="FFFFFF" w:val="clear"/>
            <w:tcMar>
              <w:top w:type="dxa" w:w="60"/>
              <w:left w:type="dxa" w:w="120"/>
              <w:bottom w:type="dxa" w:w="60"/>
              <w:right w:type="dxa" w:w="120"/>
            </w:tcMar>
          </w:tcPr>
          <w:p>
            <w:r>
              <w:rPr>
                <w:color w:val="1A2330"/>
                <w:sz w:val="21"/>
                <w:szCs w:val="21"/>
              </w:rPr>
              <w:t xml:space="preserve">Docker containers on Fly.io</w:t>
            </w:r>
          </w:p>
        </w:tc>
        <w:tc>
          <w:tcPr>
            <w:tcW w:type="pct" w:w="36%"/>
            <w:shd w:fill="FFFFFF" w:val="clear"/>
            <w:tcMar>
              <w:top w:type="dxa" w:w="60"/>
              <w:left w:type="dxa" w:w="120"/>
              <w:bottom w:type="dxa" w:w="60"/>
              <w:right w:type="dxa" w:w="120"/>
            </w:tcMar>
          </w:tcPr>
          <w:p>
            <w:r>
              <w:rPr>
                <w:color w:val="1A2330"/>
                <w:sz w:val="21"/>
                <w:szCs w:val="21"/>
              </w:rPr>
              <w:t xml:space="preserve">High: repackage logic into containers, new deployment pipeline</w:t>
            </w:r>
          </w:p>
        </w:tc>
      </w:tr>
      <w:tr>
        <w:trPr>
          <w:cantSplit/>
        </w:trPr>
        <w:tc>
          <w:tcPr>
            <w:tcW w:type="pct" w:w="16%"/>
            <w:shd w:fill="F8F0EB" w:val="clear"/>
            <w:tcMar>
              <w:top w:type="dxa" w:w="60"/>
              <w:left w:type="dxa" w:w="120"/>
              <w:bottom w:type="dxa" w:w="60"/>
              <w:right w:type="dxa" w:w="120"/>
            </w:tcMar>
          </w:tcPr>
          <w:p>
            <w:r>
              <w:rPr>
                <w:color w:val="1A2330"/>
                <w:sz w:val="21"/>
                <w:szCs w:val="21"/>
              </w:rPr>
              <w:t xml:space="preserve">Auth</w:t>
            </w:r>
          </w:p>
        </w:tc>
        <w:tc>
          <w:tcPr>
            <w:tcW w:type="pct" w:w="24%"/>
            <w:shd w:fill="F8F0EB" w:val="clear"/>
            <w:tcMar>
              <w:top w:type="dxa" w:w="60"/>
              <w:left w:type="dxa" w:w="120"/>
              <w:bottom w:type="dxa" w:w="60"/>
              <w:right w:type="dxa" w:w="120"/>
            </w:tcMar>
          </w:tcPr>
          <w:p>
            <w:r>
              <w:rPr>
                <w:color w:val="1A2330"/>
                <w:sz w:val="21"/>
                <w:szCs w:val="21"/>
              </w:rPr>
              <w:t xml:space="preserve">Supabase Auth</w:t>
            </w:r>
          </w:p>
        </w:tc>
        <w:tc>
          <w:tcPr>
            <w:tcW w:type="pct" w:w="24%"/>
            <w:shd w:fill="F8F0EB" w:val="clear"/>
            <w:tcMar>
              <w:top w:type="dxa" w:w="60"/>
              <w:left w:type="dxa" w:w="120"/>
              <w:bottom w:type="dxa" w:w="60"/>
              <w:right w:type="dxa" w:w="120"/>
            </w:tcMar>
          </w:tcPr>
          <w:p>
            <w:r>
              <w:rPr>
                <w:color w:val="1A2330"/>
                <w:sz w:val="21"/>
                <w:szCs w:val="21"/>
              </w:rPr>
              <w:t xml:space="preserve">Clerk</w:t>
            </w:r>
          </w:p>
        </w:tc>
        <w:tc>
          <w:tcPr>
            <w:tcW w:type="pct" w:w="36%"/>
            <w:shd w:fill="F8F0EB" w:val="clear"/>
            <w:tcMar>
              <w:top w:type="dxa" w:w="60"/>
              <w:left w:type="dxa" w:w="120"/>
              <w:bottom w:type="dxa" w:w="60"/>
              <w:right w:type="dxa" w:w="120"/>
            </w:tcMar>
          </w:tcPr>
          <w:p>
            <w:r>
              <w:rPr>
                <w:color w:val="1A2330"/>
                <w:sz w:val="21"/>
                <w:szCs w:val="21"/>
              </w:rPr>
              <w:t xml:space="preserve">Medium: different SDK, reconfigure OAuth flows</w:t>
            </w:r>
          </w:p>
        </w:tc>
      </w:tr>
      <w:tr>
        <w:trPr>
          <w:cantSplit/>
        </w:trPr>
        <w:tc>
          <w:tcPr>
            <w:tcW w:type="pct" w:w="16%"/>
            <w:shd w:fill="FFFFFF" w:val="clear"/>
            <w:tcMar>
              <w:top w:type="dxa" w:w="60"/>
              <w:left w:type="dxa" w:w="120"/>
              <w:bottom w:type="dxa" w:w="60"/>
              <w:right w:type="dxa" w:w="120"/>
            </w:tcMar>
          </w:tcPr>
          <w:p>
            <w:r>
              <w:rPr>
                <w:color w:val="1A2330"/>
                <w:sz w:val="21"/>
                <w:szCs w:val="21"/>
              </w:rPr>
              <w:t xml:space="preserve">AI</w:t>
            </w:r>
          </w:p>
        </w:tc>
        <w:tc>
          <w:tcPr>
            <w:tcW w:type="pct" w:w="24%"/>
            <w:shd w:fill="FFFFFF" w:val="clear"/>
            <w:tcMar>
              <w:top w:type="dxa" w:w="60"/>
              <w:left w:type="dxa" w:w="120"/>
              <w:bottom w:type="dxa" w:w="60"/>
              <w:right w:type="dxa" w:w="120"/>
            </w:tcMar>
          </w:tcPr>
          <w:p>
            <w:r>
              <w:rPr>
                <w:color w:val="1A2330"/>
                <w:sz w:val="21"/>
                <w:szCs w:val="21"/>
              </w:rPr>
              <w:t xml:space="preserve">Direct Claude API</w:t>
            </w:r>
          </w:p>
        </w:tc>
        <w:tc>
          <w:tcPr>
            <w:tcW w:type="pct" w:w="24%"/>
            <w:shd w:fill="FFFFFF" w:val="clear"/>
            <w:tcMar>
              <w:top w:type="dxa" w:w="60"/>
              <w:left w:type="dxa" w:w="120"/>
              <w:bottom w:type="dxa" w:w="60"/>
              <w:right w:type="dxa" w:w="120"/>
            </w:tcMar>
          </w:tcPr>
          <w:p>
            <w:r>
              <w:rPr>
                <w:color w:val="1A2330"/>
                <w:sz w:val="21"/>
                <w:szCs w:val="21"/>
              </w:rPr>
              <w:t xml:space="preserve">OpenRouter</w:t>
            </w:r>
          </w:p>
        </w:tc>
        <w:tc>
          <w:tcPr>
            <w:tcW w:type="pct" w:w="36%"/>
            <w:shd w:fill="FFFFFF" w:val="clear"/>
            <w:tcMar>
              <w:top w:type="dxa" w:w="60"/>
              <w:left w:type="dxa" w:w="120"/>
              <w:bottom w:type="dxa" w:w="60"/>
              <w:right w:type="dxa" w:w="120"/>
            </w:tcMar>
          </w:tcPr>
          <w:p>
            <w:r>
              <w:rPr>
                <w:color w:val="1A2330"/>
                <w:sz w:val="21"/>
                <w:szCs w:val="21"/>
              </w:rPr>
              <w:t xml:space="preserve">Low: swap base URL and key, same message format</w:t>
            </w:r>
          </w:p>
        </w:tc>
      </w:tr>
      <w:tr>
        <w:trPr>
          <w:cantSplit/>
        </w:trPr>
        <w:tc>
          <w:tcPr>
            <w:tcW w:type="pct" w:w="16%"/>
            <w:shd w:fill="F8F0EB" w:val="clear"/>
            <w:tcMar>
              <w:top w:type="dxa" w:w="60"/>
              <w:left w:type="dxa" w:w="120"/>
              <w:bottom w:type="dxa" w:w="60"/>
              <w:right w:type="dxa" w:w="120"/>
            </w:tcMar>
          </w:tcPr>
          <w:p>
            <w:r>
              <w:rPr>
                <w:color w:val="1A2330"/>
                <w:sz w:val="21"/>
                <w:szCs w:val="21"/>
              </w:rPr>
              <w:t xml:space="preserve">Notifications</w:t>
            </w:r>
          </w:p>
        </w:tc>
        <w:tc>
          <w:tcPr>
            <w:tcW w:type="pct" w:w="24%"/>
            <w:shd w:fill="F8F0EB" w:val="clear"/>
            <w:tcMar>
              <w:top w:type="dxa" w:w="60"/>
              <w:left w:type="dxa" w:w="120"/>
              <w:bottom w:type="dxa" w:w="60"/>
              <w:right w:type="dxa" w:w="120"/>
            </w:tcMar>
          </w:tcPr>
          <w:p>
            <w:r>
              <w:rPr>
                <w:color w:val="1A2330"/>
                <w:sz w:val="21"/>
                <w:szCs w:val="21"/>
              </w:rPr>
              <w:t xml:space="preserve">Discord webhook only</w:t>
            </w:r>
          </w:p>
        </w:tc>
        <w:tc>
          <w:tcPr>
            <w:tcW w:type="pct" w:w="24%"/>
            <w:shd w:fill="F8F0EB" w:val="clear"/>
            <w:tcMar>
              <w:top w:type="dxa" w:w="60"/>
              <w:left w:type="dxa" w:w="120"/>
              <w:bottom w:type="dxa" w:w="60"/>
              <w:right w:type="dxa" w:w="120"/>
            </w:tcMar>
          </w:tcPr>
          <w:p>
            <w:r>
              <w:rPr>
                <w:color w:val="1A2330"/>
                <w:sz w:val="21"/>
                <w:szCs w:val="21"/>
              </w:rPr>
              <w:t xml:space="preserve">Novu</w:t>
            </w:r>
          </w:p>
        </w:tc>
        <w:tc>
          <w:tcPr>
            <w:tcW w:type="pct" w:w="36%"/>
            <w:shd w:fill="F8F0EB" w:val="clear"/>
            <w:tcMar>
              <w:top w:type="dxa" w:w="60"/>
              <w:left w:type="dxa" w:w="120"/>
              <w:bottom w:type="dxa" w:w="60"/>
              <w:right w:type="dxa" w:w="120"/>
            </w:tcMar>
          </w:tcPr>
          <w:p>
            <w:r>
              <w:rPr>
                <w:color w:val="1A2330"/>
                <w:sz w:val="21"/>
                <w:szCs w:val="21"/>
              </w:rPr>
              <w:t xml:space="preserve">Medium: unified notification API, configure channels</w:t>
            </w:r>
          </w:p>
        </w:tc>
      </w:tr>
      <w:tr>
        <w:trPr>
          <w:cantSplit/>
        </w:trPr>
        <w:tc>
          <w:tcPr>
            <w:tcW w:type="pct" w:w="16%"/>
            <w:shd w:fill="FFFFFF" w:val="clear"/>
            <w:tcMar>
              <w:top w:type="dxa" w:w="60"/>
              <w:left w:type="dxa" w:w="120"/>
              <w:bottom w:type="dxa" w:w="60"/>
              <w:right w:type="dxa" w:w="120"/>
            </w:tcMar>
          </w:tcPr>
          <w:p>
            <w:r>
              <w:rPr>
                <w:color w:val="1A2330"/>
                <w:sz w:val="21"/>
                <w:szCs w:val="21"/>
              </w:rPr>
              <w:t xml:space="preserve">Monitoring</w:t>
            </w:r>
          </w:p>
        </w:tc>
        <w:tc>
          <w:tcPr>
            <w:tcW w:type="pct" w:w="24%"/>
            <w:shd w:fill="FFFFFF" w:val="clear"/>
            <w:tcMar>
              <w:top w:type="dxa" w:w="60"/>
              <w:left w:type="dxa" w:w="120"/>
              <w:bottom w:type="dxa" w:w="60"/>
              <w:right w:type="dxa" w:w="120"/>
            </w:tcMar>
          </w:tcPr>
          <w:p>
            <w:r>
              <w:rPr>
                <w:color w:val="1A2330"/>
                <w:sz w:val="21"/>
                <w:szCs w:val="21"/>
              </w:rPr>
              <w:t xml:space="preserve">Sentry only</w:t>
            </w:r>
          </w:p>
        </w:tc>
        <w:tc>
          <w:tcPr>
            <w:tcW w:type="pct" w:w="24%"/>
            <w:shd w:fill="FFFFFF" w:val="clear"/>
            <w:tcMar>
              <w:top w:type="dxa" w:w="60"/>
              <w:left w:type="dxa" w:w="120"/>
              <w:bottom w:type="dxa" w:w="60"/>
              <w:right w:type="dxa" w:w="120"/>
            </w:tcMar>
          </w:tcPr>
          <w:p>
            <w:r>
              <w:rPr>
                <w:color w:val="1A2330"/>
                <w:sz w:val="21"/>
                <w:szCs w:val="21"/>
              </w:rPr>
              <w:t xml:space="preserve">Axiom + Sentry</w:t>
            </w:r>
          </w:p>
        </w:tc>
        <w:tc>
          <w:tcPr>
            <w:tcW w:type="pct" w:w="36%"/>
            <w:shd w:fill="FFFFFF" w:val="clear"/>
            <w:tcMar>
              <w:top w:type="dxa" w:w="60"/>
              <w:left w:type="dxa" w:w="120"/>
              <w:bottom w:type="dxa" w:w="60"/>
              <w:right w:type="dxa" w:w="120"/>
            </w:tcMar>
          </w:tcPr>
          <w:p>
            <w:r>
              <w:rPr>
                <w:color w:val="1A2330"/>
                <w:sz w:val="21"/>
                <w:szCs w:val="21"/>
              </w:rPr>
              <w:t xml:space="preserve">Low: add Axiom for logs, keep Sentry for errors</w:t>
            </w:r>
          </w:p>
        </w:tc>
      </w:tr>
    </w:tbl>
    <w:p>
      <w:pPr>
        <w:spacing w:after="80" w:line="312"/>
        <w:jc w:val="both"/>
      </w:pPr>
      <w:r>
        <w:rPr>
          <w:rFonts w:ascii="Times New Roman" w:eastAsia="Microsoft YaHei"/>
          <w:color w:val="1A2330"/>
          <w:sz w:val="24"/>
          <w:szCs w:val="24"/>
        </w:rPr>
        <w:t xml:space="preserve">The highest-complexity migrations (Job Queue and Workers) are also the most impactful: they define the architectural foundation that enables everything else to scale. This is why the V2 architecture starts with these components in Phase 1 Week 1, ensuring all subsequent development builds on the scalable foundation from the beginning.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StreamZ — Project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3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2026-06-10T11:44:26.335Z</dcterms:created>
  <dcterms:modified xsi:type="dcterms:W3CDTF">2026-06-10T11:44:26.335Z</dcterms:modified>
</cp:coreProperties>
</file>

<file path=docProps/custom.xml><?xml version="1.0" encoding="utf-8"?>
<Properties xmlns="http://schemas.openxmlformats.org/officeDocument/2006/custom-properties" xmlns:vt="http://schemas.openxmlformats.org/officeDocument/2006/docPropsVTypes"/>
</file>