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Arial" w:hAnsi="Arial"/>
          <w:b/>
          <w:color w:val="C0392B"/>
          <w:sz w:val="64"/>
        </w:rPr>
        <w:t>GOOD LIVING CO</w:t>
      </w:r>
    </w:p>
    <w:p>
      <w:pPr>
        <w:spacing w:after="480"/>
        <w:jc w:val="center"/>
      </w:pPr>
      <w:r>
        <w:rPr>
          <w:rFonts w:ascii="Arial" w:hAnsi="Arial"/>
          <w:b/>
          <w:color w:val="C0392B"/>
          <w:sz w:val="48"/>
        </w:rPr>
        <w:t>PORTFOLIO AUDIT</w:t>
      </w:r>
    </w:p>
    <w:p>
      <w:pPr>
        <w:spacing w:after="480"/>
        <w:jc w:val="center"/>
      </w:pPr>
      <w:r>
        <w:rPr>
          <w:rFonts w:ascii="Arial" w:hAnsi="Arial"/>
          <w:color w:val="666666"/>
          <w:sz w:val="24"/>
        </w:rPr>
        <w:t>31 March 2026</w:t>
      </w:r>
    </w:p>
    <w:p>
      <w:pPr>
        <w:spacing w:after="720"/>
        <w:jc w:val="center"/>
      </w:pPr>
      <w:r>
        <w:rPr>
          <w:rFonts w:ascii="Arial" w:hAnsi="Arial"/>
          <w:i/>
          <w:color w:val="666666"/>
          <w:sz w:val="22"/>
        </w:rPr>
        <w:t>Comprehensive Portfolio Status &amp; Monetisation Audit</w:t>
      </w:r>
    </w:p>
    <w:p>
      <w:r>
        <w:br w:type="page"/>
      </w:r>
    </w:p>
    <w:p>
      <w:pPr>
        <w:spacing w:before="240" w:after="200"/>
      </w:pPr>
      <w:r>
        <w:rPr>
          <w:rFonts w:ascii="Arial" w:hAnsi="Arial"/>
          <w:b/>
          <w:color w:val="C0392B"/>
          <w:sz w:val="32"/>
        </w:rPr>
        <w:t>EXECUTIVE SUMMARY</w:t>
      </w:r>
    </w:p>
    <w:p>
      <w:pPr>
        <w:spacing w:after="120"/>
      </w:pPr>
      <w:r>
        <w:rPr>
          <w:rFonts w:ascii="Arial" w:hAnsi="Arial"/>
          <w:sz w:val="22"/>
        </w:rPr>
        <w:t>Adam Turton is building a portfolio of 7 passive income websites targeting £3k-£8k/month by year 2-3. All 7 sites are now live on Vercel as of 31 March 2026. This document provides a complete audit of the portfolio status, technical infrastructure, monetisation readiness, and next steps.</w:t>
      </w:r>
    </w:p>
    <w:p>
      <w:pPr>
        <w:spacing w:before="240" w:after="200"/>
      </w:pPr>
      <w:r>
        <w:rPr>
          <w:rFonts w:ascii="Arial" w:hAnsi="Arial"/>
          <w:b/>
          <w:color w:val="C0392B"/>
          <w:sz w:val="32"/>
        </w:rPr>
        <w:t>SECTION 1: SITE PORTFOLIO STATUS</w:t>
      </w:r>
    </w:p>
    <w:p>
      <w:pPr>
        <w:spacing w:after="120"/>
      </w:pPr>
      <w:r>
        <w:rPr>
          <w:rFonts w:ascii="Arial" w:hAnsi="Arial"/>
          <w:sz w:val="22"/>
        </w:rPr>
        <w:t>All 7 sites are live on Vercel: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84"/>
            <w:shd w:fill="C0392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Site</w:t>
            </w:r>
          </w:p>
        </w:tc>
        <w:tc>
          <w:tcPr>
            <w:tcW w:type="dxa" w:w="1728"/>
            <w:shd w:fill="C0392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Domain</w:t>
            </w:r>
          </w:p>
        </w:tc>
        <w:tc>
          <w:tcPr>
            <w:tcW w:type="dxa" w:w="1728"/>
            <w:shd w:fill="C0392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Niche</w:t>
            </w:r>
          </w:p>
        </w:tc>
        <w:tc>
          <w:tcPr>
            <w:tcW w:type="dxa" w:w="1872"/>
            <w:shd w:fill="C0392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Target Audience</w:t>
            </w:r>
          </w:p>
        </w:tc>
        <w:tc>
          <w:tcPr>
            <w:tcW w:type="dxa" w:w="1728"/>
            <w:shd w:fill="C0392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Vercel URL</w:t>
            </w:r>
          </w:p>
        </w:tc>
        <w:tc>
          <w:tcPr>
            <w:tcW w:type="dxa" w:w="1152"/>
            <w:shd w:fill="C0392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GLWC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goodlivingco.co.uk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Testosterone &amp; hormone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UK men 40+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glwc-framework.vercel.app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LIVE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LiftLab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liftlab.co.uk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Evidence-based hypertrophy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UK men 25-45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liftlab-framework.vercel.app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LIVE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Fuel Optimal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fueloptimal.co.uk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Male nutrition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UK men 35-55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fuel-optimal.vercel.app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LIVE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GLP-1 Guide UK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glp1guide.co.uk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GLP-1 medications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UK adults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glp1-framework.vercel.app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LIVE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TradePick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tradepick.co.uk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Vertical SaaS reviews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UK small businesses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tradepick-framework.vercel.app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LIVE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AI By Role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aibyrole.co.uk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AI tools by job role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UK professionals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aibyrole-framework.vercel.app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LIVE</w:t>
            </w:r>
          </w:p>
        </w:tc>
      </w:tr>
      <w:tr>
        <w:tc>
          <w:tcPr>
            <w:tcW w:type="dxa" w:w="158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Remote Pivot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remotepivot.co.uk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Career change to remote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UK non-tech workers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remotepivot-framework.vercel.app</w:t>
            </w:r>
          </w:p>
        </w:tc>
        <w:tc>
          <w:tcPr>
            <w:tcW w:type="dxa" w:w="115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LIVE</w:t>
            </w:r>
          </w:p>
        </w:tc>
      </w:tr>
    </w:tbl>
    <w:p/>
    <w:p>
      <w:pPr>
        <w:spacing w:before="240" w:after="200"/>
      </w:pPr>
      <w:r>
        <w:rPr>
          <w:rFonts w:ascii="Arial" w:hAnsi="Arial"/>
          <w:b/>
          <w:color w:val="C0392B"/>
          <w:sz w:val="32"/>
        </w:rPr>
        <w:t>SECTION 2: TECHNICAL STACK</w:t>
      </w:r>
    </w:p>
    <w:p>
      <w:pPr>
        <w:spacing w:after="120"/>
      </w:pPr>
      <w:r>
        <w:rPr>
          <w:rFonts w:ascii="Arial" w:hAnsi="Arial"/>
          <w:b/>
          <w:sz w:val="22"/>
        </w:rPr>
        <w:t>Technology Stack:</w:t>
      </w:r>
    </w:p>
    <w:p>
      <w:pPr>
        <w:pStyle w:val="ListBullet"/>
        <w:ind w:left="0"/>
      </w:pPr>
      <w:r>
        <w:rPr>
          <w:rFonts w:ascii="Arial" w:hAnsi="Arial"/>
          <w:sz w:val="22"/>
        </w:rPr>
        <w:t>Next.js 14.2.3 with TypeScript</w:t>
      </w:r>
    </w:p>
    <w:p>
      <w:pPr>
        <w:pStyle w:val="ListBullet"/>
        <w:ind w:left="0"/>
      </w:pPr>
      <w:r>
        <w:rPr>
          <w:rFonts w:ascii="Arial" w:hAnsi="Arial"/>
          <w:sz w:val="22"/>
        </w:rPr>
        <w:t>Tailwind CSS 3.4.1 for styling</w:t>
      </w:r>
    </w:p>
    <w:p>
      <w:pPr>
        <w:pStyle w:val="ListBullet"/>
        <w:ind w:left="0"/>
      </w:pPr>
      <w:r>
        <w:rPr>
          <w:rFonts w:ascii="Arial" w:hAnsi="Arial"/>
          <w:sz w:val="22"/>
        </w:rPr>
        <w:t>next-mdx-remote/rsc v6 for MDX content rendering</w:t>
      </w:r>
    </w:p>
    <w:p>
      <w:pPr>
        <w:pStyle w:val="ListBullet"/>
        <w:ind w:left="0"/>
      </w:pPr>
      <w:r>
        <w:rPr>
          <w:rFonts w:ascii="Arial" w:hAnsi="Arial"/>
          <w:sz w:val="22"/>
        </w:rPr>
        <w:t>Vercel for hosting (Pro plan)</w:t>
      </w:r>
    </w:p>
    <w:p>
      <w:pPr>
        <w:pStyle w:val="ListBullet"/>
        <w:ind w:left="0"/>
      </w:pPr>
      <w:r>
        <w:rPr>
          <w:rFonts w:ascii="Arial" w:hAnsi="Arial"/>
          <w:sz w:val="22"/>
        </w:rPr>
        <w:t>GitHub repos under: errorpleasetryagain</w:t>
      </w:r>
    </w:p>
    <w:p>
      <w:pPr>
        <w:pStyle w:val="ListBullet"/>
        <w:ind w:left="0"/>
      </w:pPr>
      <w:r>
        <w:rPr>
          <w:rFonts w:ascii="Arial" w:hAnsi="Arial"/>
          <w:sz w:val="22"/>
        </w:rPr>
        <w:t>Kit.com for email capture (form ID: 9259384)</w:t>
      </w:r>
    </w:p>
    <w:p/>
    <w:p>
      <w:pPr>
        <w:spacing w:before="240" w:after="200"/>
      </w:pPr>
      <w:r>
        <w:rPr>
          <w:rFonts w:ascii="Arial" w:hAnsi="Arial"/>
          <w:b/>
          <w:color w:val="C0392B"/>
          <w:sz w:val="32"/>
        </w:rPr>
        <w:t>SECTION 3: BUILD ISSUES RESOLVED (31 March 2026)</w:t>
      </w:r>
    </w:p>
    <w:p>
      <w:pPr>
        <w:spacing w:after="120"/>
      </w:pPr>
      <w:r>
        <w:rPr>
          <w:rFonts w:ascii="Arial" w:hAnsi="Arial"/>
          <w:sz w:val="22"/>
        </w:rPr>
        <w:t>All 7 sites had build failures. Root causes and fixes:</w:t>
      </w:r>
    </w:p>
    <w:p>
      <w:pPr>
        <w:pStyle w:val="ListNumber"/>
        <w:ind w:left="0"/>
      </w:pPr>
      <w:r>
        <w:rPr>
          <w:rFonts w:ascii="Arial" w:hAnsi="Arial"/>
          <w:sz w:val="22"/>
        </w:rPr>
        <w:t>ComparisonTable JSX components in MDX files — compileMDX from next-mdx-remote/rsc v6 doesn't reliably pass custom components. Fix: replaced all ComparisonTable JSX with standard markdown pipe tables (glwc, fuel-optimal, aibyrole)</w:t>
      </w:r>
    </w:p>
    <w:p>
      <w:pPr>
        <w:pStyle w:val="ListNumber"/>
        <w:ind w:left="0"/>
      </w:pPr>
      <w:r>
        <w:rPr>
          <w:rFonts w:ascii="Arial" w:hAnsi="Arial"/>
          <w:sz w:val="22"/>
        </w:rPr>
        <w:t>Missing Container.tsx component — referenced but never created. Fix: created component (remotepivot, aibyrole)</w:t>
      </w:r>
    </w:p>
    <w:p>
      <w:pPr>
        <w:pStyle w:val="ListNumber"/>
        <w:ind w:left="0"/>
      </w:pPr>
      <w:r>
        <w:rPr>
          <w:rFonts w:ascii="Arial" w:hAnsi="Arial"/>
          <w:sz w:val="22"/>
        </w:rPr>
        <w:t>Corrupted node_modules/postcss — postcss/lib/node.js was 0 bytes. Fix: removed and reinstalled postcss pinned to 8.4.47 (tradepick, remotepivot)</w:t>
      </w:r>
    </w:p>
    <w:p>
      <w:pPr>
        <w:pStyle w:val="ListNumber"/>
        <w:ind w:left="0"/>
      </w:pPr>
      <w:r>
        <w:rPr>
          <w:rFonts w:ascii="Arial" w:hAnsi="Arial"/>
          <w:sz w:val="22"/>
        </w:rPr>
        <w:t>Header.tsx syntax errors — missing closing braces in .map() calls. Fix: corrected syntax (remotepivot)</w:t>
      </w:r>
    </w:p>
    <w:p>
      <w:pPr>
        <w:pStyle w:val="ListNumber"/>
        <w:ind w:left="0"/>
      </w:pPr>
      <w:r>
        <w:rPr>
          <w:rFonts w:ascii="Arial" w:hAnsi="Arial"/>
          <w:sz w:val="22"/>
        </w:rPr>
        <w:t>YAML date parsing — gray-matter converts YAML dates to JS Date objects. Fix: added safeDate() helper (glp1)</w:t>
      </w:r>
    </w:p>
    <w:p>
      <w:pPr>
        <w:pStyle w:val="ListNumber"/>
        <w:ind w:left="0"/>
      </w:pPr>
      <w:r>
        <w:rPr>
          <w:rFonts w:ascii="Arial" w:hAnsi="Arial"/>
          <w:sz w:val="22"/>
        </w:rPr>
        <w:t>Git identity issue — Claude Code set committer as "Claude &lt;test@example.com&gt;", causing Vercel to block deployments. Fix: reset git config to Adam's identity, force-pushed with correct credentials.</w:t>
      </w:r>
    </w:p>
    <w:p/>
    <w:p>
      <w:pPr>
        <w:spacing w:before="240" w:after="200"/>
      </w:pPr>
      <w:r>
        <w:rPr>
          <w:rFonts w:ascii="Arial" w:hAnsi="Arial"/>
          <w:b/>
          <w:color w:val="C0392B"/>
          <w:sz w:val="32"/>
        </w:rPr>
        <w:t>SECTION 4: AFFILIATE LINK AUDIT</w:t>
      </w:r>
    </w:p>
    <w:p>
      <w:pPr>
        <w:spacing w:after="120"/>
      </w:pPr>
      <w:r>
        <w:rPr>
          <w:rFonts w:ascii="Arial" w:hAnsi="Arial"/>
          <w:sz w:val="22"/>
        </w:rPr>
        <w:t>Current affiliate link status across all sites: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fill="C0392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Site</w:t>
            </w:r>
          </w:p>
        </w:tc>
        <w:tc>
          <w:tcPr>
            <w:tcW w:type="dxa" w:w="1872"/>
            <w:shd w:fill="C0392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Amazon Links</w:t>
            </w:r>
          </w:p>
        </w:tc>
        <w:tc>
          <w:tcPr>
            <w:tcW w:type="dxa" w:w="1296"/>
            <w:shd w:fill="C0392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Placeholder</w:t>
            </w:r>
          </w:p>
        </w:tc>
        <w:tc>
          <w:tcPr>
            <w:tcW w:type="dxa" w:w="1728"/>
            <w:shd w:fill="C0392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Other Affiliate</w:t>
            </w:r>
          </w:p>
        </w:tc>
        <w:tc>
          <w:tcPr>
            <w:tcW w:type="dxa" w:w="1872"/>
            <w:shd w:fill="C0392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Email Capture</w:t>
            </w:r>
          </w:p>
        </w:tc>
        <w:tc>
          <w:tcPr>
            <w:tcW w:type="dxa" w:w="1728"/>
            <w:shd w:fill="C0392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Status</w:t>
            </w:r>
          </w:p>
        </w:tc>
      </w:tr>
      <w:tr>
        <w:tc>
          <w:tcPr>
            <w:tcW w:type="dxa" w:w="144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GLWC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84 (live, tag: maleoptimal-21)</w:t>
            </w:r>
          </w:p>
        </w:tc>
        <w:tc>
          <w:tcPr>
            <w:tcW w:type="dxa" w:w="129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12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 TRT clinic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Kit form configured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PARTIAL</w:t>
            </w:r>
          </w:p>
        </w:tc>
      </w:tr>
      <w:tr>
        <w:tc>
          <w:tcPr>
            <w:tcW w:type="dxa" w:w="144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LiftLab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21+ (just added)</w:t>
            </w:r>
          </w:p>
        </w:tc>
        <w:tc>
          <w:tcPr>
            <w:tcW w:type="dxa" w:w="129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Not set up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FIXED TODAY</w:t>
            </w:r>
          </w:p>
        </w:tc>
      </w:tr>
      <w:tr>
        <w:tc>
          <w:tcPr>
            <w:tcW w:type="dxa" w:w="144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Fuel Optimal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43+ (just added)</w:t>
            </w:r>
          </w:p>
        </w:tc>
        <w:tc>
          <w:tcPr>
            <w:tcW w:type="dxa" w:w="129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Not set up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FIXED TODAY</w:t>
            </w:r>
          </w:p>
        </w:tc>
      </w:tr>
      <w:tr>
        <w:tc>
          <w:tcPr>
            <w:tcW w:type="dxa" w:w="144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GLP-1 UK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TBD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TBD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Not set up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NEEDS WORK</w:t>
            </w:r>
          </w:p>
        </w:tc>
      </w:tr>
      <w:tr>
        <w:tc>
          <w:tcPr>
            <w:tcW w:type="dxa" w:w="144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TradePick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TBD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SaaS TBD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Not set up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NEEDS WORK</w:t>
            </w:r>
          </w:p>
        </w:tc>
      </w:tr>
      <w:tr>
        <w:tc>
          <w:tcPr>
            <w:tcW w:type="dxa" w:w="144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AI By Role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TBD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SaaS TBD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Not set up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NEEDS WORK</w:t>
            </w:r>
          </w:p>
        </w:tc>
      </w:tr>
      <w:tr>
        <w:tc>
          <w:tcPr>
            <w:tcW w:type="dxa" w:w="144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Remote Pivot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0</w:t>
            </w:r>
          </w:p>
        </w:tc>
        <w:tc>
          <w:tcPr>
            <w:tcW w:type="dxa" w:w="129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TBD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Udemy/Coursera TBD</w:t>
            </w:r>
          </w:p>
        </w:tc>
        <w:tc>
          <w:tcPr>
            <w:tcW w:type="dxa" w:w="187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Not set up</w:t>
            </w:r>
          </w:p>
        </w:tc>
        <w:tc>
          <w:tcPr>
            <w:tcW w:type="dxa" w:w="1728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NEEDS WORK</w:t>
            </w:r>
          </w:p>
        </w:tc>
      </w:tr>
    </w:tbl>
    <w:p/>
    <w:p>
      <w:pPr>
        <w:spacing w:before="240" w:after="200"/>
      </w:pPr>
      <w:r>
        <w:rPr>
          <w:rFonts w:ascii="Arial" w:hAnsi="Arial"/>
          <w:b/>
          <w:color w:val="C0392B"/>
          <w:sz w:val="32"/>
        </w:rPr>
        <w:t>SECTION 5: CONTENT INVENTORY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016"/>
            <w:shd w:fill="C0392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Site</w:t>
            </w:r>
          </w:p>
        </w:tc>
        <w:tc>
          <w:tcPr>
            <w:tcW w:type="dxa" w:w="1584"/>
            <w:shd w:fill="C0392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Articles</w:t>
            </w:r>
          </w:p>
        </w:tc>
        <w:tc>
          <w:tcPr>
            <w:tcW w:type="dxa" w:w="1440"/>
            <w:shd w:fill="C0392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Guides</w:t>
            </w:r>
          </w:p>
        </w:tc>
        <w:tc>
          <w:tcPr>
            <w:tcW w:type="dxa" w:w="1440"/>
            <w:shd w:fill="C0392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Lists</w:t>
            </w:r>
          </w:p>
        </w:tc>
        <w:tc>
          <w:tcPr>
            <w:tcW w:type="dxa" w:w="2160"/>
            <w:shd w:fill="C0392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Email Sequences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GLWC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160+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7-email written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LiftLab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80+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7-email written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Fuel Optimal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70+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7-email written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GLP-1 UK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25+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7-email written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TradePick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45+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7-email written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AI By Role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35+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7-email written</w:t>
            </w:r>
          </w:p>
        </w:tc>
      </w:tr>
      <w:tr>
        <w:tc>
          <w:tcPr>
            <w:tcW w:type="dxa" w:w="201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Remote Pivot</w:t>
            </w:r>
          </w:p>
        </w:tc>
        <w:tc>
          <w:tcPr>
            <w:tcW w:type="dxa" w:w="1584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30+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144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Yes</w:t>
            </w:r>
          </w:p>
        </w:tc>
        <w:tc>
          <w:tcPr>
            <w:tcW w:type="dxa" w:w="2160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7-email written</w:t>
            </w:r>
          </w:p>
        </w:tc>
      </w:tr>
    </w:tbl>
    <w:p>
      <w:pPr>
        <w:spacing w:after="240"/>
      </w:pPr>
      <w:r>
        <w:rPr>
          <w:rFonts w:ascii="Arial" w:hAnsi="Arial"/>
          <w:b/>
          <w:sz w:val="22"/>
        </w:rPr>
        <w:t>Total: 445+ articles across all 7 sites, with complete supporting infrastructure (guides, lists, email sequences, lead magnets).</w:t>
      </w:r>
    </w:p>
    <w:p>
      <w:r>
        <w:br w:type="page"/>
      </w:r>
    </w:p>
    <w:p>
      <w:pPr>
        <w:spacing w:before="240" w:after="200"/>
      </w:pPr>
      <w:r>
        <w:rPr>
          <w:rFonts w:ascii="Arial" w:hAnsi="Arial"/>
          <w:b/>
          <w:color w:val="C0392B"/>
          <w:sz w:val="32"/>
        </w:rPr>
        <w:t>SECTION 6: MONETISATION STRATEGY</w:t>
      </w:r>
    </w:p>
    <w:p>
      <w:pPr>
        <w:spacing w:after="120"/>
      </w:pPr>
      <w:r>
        <w:rPr>
          <w:rFonts w:ascii="Arial" w:hAnsi="Arial"/>
          <w:b/>
          <w:sz w:val="22"/>
        </w:rPr>
        <w:t>Revenue Sources by Category:</w:t>
      </w:r>
    </w:p>
    <w:p>
      <w:pPr>
        <w:pStyle w:val="ListBullet"/>
        <w:ind w:left="0"/>
      </w:pPr>
      <w:r>
        <w:rPr>
          <w:rFonts w:ascii="Arial" w:hAnsi="Arial"/>
          <w:sz w:val="22"/>
        </w:rPr>
        <w:t>Supplements (GLWC, LiftLab, Fuel Optimal): Amazon UK 3-10%, iHerb, Bulk direct</w:t>
      </w:r>
    </w:p>
    <w:p>
      <w:pPr>
        <w:pStyle w:val="ListBullet"/>
        <w:ind w:left="0"/>
      </w:pPr>
      <w:r>
        <w:rPr>
          <w:rFonts w:ascii="Arial" w:hAnsi="Arial"/>
          <w:sz w:val="22"/>
        </w:rPr>
        <w:t>Private clinic referrals (GLWC, GLP-1): Optimale, Balance My Hormones, Leger — £30-£100 per referral</w:t>
      </w:r>
    </w:p>
    <w:p>
      <w:pPr>
        <w:pStyle w:val="ListBullet"/>
        <w:ind w:left="0"/>
      </w:pPr>
      <w:r>
        <w:rPr>
          <w:rFonts w:ascii="Arial" w:hAnsi="Arial"/>
          <w:sz w:val="22"/>
        </w:rPr>
        <w:t>Testing kit affiliate (GLWC, GLP-1): Medichecks, Monitor My Health — 10-15% per kit</w:t>
      </w:r>
    </w:p>
    <w:p>
      <w:pPr>
        <w:pStyle w:val="ListBullet"/>
        <w:ind w:left="0"/>
      </w:pPr>
      <w:r>
        <w:rPr>
          <w:rFonts w:ascii="Arial" w:hAnsi="Arial"/>
          <w:sz w:val="22"/>
        </w:rPr>
        <w:t>Wearables (GLWC): Garmin, Oura Ring, WHOOP — 5-10%</w:t>
      </w:r>
    </w:p>
    <w:p>
      <w:pPr>
        <w:pStyle w:val="ListBullet"/>
        <w:ind w:left="0"/>
      </w:pPr>
      <w:r>
        <w:rPr>
          <w:rFonts w:ascii="Arial" w:hAnsi="Arial"/>
          <w:sz w:val="22"/>
        </w:rPr>
        <w:t>SaaS subscriptions (TradePick, AIByRole): 20-50% recurring monthly</w:t>
      </w:r>
    </w:p>
    <w:p>
      <w:pPr>
        <w:pStyle w:val="ListBullet"/>
        <w:ind w:left="0"/>
      </w:pPr>
      <w:r>
        <w:rPr>
          <w:rFonts w:ascii="Arial" w:hAnsi="Arial"/>
          <w:sz w:val="22"/>
        </w:rPr>
        <w:t>Course platforms (RemotePivot): Udemy, Coursera, LinkedIn Learning — 10-15%</w:t>
      </w:r>
    </w:p>
    <w:p>
      <w:pPr>
        <w:pStyle w:val="ListBullet"/>
        <w:ind w:left="0"/>
      </w:pPr>
      <w:r>
        <w:rPr>
          <w:rFonts w:ascii="Arial" w:hAnsi="Arial"/>
          <w:sz w:val="22"/>
        </w:rPr>
        <w:t>Ebook/protocol guide: Gumroad — 100% margin</w:t>
      </w:r>
    </w:p>
    <w:p>
      <w:pPr>
        <w:pStyle w:val="ListBullet"/>
        <w:ind w:left="0"/>
      </w:pPr>
      <w:r>
        <w:rPr>
          <w:rFonts w:ascii="Arial" w:hAnsi="Arial"/>
          <w:sz w:val="22"/>
        </w:rPr>
        <w:t>Email list: owned channel, direct monetisation</w:t>
      </w:r>
    </w:p>
    <w:p/>
    <w:p>
      <w:pPr>
        <w:spacing w:before="240" w:after="200"/>
      </w:pPr>
      <w:r>
        <w:rPr>
          <w:rFonts w:ascii="Arial" w:hAnsi="Arial"/>
          <w:b/>
          <w:color w:val="C0392B"/>
          <w:sz w:val="32"/>
        </w:rPr>
        <w:t>SECTION 7: FINANCIAL PROJECTIONS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C0392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Timeline</w:t>
            </w:r>
          </w:p>
        </w:tc>
        <w:tc>
          <w:tcPr>
            <w:tcW w:type="dxa" w:w="2592"/>
            <w:shd w:fill="C0392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Sites Running</w:t>
            </w:r>
          </w:p>
        </w:tc>
        <w:tc>
          <w:tcPr>
            <w:tcW w:type="dxa" w:w="3456"/>
            <w:shd w:fill="C0392B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22"/>
              </w:rPr>
              <w:t>Combined Monthly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End of Year 1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1-2</w:t>
            </w:r>
          </w:p>
        </w:tc>
        <w:tc>
          <w:tcPr>
            <w:tcW w:type="dxa" w:w="345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£500-£2,000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End of Year 2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3</w:t>
            </w:r>
          </w:p>
        </w:tc>
        <w:tc>
          <w:tcPr>
            <w:tcW w:type="dxa" w:w="345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£3,000-£8,000</w:t>
            </w:r>
          </w:p>
        </w:tc>
      </w:tr>
      <w:tr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End of Year 3</w:t>
            </w:r>
          </w:p>
        </w:tc>
        <w:tc>
          <w:tcPr>
            <w:tcW w:type="dxa" w:w="2592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5+</w:t>
            </w:r>
          </w:p>
        </w:tc>
        <w:tc>
          <w:tcPr>
            <w:tcW w:type="dxa" w:w="3456"/>
          </w:tcPr>
          <w:p>
            <w:pPr>
              <w:spacing w:before="60" w:after="60"/>
            </w:pPr>
            <w:r>
              <w:rPr>
                <w:rFonts w:ascii="Arial" w:hAnsi="Arial"/>
                <w:sz w:val="20"/>
              </w:rPr>
              <w:t>£6,000-£15,000</w:t>
            </w:r>
          </w:p>
        </w:tc>
      </w:tr>
    </w:tbl>
    <w:p/>
    <w:p>
      <w:pPr>
        <w:spacing w:before="240" w:after="200"/>
      </w:pPr>
      <w:r>
        <w:rPr>
          <w:rFonts w:ascii="Arial" w:hAnsi="Arial"/>
          <w:b/>
          <w:color w:val="C0392B"/>
          <w:sz w:val="32"/>
        </w:rPr>
        <w:t>SECTION 8: TOOLS &amp; INFRASTRUCTURE</w:t>
      </w:r>
    </w:p>
    <w:p>
      <w:pPr>
        <w:spacing w:after="120"/>
      </w:pPr>
      <w:r>
        <w:rPr>
          <w:rFonts w:ascii="Arial" w:hAnsi="Arial"/>
          <w:b/>
          <w:sz w:val="22"/>
        </w:rPr>
        <w:t>Platform &amp; Services:</w:t>
      </w:r>
    </w:p>
    <w:p>
      <w:pPr>
        <w:pStyle w:val="ListBullet"/>
        <w:ind w:left="0"/>
      </w:pPr>
      <w:r>
        <w:rPr>
          <w:rFonts w:ascii="Arial" w:hAnsi="Arial"/>
          <w:sz w:val="22"/>
        </w:rPr>
        <w:t>Vercel Pro plan (team: errorpleasetryagains-projects)</w:t>
      </w:r>
    </w:p>
    <w:p>
      <w:pPr>
        <w:pStyle w:val="ListBullet"/>
        <w:ind w:left="0"/>
      </w:pPr>
      <w:r>
        <w:rPr>
          <w:rFonts w:ascii="Arial" w:hAnsi="Arial"/>
          <w:sz w:val="22"/>
        </w:rPr>
        <w:t>GitHub org: errorpleasetryagain</w:t>
      </w:r>
    </w:p>
    <w:p>
      <w:pPr>
        <w:pStyle w:val="ListBullet"/>
        <w:ind w:left="0"/>
      </w:pPr>
      <w:r>
        <w:rPr>
          <w:rFonts w:ascii="Arial" w:hAnsi="Arial"/>
          <w:sz w:val="22"/>
        </w:rPr>
        <w:t>Amazon Associates UK: tag maleoptimal-21</w:t>
      </w:r>
    </w:p>
    <w:p>
      <w:pPr>
        <w:pStyle w:val="ListBullet"/>
        <w:ind w:left="0"/>
      </w:pPr>
      <w:r>
        <w:rPr>
          <w:rFonts w:ascii="Arial" w:hAnsi="Arial"/>
          <w:sz w:val="22"/>
        </w:rPr>
        <w:t>Kit.com: form ID 9259384</w:t>
      </w:r>
    </w:p>
    <w:p>
      <w:pPr>
        <w:pStyle w:val="ListBullet"/>
        <w:ind w:left="0"/>
      </w:pPr>
      <w:r>
        <w:rPr>
          <w:rFonts w:ascii="Arial" w:hAnsi="Arial"/>
          <w:sz w:val="22"/>
        </w:rPr>
        <w:t>Claude Code: installed with Max subscription, 200+ skills including Figma suite, frontend-patterns, build-fix, devfleet</w:t>
      </w:r>
    </w:p>
    <w:p>
      <w:pPr>
        <w:pStyle w:val="ListBullet"/>
        <w:ind w:left="0"/>
      </w:pPr>
      <w:r>
        <w:rPr>
          <w:rFonts w:ascii="Arial" w:hAnsi="Arial"/>
          <w:sz w:val="22"/>
        </w:rPr>
        <w:t>Cowork: content strategy, planning, coordination, Chrome automation</w:t>
      </w:r>
    </w:p>
    <w:p>
      <w:pPr>
        <w:pStyle w:val="ListBullet"/>
        <w:ind w:left="0"/>
      </w:pPr>
      <w:r>
        <w:rPr>
          <w:rFonts w:ascii="Arial" w:hAnsi="Arial"/>
          <w:sz w:val="22"/>
        </w:rPr>
        <w:t>Custom skills: affiliate-expert, seo-expert, email-marketing-expert, kindle-kdp, podcast-creator, youtube-video-creator, self-improvement-layer, glc-portfolio</w:t>
      </w:r>
    </w:p>
    <w:p>
      <w:pPr>
        <w:pStyle w:val="ListBullet"/>
        <w:ind w:left="0"/>
      </w:pPr>
      <w:r>
        <w:rPr>
          <w:rFonts w:ascii="Arial" w:hAnsi="Arial"/>
          <w:sz w:val="22"/>
        </w:rPr>
        <w:t>Connected MCPs: Vercel, Google Drive, GitHub, Gmail, Google Calendar, Ahrefs</w:t>
      </w:r>
    </w:p>
    <w:p/>
    <w:p>
      <w:pPr>
        <w:spacing w:before="240" w:after="200"/>
      </w:pPr>
      <w:r>
        <w:rPr>
          <w:rFonts w:ascii="Arial" w:hAnsi="Arial"/>
          <w:b/>
          <w:color w:val="C0392B"/>
          <w:sz w:val="32"/>
        </w:rPr>
        <w:t>SECTION 9: IMMEDIATE ACTION PLAN</w:t>
      </w:r>
    </w:p>
    <w:p>
      <w:pPr>
        <w:spacing w:before="120" w:after="120"/>
      </w:pPr>
      <w:r>
        <w:rPr>
          <w:rFonts w:ascii="Arial" w:hAnsi="Arial"/>
          <w:b/>
          <w:color w:val="C0392B"/>
          <w:sz w:val="22"/>
        </w:rPr>
        <w:t>Priority 1 — Revenue Blocking (This Week):</w:t>
      </w:r>
    </w:p>
    <w:p>
      <w:pPr>
        <w:pStyle w:val="ListNumber"/>
        <w:ind w:left="0"/>
      </w:pPr>
      <w:r>
        <w:rPr>
          <w:rFonts w:ascii="Arial" w:hAnsi="Arial"/>
          <w:sz w:val="22"/>
        </w:rPr>
        <w:t>Register remaining affiliate programmes (Udemy, Coursera, FlexJobs, SaaS)</w:t>
      </w:r>
    </w:p>
    <w:p>
      <w:pPr>
        <w:pStyle w:val="ListNumber"/>
        <w:ind w:left="0"/>
      </w:pPr>
      <w:r>
        <w:rPr>
          <w:rFonts w:ascii="Arial" w:hAnsi="Arial"/>
          <w:sz w:val="22"/>
        </w:rPr>
        <w:t>Email Optimale/Balance My Hormones/Leger for referral deals</w:t>
      </w:r>
    </w:p>
    <w:p>
      <w:pPr>
        <w:pStyle w:val="ListNumber"/>
        <w:ind w:left="0"/>
      </w:pPr>
      <w:r>
        <w:rPr>
          <w:rFonts w:ascii="Arial" w:hAnsi="Arial"/>
          <w:sz w:val="22"/>
        </w:rPr>
        <w:t>Replace 12 GLWC placeholder links with real affiliate URLs</w:t>
      </w:r>
    </w:p>
    <w:p>
      <w:pPr>
        <w:pStyle w:val="ListNumber"/>
        <w:ind w:left="0"/>
      </w:pPr>
      <w:r>
        <w:rPr>
          <w:rFonts w:ascii="Arial" w:hAnsi="Arial"/>
          <w:sz w:val="22"/>
        </w:rPr>
        <w:t>Add affiliate links to GLP1, RemotePivot, AIByRole, TradePick</w:t>
      </w:r>
    </w:p>
    <w:p>
      <w:pPr>
        <w:spacing w:before="240" w:after="120"/>
      </w:pPr>
      <w:r>
        <w:rPr>
          <w:rFonts w:ascii="Arial" w:hAnsi="Arial"/>
          <w:b/>
          <w:color w:val="C0392B"/>
          <w:sz w:val="22"/>
        </w:rPr>
        <w:t>Priority 2 — Indexing (This Week):</w:t>
      </w:r>
    </w:p>
    <w:p>
      <w:pPr>
        <w:pStyle w:val="ListNumber"/>
        <w:ind w:left="0"/>
      </w:pPr>
      <w:r>
        <w:rPr>
          <w:rFonts w:ascii="Arial" w:hAnsi="Arial"/>
          <w:sz w:val="22"/>
        </w:rPr>
        <w:t>Submit sitemaps to Google Search Console for all 7 sites</w:t>
      </w:r>
    </w:p>
    <w:p>
      <w:pPr>
        <w:pStyle w:val="ListNumber"/>
        <w:ind w:left="0"/>
      </w:pPr>
      <w:r>
        <w:rPr>
          <w:rFonts w:ascii="Arial" w:hAnsi="Arial"/>
          <w:sz w:val="22"/>
        </w:rPr>
        <w:t>Set up Google Analytics (GA4) on all 7 sites</w:t>
      </w:r>
    </w:p>
    <w:p>
      <w:pPr>
        <w:spacing w:before="240" w:after="120"/>
      </w:pPr>
      <w:r>
        <w:rPr>
          <w:rFonts w:ascii="Arial" w:hAnsi="Arial"/>
          <w:b/>
          <w:color w:val="C0392B"/>
          <w:sz w:val="22"/>
        </w:rPr>
        <w:t>Priority 3 — Email List (Next 2 Weeks):</w:t>
      </w:r>
    </w:p>
    <w:p>
      <w:pPr>
        <w:pStyle w:val="ListNumber"/>
        <w:ind w:left="0"/>
      </w:pPr>
      <w:r>
        <w:rPr>
          <w:rFonts w:ascii="Arial" w:hAnsi="Arial"/>
          <w:sz w:val="22"/>
        </w:rPr>
        <w:t>Build email capture component using Kit form 9259384</w:t>
      </w:r>
    </w:p>
    <w:p>
      <w:pPr>
        <w:pStyle w:val="ListNumber"/>
        <w:ind w:left="0"/>
      </w:pPr>
      <w:r>
        <w:rPr>
          <w:rFonts w:ascii="Arial" w:hAnsi="Arial"/>
          <w:sz w:val="22"/>
        </w:rPr>
        <w:t>Deploy to all 7 sites</w:t>
      </w:r>
    </w:p>
    <w:p>
      <w:pPr>
        <w:pStyle w:val="ListNumber"/>
        <w:ind w:left="0"/>
      </w:pPr>
      <w:r>
        <w:rPr>
          <w:rFonts w:ascii="Arial" w:hAnsi="Arial"/>
          <w:sz w:val="22"/>
        </w:rPr>
        <w:t>Load 7 welcome email sequences into Kit automation</w:t>
      </w:r>
    </w:p>
    <w:p>
      <w:pPr>
        <w:spacing w:before="240" w:after="120"/>
      </w:pPr>
      <w:r>
        <w:rPr>
          <w:rFonts w:ascii="Arial" w:hAnsi="Arial"/>
          <w:b/>
          <w:color w:val="C0392B"/>
          <w:sz w:val="22"/>
        </w:rPr>
        <w:t>Priority 4 — Digital Products (Month 2):</w:t>
      </w:r>
    </w:p>
    <w:p>
      <w:pPr>
        <w:pStyle w:val="ListNumber"/>
        <w:ind w:left="0"/>
      </w:pPr>
      <w:r>
        <w:rPr>
          <w:rFonts w:ascii="Arial" w:hAnsi="Arial"/>
          <w:sz w:val="22"/>
        </w:rPr>
        <w:t>Upload Kindle ebook to Amazon KDP (22,800 words drafted)</w:t>
      </w:r>
    </w:p>
    <w:p>
      <w:pPr>
        <w:pStyle w:val="ListNumber"/>
        <w:ind w:left="0"/>
      </w:pPr>
      <w:r>
        <w:rPr>
          <w:rFonts w:ascii="Arial" w:hAnsi="Arial"/>
          <w:sz w:val="22"/>
        </w:rPr>
        <w:t>Create Gumroad protocol guide from GLWC content</w:t>
      </w:r>
    </w:p>
    <w:p>
      <w:pPr>
        <w:spacing w:before="240" w:after="120"/>
      </w:pPr>
      <w:r>
        <w:rPr>
          <w:rFonts w:ascii="Arial" w:hAnsi="Arial"/>
          <w:b/>
          <w:color w:val="C0392B"/>
          <w:sz w:val="22"/>
        </w:rPr>
        <w:t>Priority 5 — Design &amp; Branding (Month 2-3):</w:t>
      </w:r>
    </w:p>
    <w:p>
      <w:pPr>
        <w:pStyle w:val="ListNumber"/>
        <w:ind w:left="0"/>
      </w:pPr>
      <w:r>
        <w:rPr>
          <w:rFonts w:ascii="Arial" w:hAnsi="Arial"/>
          <w:sz w:val="22"/>
        </w:rPr>
        <w:t>Design custom website templates in Figma</w:t>
      </w:r>
    </w:p>
    <w:p>
      <w:pPr>
        <w:pStyle w:val="ListNumber"/>
        <w:ind w:left="0"/>
      </w:pPr>
      <w:r>
        <w:rPr>
          <w:rFonts w:ascii="Arial" w:hAnsi="Arial"/>
          <w:sz w:val="22"/>
        </w:rPr>
        <w:t>Implement via Claude Code figma-implement-design skill</w:t>
      </w:r>
    </w:p>
    <w:p>
      <w:pPr>
        <w:pStyle w:val="ListNumber"/>
        <w:ind w:left="0"/>
      </w:pPr>
      <w:r>
        <w:rPr>
          <w:rFonts w:ascii="Arial" w:hAnsi="Arial"/>
          <w:sz w:val="22"/>
        </w:rPr>
        <w:t>Point custom domains to Vercel sites</w:t>
      </w:r>
    </w:p>
    <w:p/>
    <w:p>
      <w:pPr>
        <w:spacing w:before="240" w:after="200"/>
      </w:pPr>
      <w:r>
        <w:rPr>
          <w:rFonts w:ascii="Arial" w:hAnsi="Arial"/>
          <w:b/>
          <w:color w:val="C0392B"/>
          <w:sz w:val="32"/>
        </w:rPr>
        <w:t>SECTION 10: THREE-TIER WORKFLOW</w:t>
      </w:r>
    </w:p>
    <w:p>
      <w:pPr>
        <w:spacing w:after="120"/>
      </w:pPr>
      <w:r>
        <w:rPr>
          <w:rFonts w:ascii="Arial" w:hAnsi="Arial"/>
          <w:b/>
          <w:sz w:val="22"/>
        </w:rPr>
        <w:t>Operational Structure:</w:t>
      </w:r>
    </w:p>
    <w:p>
      <w:pPr>
        <w:spacing w:before="120" w:after="0"/>
      </w:pPr>
      <w:r>
        <w:rPr>
          <w:rFonts w:ascii="Arial" w:hAnsi="Arial"/>
          <w:b/>
          <w:color w:val="C0392B"/>
          <w:sz w:val="22"/>
        </w:rPr>
        <w:t>Adam (Direction &amp; Strategy)</w:t>
      </w:r>
    </w:p>
    <w:p>
      <w:pPr>
        <w:spacing w:after="120"/>
      </w:pPr>
      <w:r>
        <w:rPr>
          <w:rFonts w:ascii="Arial" w:hAnsi="Arial"/>
          <w:i/>
          <w:sz w:val="22"/>
        </w:rPr>
        <w:t>Decides what to build, approves designs, registers accounts, provides credentials</w:t>
      </w:r>
    </w:p>
    <w:p>
      <w:pPr>
        <w:spacing w:before="240" w:after="0"/>
      </w:pPr>
      <w:r>
        <w:rPr>
          <w:rFonts w:ascii="Arial" w:hAnsi="Arial"/>
          <w:b/>
          <w:color w:val="C0392B"/>
          <w:sz w:val="22"/>
        </w:rPr>
        <w:t>Cowork (Planning &amp; Content)</w:t>
      </w:r>
    </w:p>
    <w:p>
      <w:pPr>
        <w:spacing w:after="120"/>
      </w:pPr>
      <w:r>
        <w:rPr>
          <w:rFonts w:ascii="Arial" w:hAnsi="Arial"/>
          <w:i/>
          <w:sz w:val="22"/>
        </w:rPr>
        <w:t>Writes content, plans strategy, audits links, creates documents, coordinates Claude Code tasks, monitors via Vercel/Chrome MCPs</w:t>
      </w:r>
    </w:p>
    <w:p>
      <w:pPr>
        <w:spacing w:before="240" w:after="0"/>
      </w:pPr>
      <w:r>
        <w:rPr>
          <w:rFonts w:ascii="Arial" w:hAnsi="Arial"/>
          <w:b/>
          <w:color w:val="C0392B"/>
          <w:sz w:val="22"/>
        </w:rPr>
        <w:t>Claude Code (Code &amp; Deployment)</w:t>
      </w:r>
    </w:p>
    <w:p>
      <w:pPr>
        <w:spacing w:after="120"/>
      </w:pPr>
      <w:r>
        <w:rPr>
          <w:rFonts w:ascii="Arial" w:hAnsi="Arial"/>
          <w:i/>
          <w:sz w:val="22"/>
        </w:rPr>
        <w:t>Writes code, fixes builds, pushes to GitHub, implements Figma designs, runs parallel agents via devfleet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12" w:space="1" w:color="C0392B"/>
      </w:pBdr>
    </w:pPr>
    <w:r>
      <w:rPr>
        <w:sz w:val="20"/>
      </w:rPr>
      <w:t>Page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12" w:space="1" w:color="C0392B"/>
      </w:pBdr>
    </w:pPr>
    <w:r>
      <w:rPr>
        <w:b/>
        <w:color w:val="C0392B"/>
        <w:sz w:val="22"/>
      </w:rPr>
      <w:t>Good Living Co — Portfolio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