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Arial" w:cs="Arial" w:eastAsia="Arial" w:hAnsi="Arial"/>
          <w:b/>
          <w:bCs/>
          <w:color w:val="1A3A4A"/>
          <w:sz w:val="64"/>
          <w:szCs w:val="64"/>
        </w:rPr>
        <w:t xml:space="preserve">Good Living Co</w:t>
      </w:r>
    </w:p>
    <w:p>
      <w:r>
        <w:rPr>
          <w:rFonts w:ascii="Arial" w:cs="Arial" w:eastAsia="Arial" w:hAnsi="Arial"/>
          <w:color w:val="2A7F62"/>
          <w:sz w:val="36"/>
          <w:szCs w:val="36"/>
        </w:rPr>
        <w:t xml:space="preserve">Project Status &amp; Revenue Update</w:t>
      </w:r>
    </w:p>
    <w:p>
      <w:pPr>
        <w:spacing w:after="60"/>
      </w:pPr>
      <w:r>
        <w:rPr>
          <w:rFonts w:ascii="Arial" w:cs="Arial" w:eastAsia="Arial" w:hAnsi="Arial"/>
          <w:color w:val="5A7A8A"/>
          <w:sz w:val="22"/>
          <w:szCs w:val="22"/>
        </w:rPr>
        <w:t xml:space="preserve">March 2026  ·  Adam Turton</w:t>
      </w:r>
    </w:p>
    <w:p>
      <w:pPr>
        <w:pBdr>
          <w:bottom w:val="single" w:color="2A7F62" w:sz="8" w:space="1"/>
        </w:pBdr>
        <w:spacing w:before="160" w:after="200"/>
      </w:pPr>
      <w:r>
        <w:t xml:space="preserve"/>
      </w:r>
    </w:p>
    <w:p>
      <w:pPr>
        <w:pStyle w:val="Heading1"/>
      </w:pPr>
      <w:r>
        <w:t xml:space="preserve">1.  What This Is</w:t>
      </w:r>
    </w:p>
    <w:p>
      <w:pPr>
        <w:spacing w:after="120"/>
      </w:pPr>
      <w:r>
        <w:rPr>
          <w:rFonts w:ascii="Arial" w:cs="Arial" w:eastAsia="Arial" w:hAnsi="Arial"/>
          <w:sz w:val="22"/>
          <w:szCs w:val="22"/>
        </w:rPr>
        <w:t xml:space="preserve">Good Living Co is a portfolio of niche affiliate and digital product websites, built on a single cloneable Next.js framework. Each site targets a specific audience, drives organic search traffic, and monetises through affiliate commissions, product referrals, and digital products.</w:t>
      </w:r>
    </w:p>
    <w:p>
      <w:pPr>
        <w:spacing w:after="120"/>
      </w:pPr>
      <w:r>
        <w:rPr>
          <w:rFonts w:ascii="Arial" w:cs="Arial" w:eastAsia="Arial" w:hAnsi="Arial"/>
          <w:sz w:val="22"/>
          <w:szCs w:val="22"/>
        </w:rPr>
        <w:t xml:space="preserve">The core thesis: </w:t>
      </w:r>
      <w:r>
        <w:rPr>
          <w:rFonts w:ascii="Arial" w:cs="Arial" w:eastAsia="Arial" w:hAnsi="Arial"/>
          <w:b/>
          <w:bCs/>
          <w:sz w:val="22"/>
          <w:szCs w:val="22"/>
        </w:rPr>
        <w:t xml:space="preserve">build once, clone many. </w:t>
      </w:r>
      <w:r>
        <w:rPr>
          <w:rFonts w:ascii="Arial" w:cs="Arial" w:eastAsia="Arial" w:hAnsi="Arial"/>
          <w:sz w:val="22"/>
          <w:szCs w:val="22"/>
        </w:rPr>
        <w:t xml:space="preserve">One technical framework, one content system, one SEO playbook — deployed across multiple profitable niches. Sites compound over time. Income from Site 1 funds Site 2. Income from Sites 1 and 2 funds the rest.</w:t>
      </w:r>
    </w:p>
    <w:p>
      <w:pPr>
        <w:spacing w:after="120"/>
      </w:pPr>
      <w:r>
        <w:rPr>
          <w:rFonts w:ascii="Arial" w:cs="Arial" w:eastAsia="Arial" w:hAnsi="Arial"/>
          <w:sz w:val="22"/>
          <w:szCs w:val="22"/>
        </w:rPr>
        <w:t xml:space="preserve">This is a long-term asset-building play. No income for the first 6 months. Meaningful income by month 12. Life-changing income by year 3.</w:t>
      </w:r>
    </w:p>
    <w:p>
      <w:pPr>
        <w:spacing w:before="0" w:after="80"/>
      </w:pPr>
      <w:r>
        <w:t xml:space="preserve"/>
      </w:r>
    </w:p>
    <w:p>
      <w:pPr>
        <w:pStyle w:val="Heading1"/>
      </w:pPr>
      <w:r>
        <w:t xml:space="preserve">2.  Portfolio at a Glance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1400"/>
        <w:gridCol w:w="3346"/>
      </w:tblGrid>
      <w:tr>
        <w:trPr>
          <w:tblHeader/>
        </w:trPr>
        <w:tc>
          <w:tcPr>
            <w:tcW w:type="dxa" w:w="2800"/>
            <w:tcBorders>
              <w:top w:val="single" w:color="D0D8DC" w:sz="1"/>
              <w:left w:val="single" w:color="D0D8DC" w:sz="1"/>
              <w:bottom w:val="single" w:color="D0D8DC" w:sz="1"/>
              <w:right w:val="single" w:color="D0D8DC" w:sz="1"/>
            </w:tcBorders>
            <w:shd w:fill="1A3A4A"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Site</w:t>
            </w:r>
          </w:p>
        </w:tc>
        <w:tc>
          <w:tcPr>
            <w:tcW w:type="dxa" w:w="2200"/>
            <w:tcBorders>
              <w:top w:val="single" w:color="D0D8DC" w:sz="1"/>
              <w:left w:val="single" w:color="D0D8DC" w:sz="1"/>
              <w:bottom w:val="single" w:color="D0D8DC" w:sz="1"/>
              <w:right w:val="single" w:color="D0D8DC" w:sz="1"/>
            </w:tcBorders>
            <w:shd w:fill="1A3A4A"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Domain</w:t>
            </w:r>
          </w:p>
        </w:tc>
        <w:tc>
          <w:tcPr>
            <w:tcW w:type="dxa" w:w="1400"/>
            <w:tcBorders>
              <w:top w:val="single" w:color="D0D8DC" w:sz="1"/>
              <w:left w:val="single" w:color="D0D8DC" w:sz="1"/>
              <w:bottom w:val="single" w:color="D0D8DC" w:sz="1"/>
              <w:right w:val="single" w:color="D0D8DC" w:sz="1"/>
            </w:tcBorders>
            <w:shd w:fill="1A3A4A"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Status</w:t>
            </w:r>
          </w:p>
        </w:tc>
        <w:tc>
          <w:tcPr>
            <w:tcW w:type="dxa" w:w="3346"/>
            <w:tcBorders>
              <w:top w:val="single" w:color="D0D8DC" w:sz="1"/>
              <w:left w:val="single" w:color="D0D8DC" w:sz="1"/>
              <w:bottom w:val="single" w:color="D0D8DC" w:sz="1"/>
              <w:right w:val="single" w:color="D0D8DC" w:sz="1"/>
            </w:tcBorders>
            <w:shd w:fill="1A3A4A"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Notes</w:t>
            </w:r>
          </w:p>
        </w:tc>
      </w:tr>
      <w:tr>
        <w:tc>
          <w:tcPr>
            <w:tcW w:type="dxa" w:w="2800"/>
            <w:tcBorders>
              <w:top w:val="single" w:color="D0D8DC" w:sz="1"/>
              <w:left w:val="single" w:color="D0D8DC" w:sz="1"/>
              <w:bottom w:val="single" w:color="D0D8DC" w:sz="1"/>
              <w:right w:val="single" w:color="D0D8DC" w:sz="1"/>
            </w:tcBorders>
            <w:shd w:fill="E8F4F0" w:val="clear"/>
            <w:tcMar>
              <w:top w:type="dxa" w:w="80"/>
              <w:left w:type="dxa" w:w="120"/>
              <w:bottom w:type="dxa" w:w="80"/>
              <w:right w:type="dxa" w:w="120"/>
            </w:tcMar>
            <w:vAlign w:val="center"/>
          </w:tcPr>
          <w:p>
            <w:pPr>
              <w:spacing w:after="0"/>
            </w:pPr>
            <w:r>
              <w:rPr>
                <w:rFonts w:ascii="Arial" w:cs="Arial" w:eastAsia="Arial" w:hAnsi="Arial"/>
                <w:b/>
                <w:bCs/>
                <w:sz w:val="20"/>
                <w:szCs w:val="20"/>
              </w:rPr>
              <w:t xml:space="preserve">Testosterone &amp; Hormone Optimisation</w:t>
            </w:r>
          </w:p>
        </w:tc>
        <w:tc>
          <w:tcPr>
            <w:tcW w:type="dxa" w:w="2200"/>
            <w:tcBorders>
              <w:top w:val="single" w:color="D0D8DC" w:sz="1"/>
              <w:left w:val="single" w:color="D0D8DC" w:sz="1"/>
              <w:bottom w:val="single" w:color="D0D8DC" w:sz="1"/>
              <w:right w:val="single" w:color="D0D8DC" w:sz="1"/>
            </w:tcBorders>
            <w:shd w:fill="E8F4F0" w:val="clear"/>
            <w:tcMar>
              <w:top w:type="dxa" w:w="80"/>
              <w:left w:type="dxa" w:w="120"/>
              <w:bottom w:type="dxa" w:w="80"/>
              <w:right w:type="dxa" w:w="120"/>
            </w:tcMar>
            <w:vAlign w:val="center"/>
          </w:tcPr>
          <w:p>
            <w:pPr>
              <w:spacing w:after="0"/>
              <w:jc w:val="left"/>
            </w:pPr>
            <w:r>
              <w:rPr>
                <w:rFonts w:ascii="Arial" w:cs="Arial" w:eastAsia="Arial" w:hAnsi="Arial"/>
                <w:sz w:val="22"/>
                <w:szCs w:val="22"/>
              </w:rPr>
              <w:t xml:space="preserve">maleoptimal.co.uk</w:t>
            </w:r>
          </w:p>
        </w:tc>
        <w:tc>
          <w:tcPr>
            <w:tcW w:type="dxa" w:w="1400"/>
            <w:tcBorders>
              <w:top w:val="single" w:color="D0D8DC" w:sz="1"/>
              <w:left w:val="single" w:color="D0D8DC" w:sz="1"/>
              <w:bottom w:val="single" w:color="D0D8DC" w:sz="1"/>
              <w:right w:val="single" w:color="D0D8DC" w:sz="1"/>
            </w:tcBorders>
            <w:shd w:fill="E8F4F0" w:val="clear"/>
            <w:tcMar>
              <w:top w:type="dxa" w:w="80"/>
              <w:left w:type="dxa" w:w="120"/>
              <w:bottom w:type="dxa" w:w="80"/>
              <w:right w:type="dxa" w:w="120"/>
            </w:tcMar>
            <w:vAlign w:val="center"/>
          </w:tcPr>
          <w:p>
            <w:pPr>
              <w:spacing w:after="0"/>
              <w:jc w:val="center"/>
            </w:pPr>
            <w:r>
              <w:rPr>
                <w:rFonts w:ascii="Arial" w:cs="Arial" w:eastAsia="Arial" w:hAnsi="Arial"/>
                <w:sz w:val="22"/>
                <w:szCs w:val="22"/>
              </w:rPr>
              <w:t xml:space="preserve">🟡 In Build</w:t>
            </w:r>
          </w:p>
        </w:tc>
        <w:tc>
          <w:tcPr>
            <w:tcW w:type="dxa" w:w="3346"/>
            <w:tcBorders>
              <w:top w:val="single" w:color="D0D8DC" w:sz="1"/>
              <w:left w:val="single" w:color="D0D8DC" w:sz="1"/>
              <w:bottom w:val="single" w:color="D0D8DC" w:sz="1"/>
              <w:right w:val="single" w:color="D0D8DC" w:sz="1"/>
            </w:tcBorders>
            <w:shd w:fill="E8F4F0" w:val="clear"/>
            <w:tcMar>
              <w:top w:type="dxa" w:w="80"/>
              <w:left w:type="dxa" w:w="120"/>
              <w:bottom w:type="dxa" w:w="80"/>
              <w:right w:type="dxa" w:w="120"/>
            </w:tcMar>
            <w:vAlign w:val="center"/>
          </w:tcPr>
          <w:p>
            <w:pPr>
              <w:spacing w:after="0"/>
              <w:jc w:val="left"/>
            </w:pPr>
            <w:r>
              <w:rPr>
                <w:rFonts w:ascii="Arial" w:cs="Arial" w:eastAsia="Arial" w:hAnsi="Arial"/>
                <w:sz w:val="22"/>
                <w:szCs w:val="22"/>
              </w:rPr>
              <w:t xml:space="preserve">Vercel deployed. 65 guides live. SEO infrastructure complete.</w:t>
            </w:r>
          </w:p>
        </w:tc>
      </w:tr>
      <w:tr>
        <w:tc>
          <w:tcPr>
            <w:tcW w:type="dxa" w:w="2800"/>
            <w:tcBorders>
              <w:top w:val="single" w:color="D0D8DC" w:sz="1"/>
              <w:left w:val="single" w:color="D0D8DC" w:sz="1"/>
              <w:bottom w:val="single" w:color="D0D8DC" w:sz="1"/>
              <w:right w:val="single" w:color="D0D8DC" w:sz="1"/>
            </w:tcBorders>
            <w:shd w:fill="FFFFFF" w:val="clear"/>
            <w:tcMar>
              <w:top w:type="dxa" w:w="80"/>
              <w:left w:type="dxa" w:w="120"/>
              <w:bottom w:type="dxa" w:w="80"/>
              <w:right w:type="dxa" w:w="120"/>
            </w:tcMar>
            <w:vAlign w:val="center"/>
          </w:tcPr>
          <w:p>
            <w:pPr>
              <w:spacing w:after="0"/>
            </w:pPr>
            <w:r>
              <w:rPr>
                <w:rFonts w:ascii="Arial" w:cs="Arial" w:eastAsia="Arial" w:hAnsi="Arial"/>
                <w:b/>
                <w:bCs/>
                <w:sz w:val="20"/>
                <w:szCs w:val="20"/>
              </w:rPr>
              <w:t xml:space="preserve">UK Fitness Hub</w:t>
            </w:r>
          </w:p>
        </w:tc>
        <w:tc>
          <w:tcPr>
            <w:tcW w:type="dxa" w:w="2200"/>
            <w:tcBorders>
              <w:top w:val="single" w:color="D0D8DC" w:sz="1"/>
              <w:left w:val="single" w:color="D0D8DC" w:sz="1"/>
              <w:bottom w:val="single" w:color="D0D8DC" w:sz="1"/>
              <w:right w:val="single" w:color="D0D8DC" w:sz="1"/>
            </w:tcBorders>
            <w:shd w:fill="FFFFFF" w:val="clear"/>
            <w:tcMar>
              <w:top w:type="dxa" w:w="80"/>
              <w:left w:type="dxa" w:w="120"/>
              <w:bottom w:type="dxa" w:w="80"/>
              <w:right w:type="dxa" w:w="120"/>
            </w:tcMar>
            <w:vAlign w:val="center"/>
          </w:tcPr>
          <w:p>
            <w:pPr>
              <w:spacing w:after="0"/>
              <w:jc w:val="left"/>
            </w:pPr>
            <w:r>
              <w:rPr>
                <w:rFonts w:ascii="Arial" w:cs="Arial" w:eastAsia="Arial" w:hAnsi="Arial"/>
                <w:sz w:val="22"/>
                <w:szCs w:val="22"/>
              </w:rPr>
              <w:t xml:space="preserve">liftlab.co.uk</w:t>
            </w:r>
          </w:p>
        </w:tc>
        <w:tc>
          <w:tcPr>
            <w:tcW w:type="dxa" w:w="1400"/>
            <w:tcBorders>
              <w:top w:val="single" w:color="D0D8DC" w:sz="1"/>
              <w:left w:val="single" w:color="D0D8DC" w:sz="1"/>
              <w:bottom w:val="single" w:color="D0D8DC" w:sz="1"/>
              <w:right w:val="single" w:color="D0D8DC" w:sz="1"/>
            </w:tcBorders>
            <w:shd w:fill="FFFFFF" w:val="clear"/>
            <w:tcMar>
              <w:top w:type="dxa" w:w="80"/>
              <w:left w:type="dxa" w:w="120"/>
              <w:bottom w:type="dxa" w:w="80"/>
              <w:right w:type="dxa" w:w="120"/>
            </w:tcMar>
            <w:vAlign w:val="center"/>
          </w:tcPr>
          <w:p>
            <w:pPr>
              <w:spacing w:after="0"/>
              <w:jc w:val="center"/>
            </w:pPr>
            <w:r>
              <w:rPr>
                <w:rFonts w:ascii="Arial" w:cs="Arial" w:eastAsia="Arial" w:hAnsi="Arial"/>
                <w:sz w:val="22"/>
                <w:szCs w:val="22"/>
              </w:rPr>
              <w:t xml:space="preserve">🟡 In Build</w:t>
            </w:r>
          </w:p>
        </w:tc>
        <w:tc>
          <w:tcPr>
            <w:tcW w:type="dxa" w:w="3346"/>
            <w:tcBorders>
              <w:top w:val="single" w:color="D0D8DC" w:sz="1"/>
              <w:left w:val="single" w:color="D0D8DC" w:sz="1"/>
              <w:bottom w:val="single" w:color="D0D8DC" w:sz="1"/>
              <w:right w:val="single" w:color="D0D8DC" w:sz="1"/>
            </w:tcBorders>
            <w:shd w:fill="FFFFFF" w:val="clear"/>
            <w:tcMar>
              <w:top w:type="dxa" w:w="80"/>
              <w:left w:type="dxa" w:w="120"/>
              <w:bottom w:type="dxa" w:w="80"/>
              <w:right w:type="dxa" w:w="120"/>
            </w:tcMar>
            <w:vAlign w:val="center"/>
          </w:tcPr>
          <w:p>
            <w:pPr>
              <w:spacing w:after="0"/>
              <w:jc w:val="left"/>
            </w:pPr>
            <w:r>
              <w:rPr>
                <w:rFonts w:ascii="Arial" w:cs="Arial" w:eastAsia="Arial" w:hAnsi="Arial"/>
                <w:sz w:val="22"/>
                <w:szCs w:val="22"/>
              </w:rPr>
              <w:t xml:space="preserve">30 guides. Influencer SEO, female training content, aesthetics.</w:t>
            </w:r>
          </w:p>
        </w:tc>
      </w:tr>
      <w:tr>
        <w:tc>
          <w:tcPr>
            <w:tcW w:type="dxa" w:w="2800"/>
            <w:tcBorders>
              <w:top w:val="single" w:color="D0D8DC" w:sz="1"/>
              <w:left w:val="single" w:color="D0D8DC" w:sz="1"/>
              <w:bottom w:val="single" w:color="D0D8DC" w:sz="1"/>
              <w:right w:val="single" w:color="D0D8DC" w:sz="1"/>
            </w:tcBorders>
            <w:shd w:fill="E8F4F0" w:val="clear"/>
            <w:tcMar>
              <w:top w:type="dxa" w:w="80"/>
              <w:left w:type="dxa" w:w="120"/>
              <w:bottom w:type="dxa" w:w="80"/>
              <w:right w:type="dxa" w:w="120"/>
            </w:tcMar>
            <w:vAlign w:val="center"/>
          </w:tcPr>
          <w:p>
            <w:pPr>
              <w:spacing w:after="0"/>
            </w:pPr>
            <w:r>
              <w:rPr>
                <w:rFonts w:ascii="Arial" w:cs="Arial" w:eastAsia="Arial" w:hAnsi="Arial"/>
                <w:b/>
                <w:bCs/>
                <w:sz w:val="20"/>
                <w:szCs w:val="20"/>
              </w:rPr>
              <w:t xml:space="preserve">Nutrition Over 40</w:t>
            </w:r>
          </w:p>
        </w:tc>
        <w:tc>
          <w:tcPr>
            <w:tcW w:type="dxa" w:w="2200"/>
            <w:tcBorders>
              <w:top w:val="single" w:color="D0D8DC" w:sz="1"/>
              <w:left w:val="single" w:color="D0D8DC" w:sz="1"/>
              <w:bottom w:val="single" w:color="D0D8DC" w:sz="1"/>
              <w:right w:val="single" w:color="D0D8DC" w:sz="1"/>
            </w:tcBorders>
            <w:shd w:fill="E8F4F0" w:val="clear"/>
            <w:tcMar>
              <w:top w:type="dxa" w:w="80"/>
              <w:left w:type="dxa" w:w="120"/>
              <w:bottom w:type="dxa" w:w="80"/>
              <w:right w:type="dxa" w:w="120"/>
            </w:tcMar>
            <w:vAlign w:val="center"/>
          </w:tcPr>
          <w:p>
            <w:pPr>
              <w:spacing w:after="0"/>
              <w:jc w:val="left"/>
            </w:pPr>
            <w:r>
              <w:rPr>
                <w:rFonts w:ascii="Arial" w:cs="Arial" w:eastAsia="Arial" w:hAnsi="Arial"/>
                <w:sz w:val="22"/>
                <w:szCs w:val="22"/>
              </w:rPr>
              <w:t xml:space="preserve">fuel-optimal.co.uk</w:t>
            </w:r>
          </w:p>
        </w:tc>
        <w:tc>
          <w:tcPr>
            <w:tcW w:type="dxa" w:w="1400"/>
            <w:tcBorders>
              <w:top w:val="single" w:color="D0D8DC" w:sz="1"/>
              <w:left w:val="single" w:color="D0D8DC" w:sz="1"/>
              <w:bottom w:val="single" w:color="D0D8DC" w:sz="1"/>
              <w:right w:val="single" w:color="D0D8DC" w:sz="1"/>
            </w:tcBorders>
            <w:shd w:fill="E8F4F0" w:val="clear"/>
            <w:tcMar>
              <w:top w:type="dxa" w:w="80"/>
              <w:left w:type="dxa" w:w="120"/>
              <w:bottom w:type="dxa" w:w="80"/>
              <w:right w:type="dxa" w:w="120"/>
            </w:tcMar>
            <w:vAlign w:val="center"/>
          </w:tcPr>
          <w:p>
            <w:pPr>
              <w:spacing w:after="0"/>
              <w:jc w:val="center"/>
            </w:pPr>
            <w:r>
              <w:rPr>
                <w:rFonts w:ascii="Arial" w:cs="Arial" w:eastAsia="Arial" w:hAnsi="Arial"/>
                <w:sz w:val="22"/>
                <w:szCs w:val="22"/>
              </w:rPr>
              <w:t xml:space="preserve">🟡 In Build</w:t>
            </w:r>
          </w:p>
        </w:tc>
        <w:tc>
          <w:tcPr>
            <w:tcW w:type="dxa" w:w="3346"/>
            <w:tcBorders>
              <w:top w:val="single" w:color="D0D8DC" w:sz="1"/>
              <w:left w:val="single" w:color="D0D8DC" w:sz="1"/>
              <w:bottom w:val="single" w:color="D0D8DC" w:sz="1"/>
              <w:right w:val="single" w:color="D0D8DC" w:sz="1"/>
            </w:tcBorders>
            <w:shd w:fill="E8F4F0" w:val="clear"/>
            <w:tcMar>
              <w:top w:type="dxa" w:w="80"/>
              <w:left w:type="dxa" w:w="120"/>
              <w:bottom w:type="dxa" w:w="80"/>
              <w:right w:type="dxa" w:w="120"/>
            </w:tcMar>
            <w:vAlign w:val="center"/>
          </w:tcPr>
          <w:p>
            <w:pPr>
              <w:spacing w:after="0"/>
              <w:jc w:val="left"/>
            </w:pPr>
            <w:r>
              <w:rPr>
                <w:rFonts w:ascii="Arial" w:cs="Arial" w:eastAsia="Arial" w:hAnsi="Arial"/>
                <w:sz w:val="22"/>
                <w:szCs w:val="22"/>
              </w:rPr>
              <w:t xml:space="preserve">20 guides. Men 40+, women 35+. Supplement and diet content.</w:t>
            </w:r>
          </w:p>
        </w:tc>
      </w:tr>
      <w:tr>
        <w:tc>
          <w:tcPr>
            <w:tcW w:type="dxa" w:w="2800"/>
            <w:tcBorders>
              <w:top w:val="single" w:color="D0D8DC" w:sz="1"/>
              <w:left w:val="single" w:color="D0D8DC" w:sz="1"/>
              <w:bottom w:val="single" w:color="D0D8DC" w:sz="1"/>
              <w:right w:val="single" w:color="D0D8DC" w:sz="1"/>
            </w:tcBorders>
            <w:shd w:fill="FFFFFF" w:val="clear"/>
            <w:tcMar>
              <w:top w:type="dxa" w:w="80"/>
              <w:left w:type="dxa" w:w="120"/>
              <w:bottom w:type="dxa" w:w="80"/>
              <w:right w:type="dxa" w:w="120"/>
            </w:tcMar>
            <w:vAlign w:val="center"/>
          </w:tcPr>
          <w:p>
            <w:pPr>
              <w:spacing w:after="0"/>
            </w:pPr>
            <w:r>
              <w:rPr>
                <w:rFonts w:ascii="Arial" w:cs="Arial" w:eastAsia="Arial" w:hAnsi="Arial"/>
                <w:b/>
                <w:bCs/>
                <w:sz w:val="20"/>
                <w:szCs w:val="20"/>
              </w:rPr>
              <w:t xml:space="preserve">Vertical SaaS Reviews</w:t>
            </w:r>
          </w:p>
        </w:tc>
        <w:tc>
          <w:tcPr>
            <w:tcW w:type="dxa" w:w="2200"/>
            <w:tcBorders>
              <w:top w:val="single" w:color="D0D8DC" w:sz="1"/>
              <w:left w:val="single" w:color="D0D8DC" w:sz="1"/>
              <w:bottom w:val="single" w:color="D0D8DC" w:sz="1"/>
              <w:right w:val="single" w:color="D0D8DC" w:sz="1"/>
            </w:tcBorders>
            <w:shd w:fill="FFFFFF" w:val="clear"/>
            <w:tcMar>
              <w:top w:type="dxa" w:w="80"/>
              <w:left w:type="dxa" w:w="120"/>
              <w:bottom w:type="dxa" w:w="80"/>
              <w:right w:type="dxa" w:w="120"/>
            </w:tcMar>
            <w:vAlign w:val="center"/>
          </w:tcPr>
          <w:p>
            <w:pPr>
              <w:spacing w:after="0"/>
              <w:jc w:val="left"/>
            </w:pPr>
            <w:r>
              <w:rPr>
                <w:rFonts w:ascii="Arial" w:cs="Arial" w:eastAsia="Arial" w:hAnsi="Arial"/>
                <w:sz w:val="22"/>
                <w:szCs w:val="22"/>
              </w:rPr>
              <w:t xml:space="preserve">tradepick.co.uk</w:t>
            </w:r>
          </w:p>
        </w:tc>
        <w:tc>
          <w:tcPr>
            <w:tcW w:type="dxa" w:w="1400"/>
            <w:tcBorders>
              <w:top w:val="single" w:color="D0D8DC" w:sz="1"/>
              <w:left w:val="single" w:color="D0D8DC" w:sz="1"/>
              <w:bottom w:val="single" w:color="D0D8DC" w:sz="1"/>
              <w:right w:val="single" w:color="D0D8DC" w:sz="1"/>
            </w:tcBorders>
            <w:shd w:fill="FFFFFF" w:val="clear"/>
            <w:tcMar>
              <w:top w:type="dxa" w:w="80"/>
              <w:left w:type="dxa" w:w="120"/>
              <w:bottom w:type="dxa" w:w="80"/>
              <w:right w:type="dxa" w:w="120"/>
            </w:tcMar>
            <w:vAlign w:val="center"/>
          </w:tcPr>
          <w:p>
            <w:pPr>
              <w:spacing w:after="0"/>
              <w:jc w:val="center"/>
            </w:pPr>
            <w:r>
              <w:rPr>
                <w:rFonts w:ascii="Arial" w:cs="Arial" w:eastAsia="Arial" w:hAnsi="Arial"/>
                <w:sz w:val="22"/>
                <w:szCs w:val="22"/>
              </w:rPr>
              <w:t xml:space="preserve">🔴 Not Started</w:t>
            </w:r>
          </w:p>
        </w:tc>
        <w:tc>
          <w:tcPr>
            <w:tcW w:type="dxa" w:w="3346"/>
            <w:tcBorders>
              <w:top w:val="single" w:color="D0D8DC" w:sz="1"/>
              <w:left w:val="single" w:color="D0D8DC" w:sz="1"/>
              <w:bottom w:val="single" w:color="D0D8DC" w:sz="1"/>
              <w:right w:val="single" w:color="D0D8DC" w:sz="1"/>
            </w:tcBorders>
            <w:shd w:fill="FFFFFF" w:val="clear"/>
            <w:tcMar>
              <w:top w:type="dxa" w:w="80"/>
              <w:left w:type="dxa" w:w="120"/>
              <w:bottom w:type="dxa" w:w="80"/>
              <w:right w:type="dxa" w:w="120"/>
            </w:tcMar>
            <w:vAlign w:val="center"/>
          </w:tcPr>
          <w:p>
            <w:pPr>
              <w:spacing w:after="0"/>
              <w:jc w:val="left"/>
            </w:pPr>
            <w:r>
              <w:rPr>
                <w:rFonts w:ascii="Arial" w:cs="Arial" w:eastAsia="Arial" w:hAnsi="Arial"/>
                <w:sz w:val="22"/>
                <w:szCs w:val="22"/>
              </w:rPr>
              <w:t xml:space="preserve">Highest recurring commission potential. Domain owned.</w:t>
            </w:r>
          </w:p>
        </w:tc>
      </w:tr>
      <w:tr>
        <w:tc>
          <w:tcPr>
            <w:tcW w:type="dxa" w:w="2800"/>
            <w:tcBorders>
              <w:top w:val="single" w:color="D0D8DC" w:sz="1"/>
              <w:left w:val="single" w:color="D0D8DC" w:sz="1"/>
              <w:bottom w:val="single" w:color="D0D8DC" w:sz="1"/>
              <w:right w:val="single" w:color="D0D8DC" w:sz="1"/>
            </w:tcBorders>
            <w:shd w:fill="E8F4F0" w:val="clear"/>
            <w:tcMar>
              <w:top w:type="dxa" w:w="80"/>
              <w:left w:type="dxa" w:w="120"/>
              <w:bottom w:type="dxa" w:w="80"/>
              <w:right w:type="dxa" w:w="120"/>
            </w:tcMar>
            <w:vAlign w:val="center"/>
          </w:tcPr>
          <w:p>
            <w:pPr>
              <w:spacing w:after="0"/>
            </w:pPr>
            <w:r>
              <w:rPr>
                <w:rFonts w:ascii="Arial" w:cs="Arial" w:eastAsia="Arial" w:hAnsi="Arial"/>
                <w:b/>
                <w:bCs/>
                <w:sz w:val="20"/>
                <w:szCs w:val="20"/>
              </w:rPr>
              <w:t xml:space="preserve">AI Tools by Job Role</w:t>
            </w:r>
          </w:p>
        </w:tc>
        <w:tc>
          <w:tcPr>
            <w:tcW w:type="dxa" w:w="2200"/>
            <w:tcBorders>
              <w:top w:val="single" w:color="D0D8DC" w:sz="1"/>
              <w:left w:val="single" w:color="D0D8DC" w:sz="1"/>
              <w:bottom w:val="single" w:color="D0D8DC" w:sz="1"/>
              <w:right w:val="single" w:color="D0D8DC" w:sz="1"/>
            </w:tcBorders>
            <w:shd w:fill="E8F4F0" w:val="clear"/>
            <w:tcMar>
              <w:top w:type="dxa" w:w="80"/>
              <w:left w:type="dxa" w:w="120"/>
              <w:bottom w:type="dxa" w:w="80"/>
              <w:right w:type="dxa" w:w="120"/>
            </w:tcMar>
            <w:vAlign w:val="center"/>
          </w:tcPr>
          <w:p>
            <w:pPr>
              <w:spacing w:after="0"/>
              <w:jc w:val="left"/>
            </w:pPr>
            <w:r>
              <w:rPr>
                <w:rFonts w:ascii="Arial" w:cs="Arial" w:eastAsia="Arial" w:hAnsi="Arial"/>
                <w:sz w:val="22"/>
                <w:szCs w:val="22"/>
              </w:rPr>
              <w:t xml:space="preserve">aibyrole.co.uk</w:t>
            </w:r>
          </w:p>
        </w:tc>
        <w:tc>
          <w:tcPr>
            <w:tcW w:type="dxa" w:w="1400"/>
            <w:tcBorders>
              <w:top w:val="single" w:color="D0D8DC" w:sz="1"/>
              <w:left w:val="single" w:color="D0D8DC" w:sz="1"/>
              <w:bottom w:val="single" w:color="D0D8DC" w:sz="1"/>
              <w:right w:val="single" w:color="D0D8DC" w:sz="1"/>
            </w:tcBorders>
            <w:shd w:fill="E8F4F0" w:val="clear"/>
            <w:tcMar>
              <w:top w:type="dxa" w:w="80"/>
              <w:left w:type="dxa" w:w="120"/>
              <w:bottom w:type="dxa" w:w="80"/>
              <w:right w:type="dxa" w:w="120"/>
            </w:tcMar>
            <w:vAlign w:val="center"/>
          </w:tcPr>
          <w:p>
            <w:pPr>
              <w:spacing w:after="0"/>
              <w:jc w:val="center"/>
            </w:pPr>
            <w:r>
              <w:rPr>
                <w:rFonts w:ascii="Arial" w:cs="Arial" w:eastAsia="Arial" w:hAnsi="Arial"/>
                <w:sz w:val="22"/>
                <w:szCs w:val="22"/>
              </w:rPr>
              <w:t xml:space="preserve">🔴 Not Started</w:t>
            </w:r>
          </w:p>
        </w:tc>
        <w:tc>
          <w:tcPr>
            <w:tcW w:type="dxa" w:w="3346"/>
            <w:tcBorders>
              <w:top w:val="single" w:color="D0D8DC" w:sz="1"/>
              <w:left w:val="single" w:color="D0D8DC" w:sz="1"/>
              <w:bottom w:val="single" w:color="D0D8DC" w:sz="1"/>
              <w:right w:val="single" w:color="D0D8DC" w:sz="1"/>
            </w:tcBorders>
            <w:shd w:fill="E8F4F0" w:val="clear"/>
            <w:tcMar>
              <w:top w:type="dxa" w:w="80"/>
              <w:left w:type="dxa" w:w="120"/>
              <w:bottom w:type="dxa" w:w="80"/>
              <w:right w:type="dxa" w:w="120"/>
            </w:tcMar>
            <w:vAlign w:val="center"/>
          </w:tcPr>
          <w:p>
            <w:pPr>
              <w:spacing w:after="0"/>
              <w:jc w:val="left"/>
            </w:pPr>
            <w:r>
              <w:rPr>
                <w:rFonts w:ascii="Arial" w:cs="Arial" w:eastAsia="Arial" w:hAnsi="Arial"/>
                <w:sz w:val="22"/>
                <w:szCs w:val="22"/>
              </w:rPr>
              <w:t xml:space="preserve">Very low competition. Adam's ops background = genuine credibility.</w:t>
            </w:r>
          </w:p>
        </w:tc>
      </w:tr>
      <w:tr>
        <w:tc>
          <w:tcPr>
            <w:tcW w:type="dxa" w:w="2800"/>
            <w:tcBorders>
              <w:top w:val="single" w:color="D0D8DC" w:sz="1"/>
              <w:left w:val="single" w:color="D0D8DC" w:sz="1"/>
              <w:bottom w:val="single" w:color="D0D8DC" w:sz="1"/>
              <w:right w:val="single" w:color="D0D8DC" w:sz="1"/>
            </w:tcBorders>
            <w:shd w:fill="FFFFFF" w:val="clear"/>
            <w:tcMar>
              <w:top w:type="dxa" w:w="80"/>
              <w:left w:type="dxa" w:w="120"/>
              <w:bottom w:type="dxa" w:w="80"/>
              <w:right w:type="dxa" w:w="120"/>
            </w:tcMar>
            <w:vAlign w:val="center"/>
          </w:tcPr>
          <w:p>
            <w:pPr>
              <w:spacing w:after="0"/>
            </w:pPr>
            <w:r>
              <w:rPr>
                <w:rFonts w:ascii="Arial" w:cs="Arial" w:eastAsia="Arial" w:hAnsi="Arial"/>
                <w:b/>
                <w:bCs/>
                <w:sz w:val="20"/>
                <w:szCs w:val="20"/>
              </w:rPr>
              <w:t xml:space="preserve">Remote Work Training</w:t>
            </w:r>
          </w:p>
        </w:tc>
        <w:tc>
          <w:tcPr>
            <w:tcW w:type="dxa" w:w="2200"/>
            <w:tcBorders>
              <w:top w:val="single" w:color="D0D8DC" w:sz="1"/>
              <w:left w:val="single" w:color="D0D8DC" w:sz="1"/>
              <w:bottom w:val="single" w:color="D0D8DC" w:sz="1"/>
              <w:right w:val="single" w:color="D0D8DC" w:sz="1"/>
            </w:tcBorders>
            <w:shd w:fill="FFFFFF" w:val="clear"/>
            <w:tcMar>
              <w:top w:type="dxa" w:w="80"/>
              <w:left w:type="dxa" w:w="120"/>
              <w:bottom w:type="dxa" w:w="80"/>
              <w:right w:type="dxa" w:w="120"/>
            </w:tcMar>
            <w:vAlign w:val="center"/>
          </w:tcPr>
          <w:p>
            <w:pPr>
              <w:spacing w:after="0"/>
              <w:jc w:val="left"/>
            </w:pPr>
            <w:r>
              <w:rPr>
                <w:rFonts w:ascii="Arial" w:cs="Arial" w:eastAsia="Arial" w:hAnsi="Arial"/>
                <w:sz w:val="22"/>
                <w:szCs w:val="22"/>
              </w:rPr>
              <w:t xml:space="preserve">remotepivot.co.uk</w:t>
            </w:r>
          </w:p>
        </w:tc>
        <w:tc>
          <w:tcPr>
            <w:tcW w:type="dxa" w:w="1400"/>
            <w:tcBorders>
              <w:top w:val="single" w:color="D0D8DC" w:sz="1"/>
              <w:left w:val="single" w:color="D0D8DC" w:sz="1"/>
              <w:bottom w:val="single" w:color="D0D8DC" w:sz="1"/>
              <w:right w:val="single" w:color="D0D8DC" w:sz="1"/>
            </w:tcBorders>
            <w:shd w:fill="FFFFFF" w:val="clear"/>
            <w:tcMar>
              <w:top w:type="dxa" w:w="80"/>
              <w:left w:type="dxa" w:w="120"/>
              <w:bottom w:type="dxa" w:w="80"/>
              <w:right w:type="dxa" w:w="120"/>
            </w:tcMar>
            <w:vAlign w:val="center"/>
          </w:tcPr>
          <w:p>
            <w:pPr>
              <w:spacing w:after="0"/>
              <w:jc w:val="center"/>
            </w:pPr>
            <w:r>
              <w:rPr>
                <w:rFonts w:ascii="Arial" w:cs="Arial" w:eastAsia="Arial" w:hAnsi="Arial"/>
                <w:sz w:val="22"/>
                <w:szCs w:val="22"/>
              </w:rPr>
              <w:t xml:space="preserve">🔴 Not Started</w:t>
            </w:r>
          </w:p>
        </w:tc>
        <w:tc>
          <w:tcPr>
            <w:tcW w:type="dxa" w:w="3346"/>
            <w:tcBorders>
              <w:top w:val="single" w:color="D0D8DC" w:sz="1"/>
              <w:left w:val="single" w:color="D0D8DC" w:sz="1"/>
              <w:bottom w:val="single" w:color="D0D8DC" w:sz="1"/>
              <w:right w:val="single" w:color="D0D8DC" w:sz="1"/>
            </w:tcBorders>
            <w:shd w:fill="FFFFFF" w:val="clear"/>
            <w:tcMar>
              <w:top w:type="dxa" w:w="80"/>
              <w:left w:type="dxa" w:w="120"/>
              <w:bottom w:type="dxa" w:w="80"/>
              <w:right w:type="dxa" w:w="120"/>
            </w:tcMar>
            <w:vAlign w:val="center"/>
          </w:tcPr>
          <w:p>
            <w:pPr>
              <w:spacing w:after="0"/>
              <w:jc w:val="left"/>
            </w:pPr>
            <w:r>
              <w:rPr>
                <w:rFonts w:ascii="Arial" w:cs="Arial" w:eastAsia="Arial" w:hAnsi="Arial"/>
                <w:sz w:val="22"/>
                <w:szCs w:val="22"/>
              </w:rPr>
              <w:t xml:space="preserve">Story-led. FlexJobs, Udemy, LinkedIn Learning affiliate potential.</w:t>
            </w:r>
          </w:p>
        </w:tc>
      </w:tr>
      <w:tr>
        <w:tc>
          <w:tcPr>
            <w:tcW w:type="dxa" w:w="2800"/>
            <w:tcBorders>
              <w:top w:val="single" w:color="D0D8DC" w:sz="1"/>
              <w:left w:val="single" w:color="D0D8DC" w:sz="1"/>
              <w:bottom w:val="single" w:color="D0D8DC" w:sz="1"/>
              <w:right w:val="single" w:color="D0D8DC" w:sz="1"/>
            </w:tcBorders>
            <w:shd w:fill="E8F4F0" w:val="clear"/>
            <w:tcMar>
              <w:top w:type="dxa" w:w="80"/>
              <w:left w:type="dxa" w:w="120"/>
              <w:bottom w:type="dxa" w:w="80"/>
              <w:right w:type="dxa" w:w="120"/>
            </w:tcMar>
            <w:vAlign w:val="center"/>
          </w:tcPr>
          <w:p>
            <w:pPr>
              <w:spacing w:after="0"/>
            </w:pPr>
            <w:r>
              <w:rPr>
                <w:rFonts w:ascii="Arial" w:cs="Arial" w:eastAsia="Arial" w:hAnsi="Arial"/>
                <w:b/>
                <w:bCs/>
                <w:sz w:val="20"/>
                <w:szCs w:val="20"/>
              </w:rPr>
              <w:t xml:space="preserve">Kindle Ebooks + Notion Templates</w:t>
            </w:r>
          </w:p>
        </w:tc>
        <w:tc>
          <w:tcPr>
            <w:tcW w:type="dxa" w:w="2200"/>
            <w:tcBorders>
              <w:top w:val="single" w:color="D0D8DC" w:sz="1"/>
              <w:left w:val="single" w:color="D0D8DC" w:sz="1"/>
              <w:bottom w:val="single" w:color="D0D8DC" w:sz="1"/>
              <w:right w:val="single" w:color="D0D8DC" w:sz="1"/>
            </w:tcBorders>
            <w:shd w:fill="E8F4F0" w:val="clear"/>
            <w:tcMar>
              <w:top w:type="dxa" w:w="80"/>
              <w:left w:type="dxa" w:w="120"/>
              <w:bottom w:type="dxa" w:w="80"/>
              <w:right w:type="dxa" w:w="120"/>
            </w:tcMar>
            <w:vAlign w:val="center"/>
          </w:tcPr>
          <w:p>
            <w:pPr>
              <w:spacing w:after="0"/>
              <w:jc w:val="left"/>
            </w:pPr>
            <w:r>
              <w:rPr>
                <w:rFonts w:ascii="Arial" w:cs="Arial" w:eastAsia="Arial" w:hAnsi="Arial"/>
                <w:sz w:val="22"/>
                <w:szCs w:val="22"/>
              </w:rPr>
              <w:t xml:space="preserve">n/a</w:t>
            </w:r>
          </w:p>
        </w:tc>
        <w:tc>
          <w:tcPr>
            <w:tcW w:type="dxa" w:w="1400"/>
            <w:tcBorders>
              <w:top w:val="single" w:color="D0D8DC" w:sz="1"/>
              <w:left w:val="single" w:color="D0D8DC" w:sz="1"/>
              <w:bottom w:val="single" w:color="D0D8DC" w:sz="1"/>
              <w:right w:val="single" w:color="D0D8DC" w:sz="1"/>
            </w:tcBorders>
            <w:shd w:fill="E8F4F0" w:val="clear"/>
            <w:tcMar>
              <w:top w:type="dxa" w:w="80"/>
              <w:left w:type="dxa" w:w="120"/>
              <w:bottom w:type="dxa" w:w="80"/>
              <w:right w:type="dxa" w:w="120"/>
            </w:tcMar>
            <w:vAlign w:val="center"/>
          </w:tcPr>
          <w:p>
            <w:pPr>
              <w:spacing w:after="0"/>
              <w:jc w:val="center"/>
            </w:pPr>
            <w:r>
              <w:rPr>
                <w:rFonts w:ascii="Arial" w:cs="Arial" w:eastAsia="Arial" w:hAnsi="Arial"/>
                <w:sz w:val="22"/>
                <w:szCs w:val="22"/>
              </w:rPr>
              <w:t xml:space="preserve">Parked</w:t>
            </w:r>
          </w:p>
        </w:tc>
        <w:tc>
          <w:tcPr>
            <w:tcW w:type="dxa" w:w="3346"/>
            <w:tcBorders>
              <w:top w:val="single" w:color="D0D8DC" w:sz="1"/>
              <w:left w:val="single" w:color="D0D8DC" w:sz="1"/>
              <w:bottom w:val="single" w:color="D0D8DC" w:sz="1"/>
              <w:right w:val="single" w:color="D0D8DC" w:sz="1"/>
            </w:tcBorders>
            <w:shd w:fill="E8F4F0" w:val="clear"/>
            <w:tcMar>
              <w:top w:type="dxa" w:w="80"/>
              <w:left w:type="dxa" w:w="120"/>
              <w:bottom w:type="dxa" w:w="80"/>
              <w:right w:type="dxa" w:w="120"/>
            </w:tcMar>
            <w:vAlign w:val="center"/>
          </w:tcPr>
          <w:p>
            <w:pPr>
              <w:spacing w:after="0"/>
              <w:jc w:val="left"/>
            </w:pPr>
            <w:r>
              <w:rPr>
                <w:rFonts w:ascii="Arial" w:cs="Arial" w:eastAsia="Arial" w:hAnsi="Arial"/>
                <w:sz w:val="22"/>
                <w:szCs w:val="22"/>
              </w:rPr>
              <w:t xml:space="preserve">High-margin digital products. Content repurposed from sites above.</w:t>
            </w:r>
          </w:p>
        </w:tc>
      </w:tr>
    </w:tbl>
    <w:p>
      <w:pPr>
        <w:spacing w:before="0" w:after="120"/>
      </w:pPr>
      <w:r>
        <w:t xml:space="preserve"/>
      </w:r>
    </w:p>
    <w:p>
      <w:pPr>
        <w:pStyle w:val="Heading1"/>
      </w:pPr>
      <w:r>
        <w:t xml:space="preserve">3.  Site 1 — Maleoptimal.co.uk (Primary)</w:t>
      </w:r>
    </w:p>
    <w:p>
      <w:pPr>
        <w:spacing w:after="120"/>
      </w:pPr>
      <w:r>
        <w:rPr>
          <w:rFonts w:ascii="Arial" w:cs="Arial" w:eastAsia="Arial" w:hAnsi="Arial"/>
          <w:sz w:val="22"/>
          <w:szCs w:val="22"/>
        </w:rPr>
        <w:t xml:space="preserve">The lead site. Everything built here gets cloned to the others. It is the template, the proof of concept, and the first revenue generator.</w:t>
      </w:r>
    </w:p>
    <w:p>
      <w:pPr>
        <w:pStyle w:val="Heading2"/>
      </w:pPr>
      <w:r>
        <w:t xml:space="preserve">What's Been Built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346"/>
      </w:tblGrid>
      <w:tr>
        <w:trPr>
          <w:tblHeader/>
        </w:trPr>
        <w:tc>
          <w:tcPr>
            <w:tcW w:type="dxa" w:w="3200"/>
            <w:tcBorders>
              <w:top w:val="single" w:color="D0D8DC" w:sz="1"/>
              <w:left w:val="single" w:color="D0D8DC" w:sz="1"/>
              <w:bottom w:val="single" w:color="D0D8DC" w:sz="1"/>
              <w:right w:val="single" w:color="D0D8DC" w:sz="1"/>
            </w:tcBorders>
            <w:shd w:fill="1A3A4A"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Area</w:t>
            </w:r>
          </w:p>
        </w:tc>
        <w:tc>
          <w:tcPr>
            <w:tcW w:type="dxa" w:w="3200"/>
            <w:tcBorders>
              <w:top w:val="single" w:color="D0D8DC" w:sz="1"/>
              <w:left w:val="single" w:color="D0D8DC" w:sz="1"/>
              <w:bottom w:val="single" w:color="D0D8DC" w:sz="1"/>
              <w:right w:val="single" w:color="D0D8DC" w:sz="1"/>
            </w:tcBorders>
            <w:shd w:fill="1A3A4A"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Status</w:t>
            </w:r>
          </w:p>
        </w:tc>
        <w:tc>
          <w:tcPr>
            <w:tcW w:type="dxa" w:w="3346"/>
            <w:tcBorders>
              <w:top w:val="single" w:color="D0D8DC" w:sz="1"/>
              <w:left w:val="single" w:color="D0D8DC" w:sz="1"/>
              <w:bottom w:val="single" w:color="D0D8DC" w:sz="1"/>
              <w:right w:val="single" w:color="D0D8DC" w:sz="1"/>
            </w:tcBorders>
            <w:shd w:fill="1A3A4A"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Detail</w:t>
            </w:r>
          </w:p>
        </w:tc>
      </w:tr>
      <w:tr>
        <w:tc>
          <w:tcPr>
            <w:tcW w:type="dxa" w:w="3200"/>
            <w:tcBorders>
              <w:top w:val="single" w:color="D0D8DC" w:sz="1"/>
              <w:left w:val="single" w:color="D0D8DC" w:sz="1"/>
              <w:bottom w:val="single" w:color="D0D8DC" w:sz="1"/>
              <w:right w:val="single" w:color="D0D8DC" w:sz="1"/>
            </w:tcBorders>
            <w:shd w:fill="E8F4F0" w:val="clear"/>
            <w:tcMar>
              <w:top w:type="dxa" w:w="80"/>
              <w:left w:type="dxa" w:w="120"/>
              <w:bottom w:type="dxa" w:w="80"/>
              <w:right w:type="dxa" w:w="120"/>
            </w:tcMar>
            <w:vAlign w:val="center"/>
          </w:tcPr>
          <w:p>
            <w:pPr>
              <w:spacing w:after="0"/>
              <w:jc w:val="left"/>
            </w:pPr>
            <w:r>
              <w:rPr>
                <w:rFonts w:ascii="Arial" w:cs="Arial" w:eastAsia="Arial" w:hAnsi="Arial"/>
                <w:sz w:val="22"/>
                <w:szCs w:val="22"/>
              </w:rPr>
              <w:t xml:space="preserve">Next.js 14 framework</w:t>
            </w:r>
          </w:p>
        </w:tc>
        <w:tc>
          <w:tcPr>
            <w:tcW w:type="dxa" w:w="3200"/>
            <w:tcBorders>
              <w:top w:val="single" w:color="D0D8DC" w:sz="1"/>
              <w:left w:val="single" w:color="D0D8DC" w:sz="1"/>
              <w:bottom w:val="single" w:color="D0D8DC" w:sz="1"/>
              <w:right w:val="single" w:color="D0D8DC" w:sz="1"/>
            </w:tcBorders>
            <w:shd w:fill="E8F4F0" w:val="clear"/>
            <w:tcMar>
              <w:top w:type="dxa" w:w="80"/>
              <w:left w:type="dxa" w:w="120"/>
              <w:bottom w:type="dxa" w:w="80"/>
              <w:right w:type="dxa" w:w="120"/>
            </w:tcMar>
            <w:vAlign w:val="center"/>
          </w:tcPr>
          <w:p>
            <w:pPr>
              <w:spacing w:after="0"/>
            </w:pPr>
            <w:r>
              <w:rPr>
                <w:rFonts w:ascii="Arial" w:cs="Arial" w:eastAsia="Arial" w:hAnsi="Arial"/>
                <w:b/>
                <w:bCs/>
                <w:color w:val="2A7F62"/>
                <w:sz w:val="20"/>
                <w:szCs w:val="20"/>
              </w:rPr>
              <w:t xml:space="preserve">✓ Complete</w:t>
            </w:r>
          </w:p>
        </w:tc>
        <w:tc>
          <w:tcPr>
            <w:tcW w:type="dxa" w:w="3346"/>
            <w:tcBorders>
              <w:top w:val="single" w:color="D0D8DC" w:sz="1"/>
              <w:left w:val="single" w:color="D0D8DC" w:sz="1"/>
              <w:bottom w:val="single" w:color="D0D8DC" w:sz="1"/>
              <w:right w:val="single" w:color="D0D8DC" w:sz="1"/>
            </w:tcBorders>
            <w:shd w:fill="E8F4F0" w:val="clear"/>
            <w:tcMar>
              <w:top w:type="dxa" w:w="80"/>
              <w:left w:type="dxa" w:w="120"/>
              <w:bottom w:type="dxa" w:w="80"/>
              <w:right w:type="dxa" w:w="120"/>
            </w:tcMar>
            <w:vAlign w:val="center"/>
          </w:tcPr>
          <w:p>
            <w:pPr>
              <w:spacing w:after="0"/>
              <w:jc w:val="left"/>
            </w:pPr>
            <w:r>
              <w:rPr>
                <w:rFonts w:ascii="Arial" w:cs="Arial" w:eastAsia="Arial" w:hAnsi="Arial"/>
                <w:sz w:val="22"/>
                <w:szCs w:val="22"/>
              </w:rPr>
              <w:t xml:space="preserve">App Router, MDX pipeline, Vercel deployment</w:t>
            </w:r>
          </w:p>
        </w:tc>
      </w:tr>
      <w:tr>
        <w:tc>
          <w:tcPr>
            <w:tcW w:type="dxa" w:w="3200"/>
            <w:tcBorders>
              <w:top w:val="single" w:color="D0D8DC" w:sz="1"/>
              <w:left w:val="single" w:color="D0D8DC" w:sz="1"/>
              <w:bottom w:val="single" w:color="D0D8DC" w:sz="1"/>
              <w:right w:val="single" w:color="D0D8DC" w:sz="1"/>
            </w:tcBorders>
            <w:shd w:fill="FFFFFF" w:val="clear"/>
            <w:tcMar>
              <w:top w:type="dxa" w:w="80"/>
              <w:left w:type="dxa" w:w="120"/>
              <w:bottom w:type="dxa" w:w="80"/>
              <w:right w:type="dxa" w:w="120"/>
            </w:tcMar>
            <w:vAlign w:val="center"/>
          </w:tcPr>
          <w:p>
            <w:pPr>
              <w:spacing w:after="0"/>
              <w:jc w:val="left"/>
            </w:pPr>
            <w:r>
              <w:rPr>
                <w:rFonts w:ascii="Arial" w:cs="Arial" w:eastAsia="Arial" w:hAnsi="Arial"/>
                <w:sz w:val="22"/>
                <w:szCs w:val="22"/>
              </w:rPr>
              <w:t xml:space="preserve">SEO Infrastructure</w:t>
            </w:r>
          </w:p>
        </w:tc>
        <w:tc>
          <w:tcPr>
            <w:tcW w:type="dxa" w:w="3200"/>
            <w:tcBorders>
              <w:top w:val="single" w:color="D0D8DC" w:sz="1"/>
              <w:left w:val="single" w:color="D0D8DC" w:sz="1"/>
              <w:bottom w:val="single" w:color="D0D8DC" w:sz="1"/>
              <w:right w:val="single" w:color="D0D8DC" w:sz="1"/>
            </w:tcBorders>
            <w:shd w:fill="FFFFFF" w:val="clear"/>
            <w:tcMar>
              <w:top w:type="dxa" w:w="80"/>
              <w:left w:type="dxa" w:w="120"/>
              <w:bottom w:type="dxa" w:w="80"/>
              <w:right w:type="dxa" w:w="120"/>
            </w:tcMar>
            <w:vAlign w:val="center"/>
          </w:tcPr>
          <w:p>
            <w:pPr>
              <w:spacing w:after="0"/>
            </w:pPr>
            <w:r>
              <w:rPr>
                <w:rFonts w:ascii="Arial" w:cs="Arial" w:eastAsia="Arial" w:hAnsi="Arial"/>
                <w:b/>
                <w:bCs/>
                <w:color w:val="2A7F62"/>
                <w:sz w:val="20"/>
                <w:szCs w:val="20"/>
              </w:rPr>
              <w:t xml:space="preserve">✓ Complete</w:t>
            </w:r>
          </w:p>
        </w:tc>
        <w:tc>
          <w:tcPr>
            <w:tcW w:type="dxa" w:w="3346"/>
            <w:tcBorders>
              <w:top w:val="single" w:color="D0D8DC" w:sz="1"/>
              <w:left w:val="single" w:color="D0D8DC" w:sz="1"/>
              <w:bottom w:val="single" w:color="D0D8DC" w:sz="1"/>
              <w:right w:val="single" w:color="D0D8DC" w:sz="1"/>
            </w:tcBorders>
            <w:shd w:fill="FFFFFF" w:val="clear"/>
            <w:tcMar>
              <w:top w:type="dxa" w:w="80"/>
              <w:left w:type="dxa" w:w="120"/>
              <w:bottom w:type="dxa" w:w="80"/>
              <w:right w:type="dxa" w:w="120"/>
            </w:tcMar>
            <w:vAlign w:val="center"/>
          </w:tcPr>
          <w:p>
            <w:pPr>
              <w:spacing w:after="0"/>
              <w:jc w:val="left"/>
            </w:pPr>
            <w:r>
              <w:rPr>
                <w:rFonts w:ascii="Arial" w:cs="Arial" w:eastAsia="Arial" w:hAnsi="Arial"/>
                <w:sz w:val="22"/>
                <w:szCs w:val="22"/>
              </w:rPr>
              <w:t xml:space="preserve">Sitemap.xml, robots.txt, JSON-LD schema, OG tags, canonical URLs, generateMetadata</w:t>
            </w:r>
          </w:p>
        </w:tc>
      </w:tr>
      <w:tr>
        <w:tc>
          <w:tcPr>
            <w:tcW w:type="dxa" w:w="3200"/>
            <w:tcBorders>
              <w:top w:val="single" w:color="D0D8DC" w:sz="1"/>
              <w:left w:val="single" w:color="D0D8DC" w:sz="1"/>
              <w:bottom w:val="single" w:color="D0D8DC" w:sz="1"/>
              <w:right w:val="single" w:color="D0D8DC" w:sz="1"/>
            </w:tcBorders>
            <w:shd w:fill="E8F4F0" w:val="clear"/>
            <w:tcMar>
              <w:top w:type="dxa" w:w="80"/>
              <w:left w:type="dxa" w:w="120"/>
              <w:bottom w:type="dxa" w:w="80"/>
              <w:right w:type="dxa" w:w="120"/>
            </w:tcMar>
            <w:vAlign w:val="center"/>
          </w:tcPr>
          <w:p>
            <w:pPr>
              <w:spacing w:after="0"/>
              <w:jc w:val="left"/>
            </w:pPr>
            <w:r>
              <w:rPr>
                <w:rFonts w:ascii="Arial" w:cs="Arial" w:eastAsia="Arial" w:hAnsi="Arial"/>
                <w:sz w:val="22"/>
                <w:szCs w:val="22"/>
              </w:rPr>
              <w:t xml:space="preserve">Content — Pillar 1: Foundations</w:t>
            </w:r>
          </w:p>
        </w:tc>
        <w:tc>
          <w:tcPr>
            <w:tcW w:type="dxa" w:w="3200"/>
            <w:tcBorders>
              <w:top w:val="single" w:color="D0D8DC" w:sz="1"/>
              <w:left w:val="single" w:color="D0D8DC" w:sz="1"/>
              <w:bottom w:val="single" w:color="D0D8DC" w:sz="1"/>
              <w:right w:val="single" w:color="D0D8DC" w:sz="1"/>
            </w:tcBorders>
            <w:shd w:fill="E8F4F0" w:val="clear"/>
            <w:tcMar>
              <w:top w:type="dxa" w:w="80"/>
              <w:left w:type="dxa" w:w="120"/>
              <w:bottom w:type="dxa" w:w="80"/>
              <w:right w:type="dxa" w:w="120"/>
            </w:tcMar>
            <w:vAlign w:val="center"/>
          </w:tcPr>
          <w:p>
            <w:pPr>
              <w:spacing w:after="0"/>
            </w:pPr>
            <w:r>
              <w:rPr>
                <w:rFonts w:ascii="Arial" w:cs="Arial" w:eastAsia="Arial" w:hAnsi="Arial"/>
                <w:b/>
                <w:bCs/>
                <w:color w:val="2A7F62"/>
                <w:sz w:val="20"/>
                <w:szCs w:val="20"/>
              </w:rPr>
              <w:t xml:space="preserve">✓ Complete</w:t>
            </w:r>
          </w:p>
        </w:tc>
        <w:tc>
          <w:tcPr>
            <w:tcW w:type="dxa" w:w="3346"/>
            <w:tcBorders>
              <w:top w:val="single" w:color="D0D8DC" w:sz="1"/>
              <w:left w:val="single" w:color="D0D8DC" w:sz="1"/>
              <w:bottom w:val="single" w:color="D0D8DC" w:sz="1"/>
              <w:right w:val="single" w:color="D0D8DC" w:sz="1"/>
            </w:tcBorders>
            <w:shd w:fill="E8F4F0" w:val="clear"/>
            <w:tcMar>
              <w:top w:type="dxa" w:w="80"/>
              <w:left w:type="dxa" w:w="120"/>
              <w:bottom w:type="dxa" w:w="80"/>
              <w:right w:type="dxa" w:w="120"/>
            </w:tcMar>
            <w:vAlign w:val="center"/>
          </w:tcPr>
          <w:p>
            <w:pPr>
              <w:spacing w:after="0"/>
              <w:jc w:val="left"/>
            </w:pPr>
            <w:r>
              <w:rPr>
                <w:rFonts w:ascii="Arial" w:cs="Arial" w:eastAsia="Arial" w:hAnsi="Arial"/>
                <w:sz w:val="22"/>
                <w:szCs w:val="22"/>
              </w:rPr>
              <w:t xml:space="preserve">Bloodwork guide, SHBG, cortisol, sleep protocol, zinc, magnesium, vitamin D</w:t>
            </w:r>
          </w:p>
        </w:tc>
      </w:tr>
      <w:tr>
        <w:tc>
          <w:tcPr>
            <w:tcW w:type="dxa" w:w="3200"/>
            <w:tcBorders>
              <w:top w:val="single" w:color="D0D8DC" w:sz="1"/>
              <w:left w:val="single" w:color="D0D8DC" w:sz="1"/>
              <w:bottom w:val="single" w:color="D0D8DC" w:sz="1"/>
              <w:right w:val="single" w:color="D0D8DC" w:sz="1"/>
            </w:tcBorders>
            <w:shd w:fill="FFFFFF" w:val="clear"/>
            <w:tcMar>
              <w:top w:type="dxa" w:w="80"/>
              <w:left w:type="dxa" w:w="120"/>
              <w:bottom w:type="dxa" w:w="80"/>
              <w:right w:type="dxa" w:w="120"/>
            </w:tcMar>
            <w:vAlign w:val="center"/>
          </w:tcPr>
          <w:p>
            <w:pPr>
              <w:spacing w:after="0"/>
              <w:jc w:val="left"/>
            </w:pPr>
            <w:r>
              <w:rPr>
                <w:rFonts w:ascii="Arial" w:cs="Arial" w:eastAsia="Arial" w:hAnsi="Arial"/>
                <w:sz w:val="22"/>
                <w:szCs w:val="22"/>
              </w:rPr>
              <w:t xml:space="preserve">Content — Pillar 2: Supplements</w:t>
            </w:r>
          </w:p>
        </w:tc>
        <w:tc>
          <w:tcPr>
            <w:tcW w:type="dxa" w:w="3200"/>
            <w:tcBorders>
              <w:top w:val="single" w:color="D0D8DC" w:sz="1"/>
              <w:left w:val="single" w:color="D0D8DC" w:sz="1"/>
              <w:bottom w:val="single" w:color="D0D8DC" w:sz="1"/>
              <w:right w:val="single" w:color="D0D8DC" w:sz="1"/>
            </w:tcBorders>
            <w:shd w:fill="FFFFFF" w:val="clear"/>
            <w:tcMar>
              <w:top w:type="dxa" w:w="80"/>
              <w:left w:type="dxa" w:w="120"/>
              <w:bottom w:type="dxa" w:w="80"/>
              <w:right w:type="dxa" w:w="120"/>
            </w:tcMar>
            <w:vAlign w:val="center"/>
          </w:tcPr>
          <w:p>
            <w:pPr>
              <w:spacing w:after="0"/>
            </w:pPr>
            <w:r>
              <w:rPr>
                <w:rFonts w:ascii="Arial" w:cs="Arial" w:eastAsia="Arial" w:hAnsi="Arial"/>
                <w:b/>
                <w:bCs/>
                <w:color w:val="2A7F62"/>
                <w:sz w:val="20"/>
                <w:szCs w:val="20"/>
              </w:rPr>
              <w:t xml:space="preserve">✓ Complete</w:t>
            </w:r>
          </w:p>
        </w:tc>
        <w:tc>
          <w:tcPr>
            <w:tcW w:type="dxa" w:w="3346"/>
            <w:tcBorders>
              <w:top w:val="single" w:color="D0D8DC" w:sz="1"/>
              <w:left w:val="single" w:color="D0D8DC" w:sz="1"/>
              <w:bottom w:val="single" w:color="D0D8DC" w:sz="1"/>
              <w:right w:val="single" w:color="D0D8DC" w:sz="1"/>
            </w:tcBorders>
            <w:shd w:fill="FFFFFF" w:val="clear"/>
            <w:tcMar>
              <w:top w:type="dxa" w:w="80"/>
              <w:left w:type="dxa" w:w="120"/>
              <w:bottom w:type="dxa" w:w="80"/>
              <w:right w:type="dxa" w:w="120"/>
            </w:tcMar>
            <w:vAlign w:val="center"/>
          </w:tcPr>
          <w:p>
            <w:pPr>
              <w:spacing w:after="0"/>
              <w:jc w:val="left"/>
            </w:pPr>
            <w:r>
              <w:rPr>
                <w:rFonts w:ascii="Arial" w:cs="Arial" w:eastAsia="Arial" w:hAnsi="Arial"/>
                <w:sz w:val="22"/>
                <w:szCs w:val="22"/>
              </w:rPr>
              <w:t xml:space="preserve">Ashwagandha, tongkat ali, omega-3, creatine, DHEA, full stack guides</w:t>
            </w:r>
          </w:p>
        </w:tc>
      </w:tr>
      <w:tr>
        <w:tc>
          <w:tcPr>
            <w:tcW w:type="dxa" w:w="3200"/>
            <w:tcBorders>
              <w:top w:val="single" w:color="D0D8DC" w:sz="1"/>
              <w:left w:val="single" w:color="D0D8DC" w:sz="1"/>
              <w:bottom w:val="single" w:color="D0D8DC" w:sz="1"/>
              <w:right w:val="single" w:color="D0D8DC" w:sz="1"/>
            </w:tcBorders>
            <w:shd w:fill="E8F4F0" w:val="clear"/>
            <w:tcMar>
              <w:top w:type="dxa" w:w="80"/>
              <w:left w:type="dxa" w:w="120"/>
              <w:bottom w:type="dxa" w:w="80"/>
              <w:right w:type="dxa" w:w="120"/>
            </w:tcMar>
            <w:vAlign w:val="center"/>
          </w:tcPr>
          <w:p>
            <w:pPr>
              <w:spacing w:after="0"/>
              <w:jc w:val="left"/>
            </w:pPr>
            <w:r>
              <w:rPr>
                <w:rFonts w:ascii="Arial" w:cs="Arial" w:eastAsia="Arial" w:hAnsi="Arial"/>
                <w:sz w:val="22"/>
                <w:szCs w:val="22"/>
              </w:rPr>
              <w:t xml:space="preserve">Content — Pillar 3: TRT &amp; Clinical</w:t>
            </w:r>
          </w:p>
        </w:tc>
        <w:tc>
          <w:tcPr>
            <w:tcW w:type="dxa" w:w="3200"/>
            <w:tcBorders>
              <w:top w:val="single" w:color="D0D8DC" w:sz="1"/>
              <w:left w:val="single" w:color="D0D8DC" w:sz="1"/>
              <w:bottom w:val="single" w:color="D0D8DC" w:sz="1"/>
              <w:right w:val="single" w:color="D0D8DC" w:sz="1"/>
            </w:tcBorders>
            <w:shd w:fill="E8F4F0" w:val="clear"/>
            <w:tcMar>
              <w:top w:type="dxa" w:w="80"/>
              <w:left w:type="dxa" w:w="120"/>
              <w:bottom w:type="dxa" w:w="80"/>
              <w:right w:type="dxa" w:w="120"/>
            </w:tcMar>
            <w:vAlign w:val="center"/>
          </w:tcPr>
          <w:p>
            <w:pPr>
              <w:spacing w:after="0"/>
            </w:pPr>
            <w:r>
              <w:rPr>
                <w:rFonts w:ascii="Arial" w:cs="Arial" w:eastAsia="Arial" w:hAnsi="Arial"/>
                <w:b/>
                <w:bCs/>
                <w:color w:val="2A7F62"/>
                <w:sz w:val="20"/>
                <w:szCs w:val="20"/>
              </w:rPr>
              <w:t xml:space="preserve">✓ Complete</w:t>
            </w:r>
          </w:p>
        </w:tc>
        <w:tc>
          <w:tcPr>
            <w:tcW w:type="dxa" w:w="3346"/>
            <w:tcBorders>
              <w:top w:val="single" w:color="D0D8DC" w:sz="1"/>
              <w:left w:val="single" w:color="D0D8DC" w:sz="1"/>
              <w:bottom w:val="single" w:color="D0D8DC" w:sz="1"/>
              <w:right w:val="single" w:color="D0D8DC" w:sz="1"/>
            </w:tcBorders>
            <w:shd w:fill="E8F4F0" w:val="clear"/>
            <w:tcMar>
              <w:top w:type="dxa" w:w="80"/>
              <w:left w:type="dxa" w:w="120"/>
              <w:bottom w:type="dxa" w:w="80"/>
              <w:right w:type="dxa" w:w="120"/>
            </w:tcMar>
            <w:vAlign w:val="center"/>
          </w:tcPr>
          <w:p>
            <w:pPr>
              <w:spacing w:after="0"/>
              <w:jc w:val="left"/>
            </w:pPr>
            <w:r>
              <w:rPr>
                <w:rFonts w:ascii="Arial" w:cs="Arial" w:eastAsia="Arial" w:hAnsi="Arial"/>
                <w:sz w:val="22"/>
                <w:szCs w:val="22"/>
              </w:rPr>
              <w:t xml:space="preserve">TRT UK guide, clinic comparison, bloodwork testing, NHS vs private</w:t>
            </w:r>
          </w:p>
        </w:tc>
      </w:tr>
      <w:tr>
        <w:tc>
          <w:tcPr>
            <w:tcW w:type="dxa" w:w="3200"/>
            <w:tcBorders>
              <w:top w:val="single" w:color="D0D8DC" w:sz="1"/>
              <w:left w:val="single" w:color="D0D8DC" w:sz="1"/>
              <w:bottom w:val="single" w:color="D0D8DC" w:sz="1"/>
              <w:right w:val="single" w:color="D0D8DC" w:sz="1"/>
            </w:tcBorders>
            <w:shd w:fill="FFFFFF" w:val="clear"/>
            <w:tcMar>
              <w:top w:type="dxa" w:w="80"/>
              <w:left w:type="dxa" w:w="120"/>
              <w:bottom w:type="dxa" w:w="80"/>
              <w:right w:type="dxa" w:w="120"/>
            </w:tcMar>
            <w:vAlign w:val="center"/>
          </w:tcPr>
          <w:p>
            <w:pPr>
              <w:spacing w:after="0"/>
              <w:jc w:val="left"/>
            </w:pPr>
            <w:r>
              <w:rPr>
                <w:rFonts w:ascii="Arial" w:cs="Arial" w:eastAsia="Arial" w:hAnsi="Arial"/>
                <w:sz w:val="22"/>
                <w:szCs w:val="22"/>
              </w:rPr>
              <w:t xml:space="preserve">Content — Pillar 4: Compounds</w:t>
            </w:r>
          </w:p>
        </w:tc>
        <w:tc>
          <w:tcPr>
            <w:tcW w:type="dxa" w:w="3200"/>
            <w:tcBorders>
              <w:top w:val="single" w:color="D0D8DC" w:sz="1"/>
              <w:left w:val="single" w:color="D0D8DC" w:sz="1"/>
              <w:bottom w:val="single" w:color="D0D8DC" w:sz="1"/>
              <w:right w:val="single" w:color="D0D8DC" w:sz="1"/>
            </w:tcBorders>
            <w:shd w:fill="FFFFFF" w:val="clear"/>
            <w:tcMar>
              <w:top w:type="dxa" w:w="80"/>
              <w:left w:type="dxa" w:w="120"/>
              <w:bottom w:type="dxa" w:w="80"/>
              <w:right w:type="dxa" w:w="120"/>
            </w:tcMar>
            <w:vAlign w:val="center"/>
          </w:tcPr>
          <w:p>
            <w:pPr>
              <w:spacing w:after="0"/>
            </w:pPr>
            <w:r>
              <w:rPr>
                <w:rFonts w:ascii="Arial" w:cs="Arial" w:eastAsia="Arial" w:hAnsi="Arial"/>
                <w:b/>
                <w:bCs/>
                <w:color w:val="2A7F62"/>
                <w:sz w:val="20"/>
                <w:szCs w:val="20"/>
              </w:rPr>
              <w:t xml:space="preserve">✓ Complete</w:t>
            </w:r>
          </w:p>
        </w:tc>
        <w:tc>
          <w:tcPr>
            <w:tcW w:type="dxa" w:w="3346"/>
            <w:tcBorders>
              <w:top w:val="single" w:color="D0D8DC" w:sz="1"/>
              <w:left w:val="single" w:color="D0D8DC" w:sz="1"/>
              <w:bottom w:val="single" w:color="D0D8DC" w:sz="1"/>
              <w:right w:val="single" w:color="D0D8DC" w:sz="1"/>
            </w:tcBorders>
            <w:shd w:fill="FFFFFF" w:val="clear"/>
            <w:tcMar>
              <w:top w:type="dxa" w:w="80"/>
              <w:left w:type="dxa" w:w="120"/>
              <w:bottom w:type="dxa" w:w="80"/>
              <w:right w:type="dxa" w:w="120"/>
            </w:tcMar>
            <w:vAlign w:val="center"/>
          </w:tcPr>
          <w:p>
            <w:pPr>
              <w:spacing w:after="0"/>
              <w:jc w:val="left"/>
            </w:pPr>
            <w:r>
              <w:rPr>
                <w:rFonts w:ascii="Arial" w:cs="Arial" w:eastAsia="Arial" w:hAnsi="Arial"/>
                <w:sz w:val="22"/>
                <w:szCs w:val="22"/>
              </w:rPr>
              <w:t xml:space="preserve">Testosterone enanthate, trenbolone, primobolan, dianabol, SARMs, HCG, peptides, HGH</w:t>
            </w:r>
          </w:p>
        </w:tc>
      </w:tr>
      <w:tr>
        <w:tc>
          <w:tcPr>
            <w:tcW w:type="dxa" w:w="3200"/>
            <w:tcBorders>
              <w:top w:val="single" w:color="D0D8DC" w:sz="1"/>
              <w:left w:val="single" w:color="D0D8DC" w:sz="1"/>
              <w:bottom w:val="single" w:color="D0D8DC" w:sz="1"/>
              <w:right w:val="single" w:color="D0D8DC" w:sz="1"/>
            </w:tcBorders>
            <w:shd w:fill="E8F4F0" w:val="clear"/>
            <w:tcMar>
              <w:top w:type="dxa" w:w="80"/>
              <w:left w:type="dxa" w:w="120"/>
              <w:bottom w:type="dxa" w:w="80"/>
              <w:right w:type="dxa" w:w="120"/>
            </w:tcMar>
            <w:vAlign w:val="center"/>
          </w:tcPr>
          <w:p>
            <w:pPr>
              <w:spacing w:after="0"/>
              <w:jc w:val="left"/>
            </w:pPr>
            <w:r>
              <w:rPr>
                <w:rFonts w:ascii="Arial" w:cs="Arial" w:eastAsia="Arial" w:hAnsi="Arial"/>
                <w:sz w:val="22"/>
                <w:szCs w:val="22"/>
              </w:rPr>
              <w:t xml:space="preserve">Content — Pillar 5: Lifestyle</w:t>
            </w:r>
          </w:p>
        </w:tc>
        <w:tc>
          <w:tcPr>
            <w:tcW w:type="dxa" w:w="3200"/>
            <w:tcBorders>
              <w:top w:val="single" w:color="D0D8DC" w:sz="1"/>
              <w:left w:val="single" w:color="D0D8DC" w:sz="1"/>
              <w:bottom w:val="single" w:color="D0D8DC" w:sz="1"/>
              <w:right w:val="single" w:color="D0D8DC" w:sz="1"/>
            </w:tcBorders>
            <w:shd w:fill="E8F4F0" w:val="clear"/>
            <w:tcMar>
              <w:top w:type="dxa" w:w="80"/>
              <w:left w:type="dxa" w:w="120"/>
              <w:bottom w:type="dxa" w:w="80"/>
              <w:right w:type="dxa" w:w="120"/>
            </w:tcMar>
            <w:vAlign w:val="center"/>
          </w:tcPr>
          <w:p>
            <w:pPr>
              <w:spacing w:after="0"/>
            </w:pPr>
            <w:r>
              <w:rPr>
                <w:rFonts w:ascii="Arial" w:cs="Arial" w:eastAsia="Arial" w:hAnsi="Arial"/>
                <w:b/>
                <w:bCs/>
                <w:color w:val="2A7F62"/>
                <w:sz w:val="20"/>
                <w:szCs w:val="20"/>
              </w:rPr>
              <w:t xml:space="preserve">✓ Complete</w:t>
            </w:r>
          </w:p>
        </w:tc>
        <w:tc>
          <w:tcPr>
            <w:tcW w:type="dxa" w:w="3346"/>
            <w:tcBorders>
              <w:top w:val="single" w:color="D0D8DC" w:sz="1"/>
              <w:left w:val="single" w:color="D0D8DC" w:sz="1"/>
              <w:bottom w:val="single" w:color="D0D8DC" w:sz="1"/>
              <w:right w:val="single" w:color="D0D8DC" w:sz="1"/>
            </w:tcBorders>
            <w:shd w:fill="E8F4F0" w:val="clear"/>
            <w:tcMar>
              <w:top w:type="dxa" w:w="80"/>
              <w:left w:type="dxa" w:w="120"/>
              <w:bottom w:type="dxa" w:w="80"/>
              <w:right w:type="dxa" w:w="120"/>
            </w:tcMar>
            <w:vAlign w:val="center"/>
          </w:tcPr>
          <w:p>
            <w:pPr>
              <w:spacing w:after="0"/>
              <w:jc w:val="left"/>
            </w:pPr>
            <w:r>
              <w:rPr>
                <w:rFonts w:ascii="Arial" w:cs="Arial" w:eastAsia="Arial" w:hAnsi="Arial"/>
                <w:sz w:val="22"/>
                <w:szCs w:val="22"/>
              </w:rPr>
              <w:t xml:space="preserve">Huberman protocol, alcohol &amp; testosterone, cold exposure, HRV tracking, fasting</w:t>
            </w:r>
          </w:p>
        </w:tc>
      </w:tr>
      <w:tr>
        <w:tc>
          <w:tcPr>
            <w:tcW w:type="dxa" w:w="3200"/>
            <w:tcBorders>
              <w:top w:val="single" w:color="D0D8DC" w:sz="1"/>
              <w:left w:val="single" w:color="D0D8DC" w:sz="1"/>
              <w:bottom w:val="single" w:color="D0D8DC" w:sz="1"/>
              <w:right w:val="single" w:color="D0D8DC" w:sz="1"/>
            </w:tcBorders>
            <w:shd w:fill="FFFFFF" w:val="clear"/>
            <w:tcMar>
              <w:top w:type="dxa" w:w="80"/>
              <w:left w:type="dxa" w:w="120"/>
              <w:bottom w:type="dxa" w:w="80"/>
              <w:right w:type="dxa" w:w="120"/>
            </w:tcMar>
            <w:vAlign w:val="center"/>
          </w:tcPr>
          <w:p>
            <w:pPr>
              <w:spacing w:after="0"/>
              <w:jc w:val="left"/>
            </w:pPr>
            <w:r>
              <w:rPr>
                <w:rFonts w:ascii="Arial" w:cs="Arial" w:eastAsia="Arial" w:hAnsi="Arial"/>
                <w:sz w:val="22"/>
                <w:szCs w:val="22"/>
              </w:rPr>
              <w:t xml:space="preserve">Influencer SEO content</w:t>
            </w:r>
          </w:p>
        </w:tc>
        <w:tc>
          <w:tcPr>
            <w:tcW w:type="dxa" w:w="3200"/>
            <w:tcBorders>
              <w:top w:val="single" w:color="D0D8DC" w:sz="1"/>
              <w:left w:val="single" w:color="D0D8DC" w:sz="1"/>
              <w:bottom w:val="single" w:color="D0D8DC" w:sz="1"/>
              <w:right w:val="single" w:color="D0D8DC" w:sz="1"/>
            </w:tcBorders>
            <w:shd w:fill="FFFFFF" w:val="clear"/>
            <w:tcMar>
              <w:top w:type="dxa" w:w="80"/>
              <w:left w:type="dxa" w:w="120"/>
              <w:bottom w:type="dxa" w:w="80"/>
              <w:right w:type="dxa" w:w="120"/>
            </w:tcMar>
            <w:vAlign w:val="center"/>
          </w:tcPr>
          <w:p>
            <w:pPr>
              <w:spacing w:after="0"/>
            </w:pPr>
            <w:r>
              <w:rPr>
                <w:rFonts w:ascii="Arial" w:cs="Arial" w:eastAsia="Arial" w:hAnsi="Arial"/>
                <w:b/>
                <w:bCs/>
                <w:color w:val="2A7F62"/>
                <w:sz w:val="20"/>
                <w:szCs w:val="20"/>
              </w:rPr>
              <w:t xml:space="preserve">✓ Complete</w:t>
            </w:r>
          </w:p>
        </w:tc>
        <w:tc>
          <w:tcPr>
            <w:tcW w:type="dxa" w:w="3346"/>
            <w:tcBorders>
              <w:top w:val="single" w:color="D0D8DC" w:sz="1"/>
              <w:left w:val="single" w:color="D0D8DC" w:sz="1"/>
              <w:bottom w:val="single" w:color="D0D8DC" w:sz="1"/>
              <w:right w:val="single" w:color="D0D8DC" w:sz="1"/>
            </w:tcBorders>
            <w:shd w:fill="FFFFFF" w:val="clear"/>
            <w:tcMar>
              <w:top w:type="dxa" w:w="80"/>
              <w:left w:type="dxa" w:w="120"/>
              <w:bottom w:type="dxa" w:w="80"/>
              <w:right w:type="dxa" w:w="120"/>
            </w:tcMar>
            <w:vAlign w:val="center"/>
          </w:tcPr>
          <w:p>
            <w:pPr>
              <w:spacing w:after="0"/>
              <w:jc w:val="left"/>
            </w:pPr>
            <w:r>
              <w:rPr>
                <w:rFonts w:ascii="Arial" w:cs="Arial" w:eastAsia="Arial" w:hAnsi="Arial"/>
                <w:sz w:val="22"/>
                <w:szCs w:val="22"/>
              </w:rPr>
              <w:t xml:space="preserve">Huberman, MPMD (Derek), celebrity physique case studies (Rock, Hemsworth, Cavill, Jackman, Efron, Pitt)</w:t>
            </w:r>
          </w:p>
        </w:tc>
      </w:tr>
      <w:tr>
        <w:tc>
          <w:tcPr>
            <w:tcW w:type="dxa" w:w="3200"/>
            <w:tcBorders>
              <w:top w:val="single" w:color="D0D8DC" w:sz="1"/>
              <w:left w:val="single" w:color="D0D8DC" w:sz="1"/>
              <w:bottom w:val="single" w:color="D0D8DC" w:sz="1"/>
              <w:right w:val="single" w:color="D0D8DC" w:sz="1"/>
            </w:tcBorders>
            <w:shd w:fill="E8F4F0" w:val="clear"/>
            <w:tcMar>
              <w:top w:type="dxa" w:w="80"/>
              <w:left w:type="dxa" w:w="120"/>
              <w:bottom w:type="dxa" w:w="80"/>
              <w:right w:type="dxa" w:w="120"/>
            </w:tcMar>
            <w:vAlign w:val="center"/>
          </w:tcPr>
          <w:p>
            <w:pPr>
              <w:spacing w:after="0"/>
              <w:jc w:val="left"/>
            </w:pPr>
            <w:r>
              <w:rPr>
                <w:rFonts w:ascii="Arial" w:cs="Arial" w:eastAsia="Arial" w:hAnsi="Arial"/>
                <w:sz w:val="22"/>
                <w:szCs w:val="22"/>
              </w:rPr>
              <w:t xml:space="preserve">Female content</w:t>
            </w:r>
          </w:p>
        </w:tc>
        <w:tc>
          <w:tcPr>
            <w:tcW w:type="dxa" w:w="3200"/>
            <w:tcBorders>
              <w:top w:val="single" w:color="D0D8DC" w:sz="1"/>
              <w:left w:val="single" w:color="D0D8DC" w:sz="1"/>
              <w:bottom w:val="single" w:color="D0D8DC" w:sz="1"/>
              <w:right w:val="single" w:color="D0D8DC" w:sz="1"/>
            </w:tcBorders>
            <w:shd w:fill="E8F4F0" w:val="clear"/>
            <w:tcMar>
              <w:top w:type="dxa" w:w="80"/>
              <w:left w:type="dxa" w:w="120"/>
              <w:bottom w:type="dxa" w:w="80"/>
              <w:right w:type="dxa" w:w="120"/>
            </w:tcMar>
            <w:vAlign w:val="center"/>
          </w:tcPr>
          <w:p>
            <w:pPr>
              <w:spacing w:after="0"/>
            </w:pPr>
            <w:r>
              <w:rPr>
                <w:rFonts w:ascii="Arial" w:cs="Arial" w:eastAsia="Arial" w:hAnsi="Arial"/>
                <w:b/>
                <w:bCs/>
                <w:color w:val="2A7F62"/>
                <w:sz w:val="20"/>
                <w:szCs w:val="20"/>
              </w:rPr>
              <w:t xml:space="preserve">✓ Complete</w:t>
            </w:r>
          </w:p>
        </w:tc>
        <w:tc>
          <w:tcPr>
            <w:tcW w:type="dxa" w:w="3346"/>
            <w:tcBorders>
              <w:top w:val="single" w:color="D0D8DC" w:sz="1"/>
              <w:left w:val="single" w:color="D0D8DC" w:sz="1"/>
              <w:bottom w:val="single" w:color="D0D8DC" w:sz="1"/>
              <w:right w:val="single" w:color="D0D8DC" w:sz="1"/>
            </w:tcBorders>
            <w:shd w:fill="E8F4F0" w:val="clear"/>
            <w:tcMar>
              <w:top w:type="dxa" w:w="80"/>
              <w:left w:type="dxa" w:w="120"/>
              <w:bottom w:type="dxa" w:w="80"/>
              <w:right w:type="dxa" w:w="120"/>
            </w:tcMar>
            <w:vAlign w:val="center"/>
          </w:tcPr>
          <w:p>
            <w:pPr>
              <w:spacing w:after="0"/>
              <w:jc w:val="left"/>
            </w:pPr>
            <w:r>
              <w:rPr>
                <w:rFonts w:ascii="Arial" w:cs="Arial" w:eastAsia="Arial" w:hAnsi="Arial"/>
                <w:sz w:val="22"/>
                <w:szCs w:val="22"/>
              </w:rPr>
              <w:t xml:space="preserve">Female testosterone, perimenopause, hormone cycle, DHEA for women, supplement stack</w:t>
            </w:r>
          </w:p>
        </w:tc>
      </w:tr>
      <w:tr>
        <w:tc>
          <w:tcPr>
            <w:tcW w:type="dxa" w:w="3200"/>
            <w:tcBorders>
              <w:top w:val="single" w:color="D0D8DC" w:sz="1"/>
              <w:left w:val="single" w:color="D0D8DC" w:sz="1"/>
              <w:bottom w:val="single" w:color="D0D8DC" w:sz="1"/>
              <w:right w:val="single" w:color="D0D8DC" w:sz="1"/>
            </w:tcBorders>
            <w:shd w:fill="FFFFFF" w:val="clear"/>
            <w:tcMar>
              <w:top w:type="dxa" w:w="80"/>
              <w:left w:type="dxa" w:w="120"/>
              <w:bottom w:type="dxa" w:w="80"/>
              <w:right w:type="dxa" w:w="120"/>
            </w:tcMar>
            <w:vAlign w:val="center"/>
          </w:tcPr>
          <w:p>
            <w:pPr>
              <w:spacing w:after="0"/>
              <w:jc w:val="left"/>
            </w:pPr>
            <w:r>
              <w:rPr>
                <w:rFonts w:ascii="Arial" w:cs="Arial" w:eastAsia="Arial" w:hAnsi="Arial"/>
                <w:sz w:val="22"/>
                <w:szCs w:val="22"/>
              </w:rPr>
              <w:t xml:space="preserve">E-E-A-T pages</w:t>
            </w:r>
          </w:p>
        </w:tc>
        <w:tc>
          <w:tcPr>
            <w:tcW w:type="dxa" w:w="3200"/>
            <w:tcBorders>
              <w:top w:val="single" w:color="D0D8DC" w:sz="1"/>
              <w:left w:val="single" w:color="D0D8DC" w:sz="1"/>
              <w:bottom w:val="single" w:color="D0D8DC" w:sz="1"/>
              <w:right w:val="single" w:color="D0D8DC" w:sz="1"/>
            </w:tcBorders>
            <w:shd w:fill="FFFFFF" w:val="clear"/>
            <w:tcMar>
              <w:top w:type="dxa" w:w="80"/>
              <w:left w:type="dxa" w:w="120"/>
              <w:bottom w:type="dxa" w:w="80"/>
              <w:right w:type="dxa" w:w="120"/>
            </w:tcMar>
            <w:vAlign w:val="center"/>
          </w:tcPr>
          <w:p>
            <w:pPr>
              <w:spacing w:after="0"/>
            </w:pPr>
            <w:r>
              <w:rPr>
                <w:rFonts w:ascii="Arial" w:cs="Arial" w:eastAsia="Arial" w:hAnsi="Arial"/>
                <w:b/>
                <w:bCs/>
                <w:color w:val="2A7F62"/>
                <w:sz w:val="20"/>
                <w:szCs w:val="20"/>
              </w:rPr>
              <w:t xml:space="preserve">✓ Complete</w:t>
            </w:r>
          </w:p>
        </w:tc>
        <w:tc>
          <w:tcPr>
            <w:tcW w:type="dxa" w:w="3346"/>
            <w:tcBorders>
              <w:top w:val="single" w:color="D0D8DC" w:sz="1"/>
              <w:left w:val="single" w:color="D0D8DC" w:sz="1"/>
              <w:bottom w:val="single" w:color="D0D8DC" w:sz="1"/>
              <w:right w:val="single" w:color="D0D8DC" w:sz="1"/>
            </w:tcBorders>
            <w:shd w:fill="FFFFFF" w:val="clear"/>
            <w:tcMar>
              <w:top w:type="dxa" w:w="80"/>
              <w:left w:type="dxa" w:w="120"/>
              <w:bottom w:type="dxa" w:w="80"/>
              <w:right w:type="dxa" w:w="120"/>
            </w:tcMar>
            <w:vAlign w:val="center"/>
          </w:tcPr>
          <w:p>
            <w:pPr>
              <w:spacing w:after="0"/>
              <w:jc w:val="left"/>
            </w:pPr>
            <w:r>
              <w:rPr>
                <w:rFonts w:ascii="Arial" w:cs="Arial" w:eastAsia="Arial" w:hAnsi="Arial"/>
                <w:sz w:val="22"/>
                <w:szCs w:val="22"/>
              </w:rPr>
              <w:t xml:space="preserve">About, Author, Medical disclaimer, Review process, Sitemap page</w:t>
            </w:r>
          </w:p>
        </w:tc>
      </w:tr>
      <w:tr>
        <w:tc>
          <w:tcPr>
            <w:tcW w:type="dxa" w:w="3200"/>
            <w:tcBorders>
              <w:top w:val="single" w:color="D0D8DC" w:sz="1"/>
              <w:left w:val="single" w:color="D0D8DC" w:sz="1"/>
              <w:bottom w:val="single" w:color="D0D8DC" w:sz="1"/>
              <w:right w:val="single" w:color="D0D8DC" w:sz="1"/>
            </w:tcBorders>
            <w:shd w:fill="E8F4F0" w:val="clear"/>
            <w:tcMar>
              <w:top w:type="dxa" w:w="80"/>
              <w:left w:type="dxa" w:w="120"/>
              <w:bottom w:type="dxa" w:w="80"/>
              <w:right w:type="dxa" w:w="120"/>
            </w:tcMar>
            <w:vAlign w:val="center"/>
          </w:tcPr>
          <w:p>
            <w:pPr>
              <w:spacing w:after="0"/>
              <w:jc w:val="left"/>
            </w:pPr>
            <w:r>
              <w:rPr>
                <w:rFonts w:ascii="Arial" w:cs="Arial" w:eastAsia="Arial" w:hAnsi="Arial"/>
                <w:sz w:val="22"/>
                <w:szCs w:val="22"/>
              </w:rPr>
              <w:t xml:space="preserve">Podcast scripts</w:t>
            </w:r>
          </w:p>
        </w:tc>
        <w:tc>
          <w:tcPr>
            <w:tcW w:type="dxa" w:w="3200"/>
            <w:tcBorders>
              <w:top w:val="single" w:color="D0D8DC" w:sz="1"/>
              <w:left w:val="single" w:color="D0D8DC" w:sz="1"/>
              <w:bottom w:val="single" w:color="D0D8DC" w:sz="1"/>
              <w:right w:val="single" w:color="D0D8DC" w:sz="1"/>
            </w:tcBorders>
            <w:shd w:fill="E8F4F0" w:val="clear"/>
            <w:tcMar>
              <w:top w:type="dxa" w:w="80"/>
              <w:left w:type="dxa" w:w="120"/>
              <w:bottom w:type="dxa" w:w="80"/>
              <w:right w:type="dxa" w:w="120"/>
            </w:tcMar>
            <w:vAlign w:val="center"/>
          </w:tcPr>
          <w:p>
            <w:pPr>
              <w:spacing w:after="0"/>
            </w:pPr>
            <w:r>
              <w:rPr>
                <w:rFonts w:ascii="Arial" w:cs="Arial" w:eastAsia="Arial" w:hAnsi="Arial"/>
                <w:b/>
                <w:bCs/>
                <w:color w:val="2A7F62"/>
                <w:sz w:val="20"/>
                <w:szCs w:val="20"/>
              </w:rPr>
              <w:t xml:space="preserve">✓ Complete</w:t>
            </w:r>
          </w:p>
        </w:tc>
        <w:tc>
          <w:tcPr>
            <w:tcW w:type="dxa" w:w="3346"/>
            <w:tcBorders>
              <w:top w:val="single" w:color="D0D8DC" w:sz="1"/>
              <w:left w:val="single" w:color="D0D8DC" w:sz="1"/>
              <w:bottom w:val="single" w:color="D0D8DC" w:sz="1"/>
              <w:right w:val="single" w:color="D0D8DC" w:sz="1"/>
            </w:tcBorders>
            <w:shd w:fill="E8F4F0" w:val="clear"/>
            <w:tcMar>
              <w:top w:type="dxa" w:w="80"/>
              <w:left w:type="dxa" w:w="120"/>
              <w:bottom w:type="dxa" w:w="80"/>
              <w:right w:type="dxa" w:w="120"/>
            </w:tcMar>
            <w:vAlign w:val="center"/>
          </w:tcPr>
          <w:p>
            <w:pPr>
              <w:spacing w:after="0"/>
              <w:jc w:val="left"/>
            </w:pPr>
            <w:r>
              <w:rPr>
                <w:rFonts w:ascii="Arial" w:cs="Arial" w:eastAsia="Arial" w:hAnsi="Arial"/>
                <w:sz w:val="22"/>
                <w:szCs w:val="22"/>
              </w:rPr>
              <w:t xml:space="preserve">3 full scripts: Huberman testosterone, Tren: The Truth, Celebrity Pharmacology</w:t>
            </w:r>
          </w:p>
        </w:tc>
      </w:tr>
      <w:tr>
        <w:tc>
          <w:tcPr>
            <w:tcW w:type="dxa" w:w="3200"/>
            <w:tcBorders>
              <w:top w:val="single" w:color="D0D8DC" w:sz="1"/>
              <w:left w:val="single" w:color="D0D8DC" w:sz="1"/>
              <w:bottom w:val="single" w:color="D0D8DC" w:sz="1"/>
              <w:right w:val="single" w:color="D0D8DC" w:sz="1"/>
            </w:tcBorders>
            <w:shd w:fill="FFFFFF" w:val="clear"/>
            <w:tcMar>
              <w:top w:type="dxa" w:w="80"/>
              <w:left w:type="dxa" w:w="120"/>
              <w:bottom w:type="dxa" w:w="80"/>
              <w:right w:type="dxa" w:w="120"/>
            </w:tcMar>
            <w:vAlign w:val="center"/>
          </w:tcPr>
          <w:p>
            <w:pPr>
              <w:spacing w:after="0"/>
              <w:jc w:val="left"/>
            </w:pPr>
            <w:r>
              <w:rPr>
                <w:rFonts w:ascii="Arial" w:cs="Arial" w:eastAsia="Arial" w:hAnsi="Arial"/>
                <w:sz w:val="22"/>
                <w:szCs w:val="22"/>
              </w:rPr>
              <w:t xml:space="preserve">Fact-check audit</w:t>
            </w:r>
          </w:p>
        </w:tc>
        <w:tc>
          <w:tcPr>
            <w:tcW w:type="dxa" w:w="3200"/>
            <w:tcBorders>
              <w:top w:val="single" w:color="D0D8DC" w:sz="1"/>
              <w:left w:val="single" w:color="D0D8DC" w:sz="1"/>
              <w:bottom w:val="single" w:color="D0D8DC" w:sz="1"/>
              <w:right w:val="single" w:color="D0D8DC" w:sz="1"/>
            </w:tcBorders>
            <w:shd w:fill="FFFFFF" w:val="clear"/>
            <w:tcMar>
              <w:top w:type="dxa" w:w="80"/>
              <w:left w:type="dxa" w:w="120"/>
              <w:bottom w:type="dxa" w:w="80"/>
              <w:right w:type="dxa" w:w="120"/>
            </w:tcMar>
            <w:vAlign w:val="center"/>
          </w:tcPr>
          <w:p>
            <w:pPr>
              <w:spacing w:after="0"/>
            </w:pPr>
            <w:r>
              <w:rPr>
                <w:rFonts w:ascii="Arial" w:cs="Arial" w:eastAsia="Arial" w:hAnsi="Arial"/>
                <w:b/>
                <w:bCs/>
                <w:color w:val="2A7F62"/>
                <w:sz w:val="20"/>
                <w:szCs w:val="20"/>
              </w:rPr>
              <w:t xml:space="preserve">✓ Complete</w:t>
            </w:r>
          </w:p>
        </w:tc>
        <w:tc>
          <w:tcPr>
            <w:tcW w:type="dxa" w:w="3346"/>
            <w:tcBorders>
              <w:top w:val="single" w:color="D0D8DC" w:sz="1"/>
              <w:left w:val="single" w:color="D0D8DC" w:sz="1"/>
              <w:bottom w:val="single" w:color="D0D8DC" w:sz="1"/>
              <w:right w:val="single" w:color="D0D8DC" w:sz="1"/>
            </w:tcBorders>
            <w:shd w:fill="FFFFFF" w:val="clear"/>
            <w:tcMar>
              <w:top w:type="dxa" w:w="80"/>
              <w:left w:type="dxa" w:w="120"/>
              <w:bottom w:type="dxa" w:w="80"/>
              <w:right w:type="dxa" w:w="120"/>
            </w:tcMar>
            <w:vAlign w:val="center"/>
          </w:tcPr>
          <w:p>
            <w:pPr>
              <w:spacing w:after="0"/>
              <w:jc w:val="left"/>
            </w:pPr>
            <w:r>
              <w:rPr>
                <w:rFonts w:ascii="Arial" w:cs="Arial" w:eastAsia="Arial" w:hAnsi="Arial"/>
                <w:sz w:val="22"/>
                <w:szCs w:val="22"/>
              </w:rPr>
              <w:t xml:space="preserve">All 65 guides reviewed. Critical citations corrected. Speculative claims removed.</w:t>
            </w:r>
          </w:p>
        </w:tc>
      </w:tr>
      <w:tr>
        <w:tc>
          <w:tcPr>
            <w:tcW w:type="dxa" w:w="3200"/>
            <w:tcBorders>
              <w:top w:val="single" w:color="D0D8DC" w:sz="1"/>
              <w:left w:val="single" w:color="D0D8DC" w:sz="1"/>
              <w:bottom w:val="single" w:color="D0D8DC" w:sz="1"/>
              <w:right w:val="single" w:color="D0D8DC" w:sz="1"/>
            </w:tcBorders>
            <w:shd w:fill="E8F4F0" w:val="clear"/>
            <w:tcMar>
              <w:top w:type="dxa" w:w="80"/>
              <w:left w:type="dxa" w:w="120"/>
              <w:bottom w:type="dxa" w:w="80"/>
              <w:right w:type="dxa" w:w="120"/>
            </w:tcMar>
            <w:vAlign w:val="center"/>
          </w:tcPr>
          <w:p>
            <w:pPr>
              <w:spacing w:after="0"/>
              <w:jc w:val="left"/>
            </w:pPr>
            <w:r>
              <w:rPr>
                <w:rFonts w:ascii="Arial" w:cs="Arial" w:eastAsia="Arial" w:hAnsi="Arial"/>
                <w:sz w:val="22"/>
                <w:szCs w:val="22"/>
              </w:rPr>
              <w:t xml:space="preserve">Money pages (affiliate)</w:t>
            </w:r>
          </w:p>
        </w:tc>
        <w:tc>
          <w:tcPr>
            <w:tcW w:type="dxa" w:w="3200"/>
            <w:tcBorders>
              <w:top w:val="single" w:color="D0D8DC" w:sz="1"/>
              <w:left w:val="single" w:color="D0D8DC" w:sz="1"/>
              <w:bottom w:val="single" w:color="D0D8DC" w:sz="1"/>
              <w:right w:val="single" w:color="D0D8DC" w:sz="1"/>
            </w:tcBorders>
            <w:shd w:fill="E8F4F0" w:val="clear"/>
            <w:tcMar>
              <w:top w:type="dxa" w:w="80"/>
              <w:left w:type="dxa" w:w="120"/>
              <w:bottom w:type="dxa" w:w="80"/>
              <w:right w:type="dxa" w:w="120"/>
            </w:tcMar>
            <w:vAlign w:val="center"/>
          </w:tcPr>
          <w:p>
            <w:pPr>
              <w:spacing w:after="0"/>
            </w:pPr>
            <w:r>
              <w:rPr>
                <w:rFonts w:ascii="Arial" w:cs="Arial" w:eastAsia="Arial" w:hAnsi="Arial"/>
                <w:b/>
                <w:bCs/>
                <w:color w:val="B8860B"/>
                <w:sz w:val="20"/>
                <w:szCs w:val="20"/>
              </w:rPr>
              <w:t xml:space="preserve">⚠ In Progress</w:t>
            </w:r>
          </w:p>
        </w:tc>
        <w:tc>
          <w:tcPr>
            <w:tcW w:type="dxa" w:w="3346"/>
            <w:tcBorders>
              <w:top w:val="single" w:color="D0D8DC" w:sz="1"/>
              <w:left w:val="single" w:color="D0D8DC" w:sz="1"/>
              <w:bottom w:val="single" w:color="D0D8DC" w:sz="1"/>
              <w:right w:val="single" w:color="D0D8DC" w:sz="1"/>
            </w:tcBorders>
            <w:shd w:fill="E8F4F0" w:val="clear"/>
            <w:tcMar>
              <w:top w:type="dxa" w:w="80"/>
              <w:left w:type="dxa" w:w="120"/>
              <w:bottom w:type="dxa" w:w="80"/>
              <w:right w:type="dxa" w:w="120"/>
            </w:tcMar>
            <w:vAlign w:val="center"/>
          </w:tcPr>
          <w:p>
            <w:pPr>
              <w:spacing w:after="0"/>
              <w:jc w:val="left"/>
            </w:pPr>
            <w:r>
              <w:rPr>
                <w:rFonts w:ascii="Arial" w:cs="Arial" w:eastAsia="Arial" w:hAnsi="Arial"/>
                <w:sz w:val="22"/>
                <w:szCs w:val="22"/>
              </w:rPr>
              <w:t xml:space="preserve">Best testing kits, best TRT clinic UK — built. Affiliate links = placeholders until accounts registered.</w:t>
            </w:r>
          </w:p>
        </w:tc>
      </w:tr>
      <w:tr>
        <w:tc>
          <w:tcPr>
            <w:tcW w:type="dxa" w:w="3200"/>
            <w:tcBorders>
              <w:top w:val="single" w:color="D0D8DC" w:sz="1"/>
              <w:left w:val="single" w:color="D0D8DC" w:sz="1"/>
              <w:bottom w:val="single" w:color="D0D8DC" w:sz="1"/>
              <w:right w:val="single" w:color="D0D8DC" w:sz="1"/>
            </w:tcBorders>
            <w:shd w:fill="FFFFFF" w:val="clear"/>
            <w:tcMar>
              <w:top w:type="dxa" w:w="80"/>
              <w:left w:type="dxa" w:w="120"/>
              <w:bottom w:type="dxa" w:w="80"/>
              <w:right w:type="dxa" w:w="120"/>
            </w:tcMar>
            <w:vAlign w:val="center"/>
          </w:tcPr>
          <w:p>
            <w:pPr>
              <w:spacing w:after="0"/>
              <w:jc w:val="left"/>
            </w:pPr>
            <w:r>
              <w:rPr>
                <w:rFonts w:ascii="Arial" w:cs="Arial" w:eastAsia="Arial" w:hAnsi="Arial"/>
                <w:sz w:val="22"/>
                <w:szCs w:val="22"/>
              </w:rPr>
              <w:t xml:space="preserve">Email lead magnet</w:t>
            </w:r>
          </w:p>
        </w:tc>
        <w:tc>
          <w:tcPr>
            <w:tcW w:type="dxa" w:w="3200"/>
            <w:tcBorders>
              <w:top w:val="single" w:color="D0D8DC" w:sz="1"/>
              <w:left w:val="single" w:color="D0D8DC" w:sz="1"/>
              <w:bottom w:val="single" w:color="D0D8DC" w:sz="1"/>
              <w:right w:val="single" w:color="D0D8DC" w:sz="1"/>
            </w:tcBorders>
            <w:shd w:fill="FFFFFF" w:val="clear"/>
            <w:tcMar>
              <w:top w:type="dxa" w:w="80"/>
              <w:left w:type="dxa" w:w="120"/>
              <w:bottom w:type="dxa" w:w="80"/>
              <w:right w:type="dxa" w:w="120"/>
            </w:tcMar>
            <w:vAlign w:val="center"/>
          </w:tcPr>
          <w:p>
            <w:pPr>
              <w:spacing w:after="0"/>
            </w:pPr>
            <w:r>
              <w:rPr>
                <w:rFonts w:ascii="Arial" w:cs="Arial" w:eastAsia="Arial" w:hAnsi="Arial"/>
                <w:b/>
                <w:bCs/>
                <w:color w:val="C0392B"/>
                <w:sz w:val="20"/>
                <w:szCs w:val="20"/>
              </w:rPr>
              <w:t xml:space="preserve">✗ Pending</w:t>
            </w:r>
          </w:p>
        </w:tc>
        <w:tc>
          <w:tcPr>
            <w:tcW w:type="dxa" w:w="3346"/>
            <w:tcBorders>
              <w:top w:val="single" w:color="D0D8DC" w:sz="1"/>
              <w:left w:val="single" w:color="D0D8DC" w:sz="1"/>
              <w:bottom w:val="single" w:color="D0D8DC" w:sz="1"/>
              <w:right w:val="single" w:color="D0D8DC" w:sz="1"/>
            </w:tcBorders>
            <w:shd w:fill="FFFFFF" w:val="clear"/>
            <w:tcMar>
              <w:top w:type="dxa" w:w="80"/>
              <w:left w:type="dxa" w:w="120"/>
              <w:bottom w:type="dxa" w:w="80"/>
              <w:right w:type="dxa" w:w="120"/>
            </w:tcMar>
            <w:vAlign w:val="center"/>
          </w:tcPr>
          <w:p>
            <w:pPr>
              <w:spacing w:after="0"/>
              <w:jc w:val="left"/>
            </w:pPr>
            <w:r>
              <w:rPr>
                <w:rFonts w:ascii="Arial" w:cs="Arial" w:eastAsia="Arial" w:hAnsi="Arial"/>
                <w:sz w:val="22"/>
                <w:szCs w:val="22"/>
              </w:rPr>
              <w:t xml:space="preserve">"UK Male Optimisation Bloodwork Checklist" — referenced in site config but not yet created.</w:t>
            </w:r>
          </w:p>
        </w:tc>
      </w:tr>
      <w:tr>
        <w:tc>
          <w:tcPr>
            <w:tcW w:type="dxa" w:w="3200"/>
            <w:tcBorders>
              <w:top w:val="single" w:color="D0D8DC" w:sz="1"/>
              <w:left w:val="single" w:color="D0D8DC" w:sz="1"/>
              <w:bottom w:val="single" w:color="D0D8DC" w:sz="1"/>
              <w:right w:val="single" w:color="D0D8DC" w:sz="1"/>
            </w:tcBorders>
            <w:shd w:fill="E8F4F0" w:val="clear"/>
            <w:tcMar>
              <w:top w:type="dxa" w:w="80"/>
              <w:left w:type="dxa" w:w="120"/>
              <w:bottom w:type="dxa" w:w="80"/>
              <w:right w:type="dxa" w:w="120"/>
            </w:tcMar>
            <w:vAlign w:val="center"/>
          </w:tcPr>
          <w:p>
            <w:pPr>
              <w:spacing w:after="0"/>
              <w:jc w:val="left"/>
            </w:pPr>
            <w:r>
              <w:rPr>
                <w:rFonts w:ascii="Arial" w:cs="Arial" w:eastAsia="Arial" w:hAnsi="Arial"/>
                <w:sz w:val="22"/>
                <w:szCs w:val="22"/>
              </w:rPr>
              <w:t xml:space="preserve">Mobile build (Vercel)</w:t>
            </w:r>
          </w:p>
        </w:tc>
        <w:tc>
          <w:tcPr>
            <w:tcW w:type="dxa" w:w="3200"/>
            <w:tcBorders>
              <w:top w:val="single" w:color="D0D8DC" w:sz="1"/>
              <w:left w:val="single" w:color="D0D8DC" w:sz="1"/>
              <w:bottom w:val="single" w:color="D0D8DC" w:sz="1"/>
              <w:right w:val="single" w:color="D0D8DC" w:sz="1"/>
            </w:tcBorders>
            <w:shd w:fill="E8F4F0" w:val="clear"/>
            <w:tcMar>
              <w:top w:type="dxa" w:w="80"/>
              <w:left w:type="dxa" w:w="120"/>
              <w:bottom w:type="dxa" w:w="80"/>
              <w:right w:type="dxa" w:w="120"/>
            </w:tcMar>
            <w:vAlign w:val="center"/>
          </w:tcPr>
          <w:p>
            <w:pPr>
              <w:spacing w:after="0"/>
            </w:pPr>
            <w:r>
              <w:rPr>
                <w:rFonts w:ascii="Arial" w:cs="Arial" w:eastAsia="Arial" w:hAnsi="Arial"/>
                <w:b/>
                <w:bCs/>
                <w:color w:val="B8860B"/>
                <w:sz w:val="20"/>
                <w:szCs w:val="20"/>
              </w:rPr>
              <w:t xml:space="preserve">⚠ Issue</w:t>
            </w:r>
          </w:p>
        </w:tc>
        <w:tc>
          <w:tcPr>
            <w:tcW w:type="dxa" w:w="3346"/>
            <w:tcBorders>
              <w:top w:val="single" w:color="D0D8DC" w:sz="1"/>
              <w:left w:val="single" w:color="D0D8DC" w:sz="1"/>
              <w:bottom w:val="single" w:color="D0D8DC" w:sz="1"/>
              <w:right w:val="single" w:color="D0D8DC" w:sz="1"/>
            </w:tcBorders>
            <w:shd w:fill="E8F4F0" w:val="clear"/>
            <w:tcMar>
              <w:top w:type="dxa" w:w="80"/>
              <w:left w:type="dxa" w:w="120"/>
              <w:bottom w:type="dxa" w:w="80"/>
              <w:right w:type="dxa" w:w="120"/>
            </w:tcMar>
            <w:vAlign w:val="center"/>
          </w:tcPr>
          <w:p>
            <w:pPr>
              <w:spacing w:after="0"/>
              <w:jc w:val="left"/>
            </w:pPr>
            <w:r>
              <w:rPr>
                <w:rFonts w:ascii="Arial" w:cs="Arial" w:eastAsia="Arial" w:hAnsi="Arial"/>
                <w:sz w:val="22"/>
                <w:szCs w:val="22"/>
              </w:rPr>
              <w:t xml:space="preserve">Black screen on mobile. API token needs Full Account scope in Vercel dashboard.</w:t>
            </w:r>
          </w:p>
        </w:tc>
      </w:tr>
    </w:tbl>
    <w:p>
      <w:pPr>
        <w:spacing w:before="0" w:after="100"/>
      </w:pPr>
      <w:r>
        <w:t xml:space="preserve"/>
      </w:r>
    </w:p>
    <w:p>
      <w:pPr>
        <w:pStyle w:val="Heading2"/>
      </w:pPr>
      <w:r>
        <w:t xml:space="preserve">Content Volume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4746"/>
      </w:tblGrid>
      <w:tr>
        <w:trPr>
          <w:tblHeader/>
        </w:trPr>
        <w:tc>
          <w:tcPr>
            <w:tcW w:type="dxa" w:w="3200"/>
            <w:tcBorders>
              <w:top w:val="single" w:color="D0D8DC" w:sz="1"/>
              <w:left w:val="single" w:color="D0D8DC" w:sz="1"/>
              <w:bottom w:val="single" w:color="D0D8DC" w:sz="1"/>
              <w:right w:val="single" w:color="D0D8DC" w:sz="1"/>
            </w:tcBorders>
            <w:shd w:fill="1A3A4A"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Site</w:t>
            </w:r>
          </w:p>
        </w:tc>
        <w:tc>
          <w:tcPr>
            <w:tcW w:type="dxa" w:w="1800"/>
            <w:tcBorders>
              <w:top w:val="single" w:color="D0D8DC" w:sz="1"/>
              <w:left w:val="single" w:color="D0D8DC" w:sz="1"/>
              <w:bottom w:val="single" w:color="D0D8DC" w:sz="1"/>
              <w:right w:val="single" w:color="D0D8DC" w:sz="1"/>
            </w:tcBorders>
            <w:shd w:fill="1A3A4A"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Guides Published</w:t>
            </w:r>
          </w:p>
        </w:tc>
        <w:tc>
          <w:tcPr>
            <w:tcW w:type="dxa" w:w="4746"/>
            <w:tcBorders>
              <w:top w:val="single" w:color="D0D8DC" w:sz="1"/>
              <w:left w:val="single" w:color="D0D8DC" w:sz="1"/>
              <w:bottom w:val="single" w:color="D0D8DC" w:sz="1"/>
              <w:right w:val="single" w:color="D0D8DC" w:sz="1"/>
            </w:tcBorders>
            <w:shd w:fill="1A3A4A"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Key Content Areas</w:t>
            </w:r>
          </w:p>
        </w:tc>
      </w:tr>
      <w:tr>
        <w:tc>
          <w:tcPr>
            <w:tcW w:type="dxa" w:w="3200"/>
            <w:tcBorders>
              <w:top w:val="single" w:color="D0D8DC" w:sz="1"/>
              <w:left w:val="single" w:color="D0D8DC" w:sz="1"/>
              <w:bottom w:val="single" w:color="D0D8DC" w:sz="1"/>
              <w:right w:val="single" w:color="D0D8DC" w:sz="1"/>
            </w:tcBorders>
            <w:shd w:fill="E8F4F0" w:val="clear"/>
            <w:tcMar>
              <w:top w:type="dxa" w:w="80"/>
              <w:left w:type="dxa" w:w="120"/>
              <w:bottom w:type="dxa" w:w="80"/>
              <w:right w:type="dxa" w:w="120"/>
            </w:tcMar>
            <w:vAlign w:val="center"/>
          </w:tcPr>
          <w:p>
            <w:pPr>
              <w:spacing w:after="0"/>
              <w:jc w:val="left"/>
            </w:pPr>
            <w:r>
              <w:rPr>
                <w:rFonts w:ascii="Arial" w:cs="Arial" w:eastAsia="Arial" w:hAnsi="Arial"/>
                <w:sz w:val="22"/>
                <w:szCs w:val="22"/>
              </w:rPr>
              <w:t xml:space="preserve">maleoptimal.co.uk</w:t>
            </w:r>
          </w:p>
        </w:tc>
        <w:tc>
          <w:tcPr>
            <w:tcW w:type="dxa" w:w="1800"/>
            <w:tcBorders>
              <w:top w:val="single" w:color="D0D8DC" w:sz="1"/>
              <w:left w:val="single" w:color="D0D8DC" w:sz="1"/>
              <w:bottom w:val="single" w:color="D0D8DC" w:sz="1"/>
              <w:right w:val="single" w:color="D0D8DC" w:sz="1"/>
            </w:tcBorders>
            <w:shd w:fill="E8F4F0" w:val="clear"/>
            <w:tcMar>
              <w:top w:type="dxa" w:w="80"/>
              <w:left w:type="dxa" w:w="120"/>
              <w:bottom w:type="dxa" w:w="80"/>
              <w:right w:type="dxa" w:w="120"/>
            </w:tcMar>
            <w:vAlign w:val="center"/>
          </w:tcPr>
          <w:p>
            <w:pPr>
              <w:spacing w:after="0"/>
              <w:jc w:val="center"/>
            </w:pPr>
            <w:r>
              <w:rPr>
                <w:rFonts w:ascii="Arial" w:cs="Arial" w:eastAsia="Arial" w:hAnsi="Arial"/>
                <w:sz w:val="22"/>
                <w:szCs w:val="22"/>
              </w:rPr>
              <w:t xml:space="preserve">65</w:t>
            </w:r>
          </w:p>
        </w:tc>
        <w:tc>
          <w:tcPr>
            <w:tcW w:type="dxa" w:w="4746"/>
            <w:tcBorders>
              <w:top w:val="single" w:color="D0D8DC" w:sz="1"/>
              <w:left w:val="single" w:color="D0D8DC" w:sz="1"/>
              <w:bottom w:val="single" w:color="D0D8DC" w:sz="1"/>
              <w:right w:val="single" w:color="D0D8DC" w:sz="1"/>
            </w:tcBorders>
            <w:shd w:fill="E8F4F0" w:val="clear"/>
            <w:tcMar>
              <w:top w:type="dxa" w:w="80"/>
              <w:left w:type="dxa" w:w="120"/>
              <w:bottom w:type="dxa" w:w="80"/>
              <w:right w:type="dxa" w:w="120"/>
            </w:tcMar>
            <w:vAlign w:val="center"/>
          </w:tcPr>
          <w:p>
            <w:pPr>
              <w:spacing w:after="0"/>
              <w:jc w:val="left"/>
            </w:pPr>
            <w:r>
              <w:rPr>
                <w:rFonts w:ascii="Arial" w:cs="Arial" w:eastAsia="Arial" w:hAnsi="Arial"/>
                <w:sz w:val="22"/>
                <w:szCs w:val="22"/>
              </w:rPr>
              <w:t xml:space="preserve">Hormones, TRT, compounds, supplements, celebrity SEO, female content</w:t>
            </w:r>
          </w:p>
        </w:tc>
      </w:tr>
      <w:tr>
        <w:tc>
          <w:tcPr>
            <w:tcW w:type="dxa" w:w="3200"/>
            <w:tcBorders>
              <w:top w:val="single" w:color="D0D8DC" w:sz="1"/>
              <w:left w:val="single" w:color="D0D8DC" w:sz="1"/>
              <w:bottom w:val="single" w:color="D0D8DC" w:sz="1"/>
              <w:right w:val="single" w:color="D0D8DC" w:sz="1"/>
            </w:tcBorders>
            <w:shd w:fill="FFFFFF" w:val="clear"/>
            <w:tcMar>
              <w:top w:type="dxa" w:w="80"/>
              <w:left w:type="dxa" w:w="120"/>
              <w:bottom w:type="dxa" w:w="80"/>
              <w:right w:type="dxa" w:w="120"/>
            </w:tcMar>
            <w:vAlign w:val="center"/>
          </w:tcPr>
          <w:p>
            <w:pPr>
              <w:spacing w:after="0"/>
              <w:jc w:val="left"/>
            </w:pPr>
            <w:r>
              <w:rPr>
                <w:rFonts w:ascii="Arial" w:cs="Arial" w:eastAsia="Arial" w:hAnsi="Arial"/>
                <w:sz w:val="22"/>
                <w:szCs w:val="22"/>
              </w:rPr>
              <w:t xml:space="preserve">liftlab.co.uk</w:t>
            </w:r>
          </w:p>
        </w:tc>
        <w:tc>
          <w:tcPr>
            <w:tcW w:type="dxa" w:w="1800"/>
            <w:tcBorders>
              <w:top w:val="single" w:color="D0D8DC" w:sz="1"/>
              <w:left w:val="single" w:color="D0D8DC" w:sz="1"/>
              <w:bottom w:val="single" w:color="D0D8DC" w:sz="1"/>
              <w:right w:val="single" w:color="D0D8DC" w:sz="1"/>
            </w:tcBorders>
            <w:shd w:fill="FFFFFF" w:val="clear"/>
            <w:tcMar>
              <w:top w:type="dxa" w:w="80"/>
              <w:left w:type="dxa" w:w="120"/>
              <w:bottom w:type="dxa" w:w="80"/>
              <w:right w:type="dxa" w:w="120"/>
            </w:tcMar>
            <w:vAlign w:val="center"/>
          </w:tcPr>
          <w:p>
            <w:pPr>
              <w:spacing w:after="0"/>
              <w:jc w:val="center"/>
            </w:pPr>
            <w:r>
              <w:rPr>
                <w:rFonts w:ascii="Arial" w:cs="Arial" w:eastAsia="Arial" w:hAnsi="Arial"/>
                <w:sz w:val="22"/>
                <w:szCs w:val="22"/>
              </w:rPr>
              <w:t xml:space="preserve">30</w:t>
            </w:r>
          </w:p>
        </w:tc>
        <w:tc>
          <w:tcPr>
            <w:tcW w:type="dxa" w:w="4746"/>
            <w:tcBorders>
              <w:top w:val="single" w:color="D0D8DC" w:sz="1"/>
              <w:left w:val="single" w:color="D0D8DC" w:sz="1"/>
              <w:bottom w:val="single" w:color="D0D8DC" w:sz="1"/>
              <w:right w:val="single" w:color="D0D8DC" w:sz="1"/>
            </w:tcBorders>
            <w:shd w:fill="FFFFFF" w:val="clear"/>
            <w:tcMar>
              <w:top w:type="dxa" w:w="80"/>
              <w:left w:type="dxa" w:w="120"/>
              <w:bottom w:type="dxa" w:w="80"/>
              <w:right w:type="dxa" w:w="120"/>
            </w:tcMar>
            <w:vAlign w:val="center"/>
          </w:tcPr>
          <w:p>
            <w:pPr>
              <w:spacing w:after="0"/>
              <w:jc w:val="left"/>
            </w:pPr>
            <w:r>
              <w:rPr>
                <w:rFonts w:ascii="Arial" w:cs="Arial" w:eastAsia="Arial" w:hAnsi="Arial"/>
                <w:sz w:val="22"/>
                <w:szCs w:val="22"/>
              </w:rPr>
              <w:t xml:space="preserve">Aesthetics training, influencer protocols, female training, nutrition for gym</w:t>
            </w:r>
          </w:p>
        </w:tc>
      </w:tr>
      <w:tr>
        <w:tc>
          <w:tcPr>
            <w:tcW w:type="dxa" w:w="3200"/>
            <w:tcBorders>
              <w:top w:val="single" w:color="D0D8DC" w:sz="1"/>
              <w:left w:val="single" w:color="D0D8DC" w:sz="1"/>
              <w:bottom w:val="single" w:color="D0D8DC" w:sz="1"/>
              <w:right w:val="single" w:color="D0D8DC" w:sz="1"/>
            </w:tcBorders>
            <w:shd w:fill="E8F4F0" w:val="clear"/>
            <w:tcMar>
              <w:top w:type="dxa" w:w="80"/>
              <w:left w:type="dxa" w:w="120"/>
              <w:bottom w:type="dxa" w:w="80"/>
              <w:right w:type="dxa" w:w="120"/>
            </w:tcMar>
            <w:vAlign w:val="center"/>
          </w:tcPr>
          <w:p>
            <w:pPr>
              <w:spacing w:after="0"/>
              <w:jc w:val="left"/>
            </w:pPr>
            <w:r>
              <w:rPr>
                <w:rFonts w:ascii="Arial" w:cs="Arial" w:eastAsia="Arial" w:hAnsi="Arial"/>
                <w:sz w:val="22"/>
                <w:szCs w:val="22"/>
              </w:rPr>
              <w:t xml:space="preserve">fuel-optimal.co.uk</w:t>
            </w:r>
          </w:p>
        </w:tc>
        <w:tc>
          <w:tcPr>
            <w:tcW w:type="dxa" w:w="1800"/>
            <w:tcBorders>
              <w:top w:val="single" w:color="D0D8DC" w:sz="1"/>
              <w:left w:val="single" w:color="D0D8DC" w:sz="1"/>
              <w:bottom w:val="single" w:color="D0D8DC" w:sz="1"/>
              <w:right w:val="single" w:color="D0D8DC" w:sz="1"/>
            </w:tcBorders>
            <w:shd w:fill="E8F4F0" w:val="clear"/>
            <w:tcMar>
              <w:top w:type="dxa" w:w="80"/>
              <w:left w:type="dxa" w:w="120"/>
              <w:bottom w:type="dxa" w:w="80"/>
              <w:right w:type="dxa" w:w="120"/>
            </w:tcMar>
            <w:vAlign w:val="center"/>
          </w:tcPr>
          <w:p>
            <w:pPr>
              <w:spacing w:after="0"/>
              <w:jc w:val="center"/>
            </w:pPr>
            <w:r>
              <w:rPr>
                <w:rFonts w:ascii="Arial" w:cs="Arial" w:eastAsia="Arial" w:hAnsi="Arial"/>
                <w:sz w:val="22"/>
                <w:szCs w:val="22"/>
              </w:rPr>
              <w:t xml:space="preserve">20</w:t>
            </w:r>
          </w:p>
        </w:tc>
        <w:tc>
          <w:tcPr>
            <w:tcW w:type="dxa" w:w="4746"/>
            <w:tcBorders>
              <w:top w:val="single" w:color="D0D8DC" w:sz="1"/>
              <w:left w:val="single" w:color="D0D8DC" w:sz="1"/>
              <w:bottom w:val="single" w:color="D0D8DC" w:sz="1"/>
              <w:right w:val="single" w:color="D0D8DC" w:sz="1"/>
            </w:tcBorders>
            <w:shd w:fill="E8F4F0" w:val="clear"/>
            <w:tcMar>
              <w:top w:type="dxa" w:w="80"/>
              <w:left w:type="dxa" w:w="120"/>
              <w:bottom w:type="dxa" w:w="80"/>
              <w:right w:type="dxa" w:w="120"/>
            </w:tcMar>
            <w:vAlign w:val="center"/>
          </w:tcPr>
          <w:p>
            <w:pPr>
              <w:spacing w:after="0"/>
              <w:jc w:val="left"/>
            </w:pPr>
            <w:r>
              <w:rPr>
                <w:rFonts w:ascii="Arial" w:cs="Arial" w:eastAsia="Arial" w:hAnsi="Arial"/>
                <w:sz w:val="22"/>
                <w:szCs w:val="22"/>
              </w:rPr>
              <w:t xml:space="preserve">Nutrition over 40, women 35+, Mediterranean diet, gut health, supplements</w:t>
            </w:r>
          </w:p>
        </w:tc>
      </w:tr>
      <w:tr>
        <w:tc>
          <w:tcPr>
            <w:tcW w:type="dxa" w:w="3200"/>
            <w:tcBorders>
              <w:top w:val="single" w:color="D0D8DC" w:sz="1"/>
              <w:left w:val="single" w:color="D0D8DC" w:sz="1"/>
              <w:bottom w:val="single" w:color="D0D8DC" w:sz="1"/>
              <w:right w:val="single" w:color="D0D8DC" w:sz="1"/>
            </w:tcBorders>
            <w:shd w:fill="F5F7F8" w:val="clear"/>
            <w:tcMar>
              <w:top w:type="dxa" w:w="80"/>
              <w:left w:type="dxa" w:w="120"/>
              <w:bottom w:type="dxa" w:w="80"/>
              <w:right w:type="dxa" w:w="120"/>
            </w:tcMar>
            <w:vAlign w:val="center"/>
          </w:tcPr>
          <w:p>
            <w:pPr>
              <w:spacing w:after="0"/>
            </w:pPr>
            <w:r>
              <w:rPr>
                <w:rFonts w:ascii="Arial" w:cs="Arial" w:eastAsia="Arial" w:hAnsi="Arial"/>
                <w:b/>
                <w:bCs/>
                <w:sz w:val="20"/>
                <w:szCs w:val="20"/>
              </w:rPr>
              <w:t xml:space="preserve">Total</w:t>
            </w:r>
          </w:p>
        </w:tc>
        <w:tc>
          <w:tcPr>
            <w:tcW w:type="dxa" w:w="1800"/>
            <w:tcBorders>
              <w:top w:val="single" w:color="D0D8DC" w:sz="1"/>
              <w:left w:val="single" w:color="D0D8DC" w:sz="1"/>
              <w:bottom w:val="single" w:color="D0D8DC" w:sz="1"/>
              <w:right w:val="single" w:color="D0D8DC" w:sz="1"/>
            </w:tcBorders>
            <w:shd w:fill="F5F7F8" w:val="clear"/>
            <w:tcMar>
              <w:top w:type="dxa" w:w="80"/>
              <w:left w:type="dxa" w:w="120"/>
              <w:bottom w:type="dxa" w:w="80"/>
              <w:right w:type="dxa" w:w="120"/>
            </w:tcMar>
            <w:vAlign w:val="center"/>
          </w:tcPr>
          <w:p>
            <w:pPr>
              <w:spacing w:after="0"/>
              <w:jc w:val="center"/>
            </w:pPr>
            <w:r>
              <w:rPr>
                <w:rFonts w:ascii="Arial" w:cs="Arial" w:eastAsia="Arial" w:hAnsi="Arial"/>
                <w:b/>
                <w:bCs/>
                <w:sz w:val="22"/>
                <w:szCs w:val="22"/>
              </w:rPr>
              <w:t xml:space="preserve">115</w:t>
            </w:r>
          </w:p>
        </w:tc>
        <w:tc>
          <w:tcPr>
            <w:tcW w:type="dxa" w:w="4746"/>
            <w:tcBorders>
              <w:top w:val="single" w:color="D0D8DC" w:sz="1"/>
              <w:left w:val="single" w:color="D0D8DC" w:sz="1"/>
              <w:bottom w:val="single" w:color="D0D8DC" w:sz="1"/>
              <w:right w:val="single" w:color="D0D8DC" w:sz="1"/>
            </w:tcBorders>
            <w:shd w:fill="F5F7F8" w:val="clear"/>
            <w:tcMar>
              <w:top w:type="dxa" w:w="80"/>
              <w:left w:type="dxa" w:w="120"/>
              <w:bottom w:type="dxa" w:w="80"/>
              <w:right w:type="dxa" w:w="120"/>
            </w:tcMar>
            <w:vAlign w:val="center"/>
          </w:tcPr>
          <w:p>
            <w:pPr>
              <w:spacing w:after="0"/>
              <w:jc w:val="left"/>
            </w:pPr>
            <w:r>
              <w:rPr>
                <w:rFonts w:ascii="Arial" w:cs="Arial" w:eastAsia="Arial" w:hAnsi="Arial"/>
                <w:sz w:val="22"/>
                <w:szCs w:val="22"/>
              </w:rPr>
              <w:t xml:space="preserve">Across 3 sites. Target: 2 new articles per week per site from here.</w:t>
            </w:r>
          </w:p>
        </w:tc>
      </w:tr>
    </w:tbl>
    <w:p>
      <w:pPr>
        <w:spacing w:before="0" w:after="100"/>
      </w:pPr>
      <w:r>
        <w:t xml:space="preserve"/>
      </w:r>
    </w:p>
    <w:p>
      <w:pPr>
        <w:pStyle w:val="Heading2"/>
      </w:pPr>
      <w:r>
        <w:t xml:space="preserve">Immediate Actions — Site 1</w:t>
      </w:r>
    </w:p>
    <w:p>
      <w:pPr>
        <w:pStyle w:val="ListParagraph"/>
        <w:numPr>
          <w:ilvl w:val="0"/>
          <w:numId w:val="2"/>
        </w:numPr>
        <w:spacing w:after="80"/>
      </w:pPr>
      <w:r>
        <w:rPr>
          <w:rFonts w:ascii="Arial" w:cs="Arial" w:eastAsia="Arial" w:hAnsi="Arial"/>
          <w:sz w:val="22"/>
          <w:szCs w:val="22"/>
        </w:rPr>
        <w:t xml:space="preserve">Fix Vercel mobile black screen: set API token to Full Account scope in Vercel dashboard</w:t>
      </w:r>
    </w:p>
    <w:p>
      <w:pPr>
        <w:pStyle w:val="ListParagraph"/>
        <w:numPr>
          <w:ilvl w:val="0"/>
          <w:numId w:val="2"/>
        </w:numPr>
        <w:spacing w:after="80"/>
      </w:pPr>
      <w:r>
        <w:rPr>
          <w:rFonts w:ascii="Arial" w:cs="Arial" w:eastAsia="Arial" w:hAnsi="Arial"/>
          <w:sz w:val="22"/>
          <w:szCs w:val="22"/>
        </w:rPr>
        <w:t xml:space="preserve">Register affiliate programmes (see Section 5)</w:t>
      </w:r>
    </w:p>
    <w:p>
      <w:pPr>
        <w:pStyle w:val="ListParagraph"/>
        <w:numPr>
          <w:ilvl w:val="0"/>
          <w:numId w:val="2"/>
        </w:numPr>
        <w:spacing w:after="80"/>
      </w:pPr>
      <w:r>
        <w:rPr>
          <w:rFonts w:ascii="Arial" w:cs="Arial" w:eastAsia="Arial" w:hAnsi="Arial"/>
          <w:sz w:val="22"/>
          <w:szCs w:val="22"/>
        </w:rPr>
        <w:t xml:space="preserve">Replace placeholder affiliate links with real URLs</w:t>
      </w:r>
    </w:p>
    <w:p>
      <w:pPr>
        <w:pStyle w:val="ListParagraph"/>
        <w:numPr>
          <w:ilvl w:val="0"/>
          <w:numId w:val="2"/>
        </w:numPr>
        <w:spacing w:after="80"/>
      </w:pPr>
      <w:r>
        <w:rPr>
          <w:rFonts w:ascii="Arial" w:cs="Arial" w:eastAsia="Arial" w:hAnsi="Arial"/>
          <w:sz w:val="22"/>
          <w:szCs w:val="22"/>
        </w:rPr>
        <w:t xml:space="preserve">Create the email lead magnet: Bloodwork Checklist PDF</w:t>
      </w:r>
    </w:p>
    <w:p>
      <w:pPr>
        <w:pStyle w:val="ListParagraph"/>
        <w:numPr>
          <w:ilvl w:val="0"/>
          <w:numId w:val="2"/>
        </w:numPr>
        <w:spacing w:after="80"/>
      </w:pPr>
      <w:r>
        <w:rPr>
          <w:rFonts w:ascii="Arial" w:cs="Arial" w:eastAsia="Arial" w:hAnsi="Arial"/>
          <w:sz w:val="22"/>
          <w:szCs w:val="22"/>
        </w:rPr>
        <w:t xml:space="preserve">Set up email capture: ConvertKit free tier or Mailchimp</w:t>
      </w:r>
    </w:p>
    <w:p>
      <w:pPr>
        <w:spacing w:before="0" w:after="80"/>
      </w:pPr>
      <w:r>
        <w:t xml:space="preserve"/>
      </w:r>
    </w:p>
    <w:p>
      <w:r>
        <w:br w:type="page"/>
      </w:r>
    </w:p>
    <w:p>
      <w:pPr>
        <w:pStyle w:val="Heading1"/>
      </w:pPr>
      <w:r>
        <w:t xml:space="preserve">4.  Revenue &amp; Money</w:t>
      </w:r>
    </w:p>
    <w:p>
      <w:pPr>
        <w:pStyle w:val="Heading2"/>
      </w:pPr>
      <w:r>
        <w:t xml:space="preserve">How This Makes Money</w:t>
      </w:r>
    </w:p>
    <w:p>
      <w:pPr>
        <w:spacing w:after="120"/>
      </w:pPr>
      <w:r>
        <w:rPr>
          <w:rFonts w:ascii="Arial" w:cs="Arial" w:eastAsia="Arial" w:hAnsi="Arial"/>
          <w:sz w:val="22"/>
          <w:szCs w:val="22"/>
        </w:rPr>
        <w:t xml:space="preserve">Each site runs the same revenue stack:</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1600"/>
        <w:gridCol w:w="3146"/>
      </w:tblGrid>
      <w:tr>
        <w:trPr>
          <w:tblHeader/>
        </w:trPr>
        <w:tc>
          <w:tcPr>
            <w:tcW w:type="dxa" w:w="2600"/>
            <w:tcBorders>
              <w:top w:val="single" w:color="D0D8DC" w:sz="1"/>
              <w:left w:val="single" w:color="D0D8DC" w:sz="1"/>
              <w:bottom w:val="single" w:color="D0D8DC" w:sz="1"/>
              <w:right w:val="single" w:color="D0D8DC" w:sz="1"/>
            </w:tcBorders>
            <w:shd w:fill="1A3A4A"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Revenue Source</w:t>
            </w:r>
          </w:p>
        </w:tc>
        <w:tc>
          <w:tcPr>
            <w:tcW w:type="dxa" w:w="2400"/>
            <w:tcBorders>
              <w:top w:val="single" w:color="D0D8DC" w:sz="1"/>
              <w:left w:val="single" w:color="D0D8DC" w:sz="1"/>
              <w:bottom w:val="single" w:color="D0D8DC" w:sz="1"/>
              <w:right w:val="single" w:color="D0D8DC" w:sz="1"/>
            </w:tcBorders>
            <w:shd w:fill="1A3A4A"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Platform</w:t>
            </w:r>
          </w:p>
        </w:tc>
        <w:tc>
          <w:tcPr>
            <w:tcW w:type="dxa" w:w="1600"/>
            <w:tcBorders>
              <w:top w:val="single" w:color="D0D8DC" w:sz="1"/>
              <w:left w:val="single" w:color="D0D8DC" w:sz="1"/>
              <w:bottom w:val="single" w:color="D0D8DC" w:sz="1"/>
              <w:right w:val="single" w:color="D0D8DC" w:sz="1"/>
            </w:tcBorders>
            <w:shd w:fill="1A3A4A"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Commission</w:t>
            </w:r>
          </w:p>
        </w:tc>
        <w:tc>
          <w:tcPr>
            <w:tcW w:type="dxa" w:w="3146"/>
            <w:tcBorders>
              <w:top w:val="single" w:color="D0D8DC" w:sz="1"/>
              <w:left w:val="single" w:color="D0D8DC" w:sz="1"/>
              <w:bottom w:val="single" w:color="D0D8DC" w:sz="1"/>
              <w:right w:val="single" w:color="D0D8DC" w:sz="1"/>
            </w:tcBorders>
            <w:shd w:fill="1A3A4A"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Notes</w:t>
            </w:r>
          </w:p>
        </w:tc>
      </w:tr>
      <w:tr>
        <w:tc>
          <w:tcPr>
            <w:tcW w:type="dxa" w:w="2600"/>
            <w:tcBorders>
              <w:top w:val="single" w:color="D0D8DC" w:sz="1"/>
              <w:left w:val="single" w:color="D0D8DC" w:sz="1"/>
              <w:bottom w:val="single" w:color="D0D8DC" w:sz="1"/>
              <w:right w:val="single" w:color="D0D8DC" w:sz="1"/>
            </w:tcBorders>
            <w:shd w:fill="E8F4F0" w:val="clear"/>
            <w:tcMar>
              <w:top w:type="dxa" w:w="80"/>
              <w:left w:type="dxa" w:w="120"/>
              <w:bottom w:type="dxa" w:w="80"/>
              <w:right w:type="dxa" w:w="120"/>
            </w:tcMar>
            <w:vAlign w:val="center"/>
          </w:tcPr>
          <w:p>
            <w:pPr>
              <w:spacing w:after="0"/>
              <w:jc w:val="left"/>
            </w:pPr>
            <w:r>
              <w:rPr>
                <w:rFonts w:ascii="Arial" w:cs="Arial" w:eastAsia="Arial" w:hAnsi="Arial"/>
                <w:sz w:val="22"/>
                <w:szCs w:val="22"/>
              </w:rPr>
              <w:t xml:space="preserve">Supplement sales</w:t>
            </w:r>
          </w:p>
        </w:tc>
        <w:tc>
          <w:tcPr>
            <w:tcW w:type="dxa" w:w="2400"/>
            <w:tcBorders>
              <w:top w:val="single" w:color="D0D8DC" w:sz="1"/>
              <w:left w:val="single" w:color="D0D8DC" w:sz="1"/>
              <w:bottom w:val="single" w:color="D0D8DC" w:sz="1"/>
              <w:right w:val="single" w:color="D0D8DC" w:sz="1"/>
            </w:tcBorders>
            <w:shd w:fill="E8F4F0" w:val="clear"/>
            <w:tcMar>
              <w:top w:type="dxa" w:w="80"/>
              <w:left w:type="dxa" w:w="120"/>
              <w:bottom w:type="dxa" w:w="80"/>
              <w:right w:type="dxa" w:w="120"/>
            </w:tcMar>
            <w:vAlign w:val="center"/>
          </w:tcPr>
          <w:p>
            <w:pPr>
              <w:spacing w:after="0"/>
              <w:jc w:val="left"/>
            </w:pPr>
            <w:r>
              <w:rPr>
                <w:rFonts w:ascii="Arial" w:cs="Arial" w:eastAsia="Arial" w:hAnsi="Arial"/>
                <w:sz w:val="22"/>
                <w:szCs w:val="22"/>
              </w:rPr>
              <w:t xml:space="preserve">Amazon UK, iHerb, Bulk</w:t>
            </w:r>
          </w:p>
        </w:tc>
        <w:tc>
          <w:tcPr>
            <w:tcW w:type="dxa" w:w="1600"/>
            <w:tcBorders>
              <w:top w:val="single" w:color="D0D8DC" w:sz="1"/>
              <w:left w:val="single" w:color="D0D8DC" w:sz="1"/>
              <w:bottom w:val="single" w:color="D0D8DC" w:sz="1"/>
              <w:right w:val="single" w:color="D0D8DC" w:sz="1"/>
            </w:tcBorders>
            <w:shd w:fill="E8F4F0" w:val="clear"/>
            <w:tcMar>
              <w:top w:type="dxa" w:w="80"/>
              <w:left w:type="dxa" w:w="120"/>
              <w:bottom w:type="dxa" w:w="80"/>
              <w:right w:type="dxa" w:w="120"/>
            </w:tcMar>
            <w:vAlign w:val="center"/>
          </w:tcPr>
          <w:p>
            <w:pPr>
              <w:spacing w:after="0"/>
              <w:jc w:val="center"/>
            </w:pPr>
            <w:r>
              <w:rPr>
                <w:rFonts w:ascii="Arial" w:cs="Arial" w:eastAsia="Arial" w:hAnsi="Arial"/>
                <w:sz w:val="22"/>
                <w:szCs w:val="22"/>
              </w:rPr>
              <w:t xml:space="preserve">3–10%</w:t>
            </w:r>
          </w:p>
        </w:tc>
        <w:tc>
          <w:tcPr>
            <w:tcW w:type="dxa" w:w="3146"/>
            <w:tcBorders>
              <w:top w:val="single" w:color="D0D8DC" w:sz="1"/>
              <w:left w:val="single" w:color="D0D8DC" w:sz="1"/>
              <w:bottom w:val="single" w:color="D0D8DC" w:sz="1"/>
              <w:right w:val="single" w:color="D0D8DC" w:sz="1"/>
            </w:tcBorders>
            <w:shd w:fill="E8F4F0" w:val="clear"/>
            <w:tcMar>
              <w:top w:type="dxa" w:w="80"/>
              <w:left w:type="dxa" w:w="120"/>
              <w:bottom w:type="dxa" w:w="80"/>
              <w:right w:type="dxa" w:w="120"/>
            </w:tcMar>
            <w:vAlign w:val="center"/>
          </w:tcPr>
          <w:p>
            <w:pPr>
              <w:spacing w:after="0"/>
              <w:jc w:val="left"/>
            </w:pPr>
            <w:r>
              <w:rPr>
                <w:rFonts w:ascii="Arial" w:cs="Arial" w:eastAsia="Arial" w:hAnsi="Arial"/>
                <w:sz w:val="22"/>
                <w:szCs w:val="22"/>
              </w:rPr>
              <w:t xml:space="preserve">High volume, lower commission. Creatine, magnesium, omega-3 = top sellers.</w:t>
            </w:r>
          </w:p>
        </w:tc>
      </w:tr>
      <w:tr>
        <w:tc>
          <w:tcPr>
            <w:tcW w:type="dxa" w:w="2600"/>
            <w:tcBorders>
              <w:top w:val="single" w:color="D0D8DC" w:sz="1"/>
              <w:left w:val="single" w:color="D0D8DC" w:sz="1"/>
              <w:bottom w:val="single" w:color="D0D8DC" w:sz="1"/>
              <w:right w:val="single" w:color="D0D8DC" w:sz="1"/>
            </w:tcBorders>
            <w:shd w:fill="FFFFFF" w:val="clear"/>
            <w:tcMar>
              <w:top w:type="dxa" w:w="80"/>
              <w:left w:type="dxa" w:w="120"/>
              <w:bottom w:type="dxa" w:w="80"/>
              <w:right w:type="dxa" w:w="120"/>
            </w:tcMar>
            <w:vAlign w:val="center"/>
          </w:tcPr>
          <w:p>
            <w:pPr>
              <w:spacing w:after="0"/>
              <w:jc w:val="left"/>
            </w:pPr>
            <w:r>
              <w:rPr>
                <w:rFonts w:ascii="Arial" w:cs="Arial" w:eastAsia="Arial" w:hAnsi="Arial"/>
                <w:sz w:val="22"/>
                <w:szCs w:val="22"/>
              </w:rPr>
              <w:t xml:space="preserve">Private clinic referrals</w:t>
            </w:r>
          </w:p>
        </w:tc>
        <w:tc>
          <w:tcPr>
            <w:tcW w:type="dxa" w:w="2400"/>
            <w:tcBorders>
              <w:top w:val="single" w:color="D0D8DC" w:sz="1"/>
              <w:left w:val="single" w:color="D0D8DC" w:sz="1"/>
              <w:bottom w:val="single" w:color="D0D8DC" w:sz="1"/>
              <w:right w:val="single" w:color="D0D8DC" w:sz="1"/>
            </w:tcBorders>
            <w:shd w:fill="FFFFFF" w:val="clear"/>
            <w:tcMar>
              <w:top w:type="dxa" w:w="80"/>
              <w:left w:type="dxa" w:w="120"/>
              <w:bottom w:type="dxa" w:w="80"/>
              <w:right w:type="dxa" w:w="120"/>
            </w:tcMar>
            <w:vAlign w:val="center"/>
          </w:tcPr>
          <w:p>
            <w:pPr>
              <w:spacing w:after="0"/>
              <w:jc w:val="left"/>
            </w:pPr>
            <w:r>
              <w:rPr>
                <w:rFonts w:ascii="Arial" w:cs="Arial" w:eastAsia="Arial" w:hAnsi="Arial"/>
                <w:sz w:val="22"/>
                <w:szCs w:val="22"/>
              </w:rPr>
              <w:t xml:space="preserve">Optimale, Balance My Hormones, Leger</w:t>
            </w:r>
          </w:p>
        </w:tc>
        <w:tc>
          <w:tcPr>
            <w:tcW w:type="dxa" w:w="1600"/>
            <w:tcBorders>
              <w:top w:val="single" w:color="D0D8DC" w:sz="1"/>
              <w:left w:val="single" w:color="D0D8DC" w:sz="1"/>
              <w:bottom w:val="single" w:color="D0D8DC" w:sz="1"/>
              <w:right w:val="single" w:color="D0D8DC" w:sz="1"/>
            </w:tcBorders>
            <w:shd w:fill="FFFFFF" w:val="clear"/>
            <w:tcMar>
              <w:top w:type="dxa" w:w="80"/>
              <w:left w:type="dxa" w:w="120"/>
              <w:bottom w:type="dxa" w:w="80"/>
              <w:right w:type="dxa" w:w="120"/>
            </w:tcMar>
            <w:vAlign w:val="center"/>
          </w:tcPr>
          <w:p>
            <w:pPr>
              <w:spacing w:after="0"/>
              <w:jc w:val="center"/>
            </w:pPr>
            <w:r>
              <w:rPr>
                <w:rFonts w:ascii="Arial" w:cs="Arial" w:eastAsia="Arial" w:hAnsi="Arial"/>
                <w:sz w:val="22"/>
                <w:szCs w:val="22"/>
              </w:rPr>
              <w:t xml:space="preserve">£30–£100</w:t>
            </w:r>
          </w:p>
        </w:tc>
        <w:tc>
          <w:tcPr>
            <w:tcW w:type="dxa" w:w="3146"/>
            <w:tcBorders>
              <w:top w:val="single" w:color="D0D8DC" w:sz="1"/>
              <w:left w:val="single" w:color="D0D8DC" w:sz="1"/>
              <w:bottom w:val="single" w:color="D0D8DC" w:sz="1"/>
              <w:right w:val="single" w:color="D0D8DC" w:sz="1"/>
            </w:tcBorders>
            <w:shd w:fill="FFFFFF" w:val="clear"/>
            <w:tcMar>
              <w:top w:type="dxa" w:w="80"/>
              <w:left w:type="dxa" w:w="120"/>
              <w:bottom w:type="dxa" w:w="80"/>
              <w:right w:type="dxa" w:w="120"/>
            </w:tcMar>
            <w:vAlign w:val="center"/>
          </w:tcPr>
          <w:p>
            <w:pPr>
              <w:spacing w:after="0"/>
              <w:jc w:val="left"/>
            </w:pPr>
            <w:r>
              <w:rPr>
                <w:rFonts w:ascii="Arial" w:cs="Arial" w:eastAsia="Arial" w:hAnsi="Arial"/>
                <w:sz w:val="22"/>
                <w:szCs w:val="22"/>
              </w:rPr>
              <w:t xml:space="preserve">Highest value per conversion. One referral = one month of supplement commissions.</w:t>
            </w:r>
          </w:p>
        </w:tc>
      </w:tr>
      <w:tr>
        <w:tc>
          <w:tcPr>
            <w:tcW w:type="dxa" w:w="2600"/>
            <w:tcBorders>
              <w:top w:val="single" w:color="D0D8DC" w:sz="1"/>
              <w:left w:val="single" w:color="D0D8DC" w:sz="1"/>
              <w:bottom w:val="single" w:color="D0D8DC" w:sz="1"/>
              <w:right w:val="single" w:color="D0D8DC" w:sz="1"/>
            </w:tcBorders>
            <w:shd w:fill="E8F4F0" w:val="clear"/>
            <w:tcMar>
              <w:top w:type="dxa" w:w="80"/>
              <w:left w:type="dxa" w:w="120"/>
              <w:bottom w:type="dxa" w:w="80"/>
              <w:right w:type="dxa" w:w="120"/>
            </w:tcMar>
            <w:vAlign w:val="center"/>
          </w:tcPr>
          <w:p>
            <w:pPr>
              <w:spacing w:after="0"/>
              <w:jc w:val="left"/>
            </w:pPr>
            <w:r>
              <w:rPr>
                <w:rFonts w:ascii="Arial" w:cs="Arial" w:eastAsia="Arial" w:hAnsi="Arial"/>
                <w:sz w:val="22"/>
                <w:szCs w:val="22"/>
              </w:rPr>
              <w:t xml:space="preserve">Testing kits</w:t>
            </w:r>
          </w:p>
        </w:tc>
        <w:tc>
          <w:tcPr>
            <w:tcW w:type="dxa" w:w="2400"/>
            <w:tcBorders>
              <w:top w:val="single" w:color="D0D8DC" w:sz="1"/>
              <w:left w:val="single" w:color="D0D8DC" w:sz="1"/>
              <w:bottom w:val="single" w:color="D0D8DC" w:sz="1"/>
              <w:right w:val="single" w:color="D0D8DC" w:sz="1"/>
            </w:tcBorders>
            <w:shd w:fill="E8F4F0" w:val="clear"/>
            <w:tcMar>
              <w:top w:type="dxa" w:w="80"/>
              <w:left w:type="dxa" w:w="120"/>
              <w:bottom w:type="dxa" w:w="80"/>
              <w:right w:type="dxa" w:w="120"/>
            </w:tcMar>
            <w:vAlign w:val="center"/>
          </w:tcPr>
          <w:p>
            <w:pPr>
              <w:spacing w:after="0"/>
              <w:jc w:val="left"/>
            </w:pPr>
            <w:r>
              <w:rPr>
                <w:rFonts w:ascii="Arial" w:cs="Arial" w:eastAsia="Arial" w:hAnsi="Arial"/>
                <w:sz w:val="22"/>
                <w:szCs w:val="22"/>
              </w:rPr>
              <w:t xml:space="preserve">Medichecks, Monitor My Health</w:t>
            </w:r>
          </w:p>
        </w:tc>
        <w:tc>
          <w:tcPr>
            <w:tcW w:type="dxa" w:w="1600"/>
            <w:tcBorders>
              <w:top w:val="single" w:color="D0D8DC" w:sz="1"/>
              <w:left w:val="single" w:color="D0D8DC" w:sz="1"/>
              <w:bottom w:val="single" w:color="D0D8DC" w:sz="1"/>
              <w:right w:val="single" w:color="D0D8DC" w:sz="1"/>
            </w:tcBorders>
            <w:shd w:fill="E8F4F0" w:val="clear"/>
            <w:tcMar>
              <w:top w:type="dxa" w:w="80"/>
              <w:left w:type="dxa" w:w="120"/>
              <w:bottom w:type="dxa" w:w="80"/>
              <w:right w:type="dxa" w:w="120"/>
            </w:tcMar>
            <w:vAlign w:val="center"/>
          </w:tcPr>
          <w:p>
            <w:pPr>
              <w:spacing w:after="0"/>
              <w:jc w:val="center"/>
            </w:pPr>
            <w:r>
              <w:rPr>
                <w:rFonts w:ascii="Arial" w:cs="Arial" w:eastAsia="Arial" w:hAnsi="Arial"/>
                <w:sz w:val="22"/>
                <w:szCs w:val="22"/>
              </w:rPr>
              <w:t xml:space="preserve">10–15%</w:t>
            </w:r>
          </w:p>
        </w:tc>
        <w:tc>
          <w:tcPr>
            <w:tcW w:type="dxa" w:w="3146"/>
            <w:tcBorders>
              <w:top w:val="single" w:color="D0D8DC" w:sz="1"/>
              <w:left w:val="single" w:color="D0D8DC" w:sz="1"/>
              <w:bottom w:val="single" w:color="D0D8DC" w:sz="1"/>
              <w:right w:val="single" w:color="D0D8DC" w:sz="1"/>
            </w:tcBorders>
            <w:shd w:fill="E8F4F0" w:val="clear"/>
            <w:tcMar>
              <w:top w:type="dxa" w:w="80"/>
              <w:left w:type="dxa" w:w="120"/>
              <w:bottom w:type="dxa" w:w="80"/>
              <w:right w:type="dxa" w:w="120"/>
            </w:tcMar>
            <w:vAlign w:val="center"/>
          </w:tcPr>
          <w:p>
            <w:pPr>
              <w:spacing w:after="0"/>
              <w:jc w:val="left"/>
            </w:pPr>
            <w:r>
              <w:rPr>
                <w:rFonts w:ascii="Arial" w:cs="Arial" w:eastAsia="Arial" w:hAnsi="Arial"/>
                <w:sz w:val="22"/>
                <w:szCs w:val="22"/>
              </w:rPr>
              <w:t xml:space="preserve">Natural buyer intent. Tests typically £70–£200.</w:t>
            </w:r>
          </w:p>
        </w:tc>
      </w:tr>
      <w:tr>
        <w:tc>
          <w:tcPr>
            <w:tcW w:type="dxa" w:w="2600"/>
            <w:tcBorders>
              <w:top w:val="single" w:color="D0D8DC" w:sz="1"/>
              <w:left w:val="single" w:color="D0D8DC" w:sz="1"/>
              <w:bottom w:val="single" w:color="D0D8DC" w:sz="1"/>
              <w:right w:val="single" w:color="D0D8DC" w:sz="1"/>
            </w:tcBorders>
            <w:shd w:fill="FFFFFF" w:val="clear"/>
            <w:tcMar>
              <w:top w:type="dxa" w:w="80"/>
              <w:left w:type="dxa" w:w="120"/>
              <w:bottom w:type="dxa" w:w="80"/>
              <w:right w:type="dxa" w:w="120"/>
            </w:tcMar>
            <w:vAlign w:val="center"/>
          </w:tcPr>
          <w:p>
            <w:pPr>
              <w:spacing w:after="0"/>
              <w:jc w:val="left"/>
            </w:pPr>
            <w:r>
              <w:rPr>
                <w:rFonts w:ascii="Arial" w:cs="Arial" w:eastAsia="Arial" w:hAnsi="Arial"/>
                <w:sz w:val="22"/>
                <w:szCs w:val="22"/>
              </w:rPr>
              <w:t xml:space="preserve">Wearables</w:t>
            </w:r>
          </w:p>
        </w:tc>
        <w:tc>
          <w:tcPr>
            <w:tcW w:type="dxa" w:w="2400"/>
            <w:tcBorders>
              <w:top w:val="single" w:color="D0D8DC" w:sz="1"/>
              <w:left w:val="single" w:color="D0D8DC" w:sz="1"/>
              <w:bottom w:val="single" w:color="D0D8DC" w:sz="1"/>
              <w:right w:val="single" w:color="D0D8DC" w:sz="1"/>
            </w:tcBorders>
            <w:shd w:fill="FFFFFF" w:val="clear"/>
            <w:tcMar>
              <w:top w:type="dxa" w:w="80"/>
              <w:left w:type="dxa" w:w="120"/>
              <w:bottom w:type="dxa" w:w="80"/>
              <w:right w:type="dxa" w:w="120"/>
            </w:tcMar>
            <w:vAlign w:val="center"/>
          </w:tcPr>
          <w:p>
            <w:pPr>
              <w:spacing w:after="0"/>
              <w:jc w:val="left"/>
            </w:pPr>
            <w:r>
              <w:rPr>
                <w:rFonts w:ascii="Arial" w:cs="Arial" w:eastAsia="Arial" w:hAnsi="Arial"/>
                <w:sz w:val="22"/>
                <w:szCs w:val="22"/>
              </w:rPr>
              <w:t xml:space="preserve">Garmin, Oura Ring, WHOOP</w:t>
            </w:r>
          </w:p>
        </w:tc>
        <w:tc>
          <w:tcPr>
            <w:tcW w:type="dxa" w:w="1600"/>
            <w:tcBorders>
              <w:top w:val="single" w:color="D0D8DC" w:sz="1"/>
              <w:left w:val="single" w:color="D0D8DC" w:sz="1"/>
              <w:bottom w:val="single" w:color="D0D8DC" w:sz="1"/>
              <w:right w:val="single" w:color="D0D8DC" w:sz="1"/>
            </w:tcBorders>
            <w:shd w:fill="FFFFFF" w:val="clear"/>
            <w:tcMar>
              <w:top w:type="dxa" w:w="80"/>
              <w:left w:type="dxa" w:w="120"/>
              <w:bottom w:type="dxa" w:w="80"/>
              <w:right w:type="dxa" w:w="120"/>
            </w:tcMar>
            <w:vAlign w:val="center"/>
          </w:tcPr>
          <w:p>
            <w:pPr>
              <w:spacing w:after="0"/>
              <w:jc w:val="center"/>
            </w:pPr>
            <w:r>
              <w:rPr>
                <w:rFonts w:ascii="Arial" w:cs="Arial" w:eastAsia="Arial" w:hAnsi="Arial"/>
                <w:sz w:val="22"/>
                <w:szCs w:val="22"/>
              </w:rPr>
              <w:t xml:space="preserve">5–10%</w:t>
            </w:r>
          </w:p>
        </w:tc>
        <w:tc>
          <w:tcPr>
            <w:tcW w:type="dxa" w:w="3146"/>
            <w:tcBorders>
              <w:top w:val="single" w:color="D0D8DC" w:sz="1"/>
              <w:left w:val="single" w:color="D0D8DC" w:sz="1"/>
              <w:bottom w:val="single" w:color="D0D8DC" w:sz="1"/>
              <w:right w:val="single" w:color="D0D8DC" w:sz="1"/>
            </w:tcBorders>
            <w:shd w:fill="FFFFFF" w:val="clear"/>
            <w:tcMar>
              <w:top w:type="dxa" w:w="80"/>
              <w:left w:type="dxa" w:w="120"/>
              <w:bottom w:type="dxa" w:w="80"/>
              <w:right w:type="dxa" w:w="120"/>
            </w:tcMar>
            <w:vAlign w:val="center"/>
          </w:tcPr>
          <w:p>
            <w:pPr>
              <w:spacing w:after="0"/>
              <w:jc w:val="left"/>
            </w:pPr>
            <w:r>
              <w:rPr>
                <w:rFonts w:ascii="Arial" w:cs="Arial" w:eastAsia="Arial" w:hAnsi="Arial"/>
                <w:sz w:val="22"/>
                <w:szCs w:val="22"/>
              </w:rPr>
              <w:t xml:space="preserve">High average order value (£300–£500+). Fewer sales, good commission.</w:t>
            </w:r>
          </w:p>
        </w:tc>
      </w:tr>
      <w:tr>
        <w:tc>
          <w:tcPr>
            <w:tcW w:type="dxa" w:w="2600"/>
            <w:tcBorders>
              <w:top w:val="single" w:color="D0D8DC" w:sz="1"/>
              <w:left w:val="single" w:color="D0D8DC" w:sz="1"/>
              <w:bottom w:val="single" w:color="D0D8DC" w:sz="1"/>
              <w:right w:val="single" w:color="D0D8DC" w:sz="1"/>
            </w:tcBorders>
            <w:shd w:fill="E8F4F0" w:val="clear"/>
            <w:tcMar>
              <w:top w:type="dxa" w:w="80"/>
              <w:left w:type="dxa" w:w="120"/>
              <w:bottom w:type="dxa" w:w="80"/>
              <w:right w:type="dxa" w:w="120"/>
            </w:tcMar>
            <w:vAlign w:val="center"/>
          </w:tcPr>
          <w:p>
            <w:pPr>
              <w:spacing w:after="0"/>
              <w:jc w:val="left"/>
            </w:pPr>
            <w:r>
              <w:rPr>
                <w:rFonts w:ascii="Arial" w:cs="Arial" w:eastAsia="Arial" w:hAnsi="Arial"/>
                <w:sz w:val="22"/>
                <w:szCs w:val="22"/>
              </w:rPr>
              <w:t xml:space="preserve">Digital products (future)</w:t>
            </w:r>
          </w:p>
        </w:tc>
        <w:tc>
          <w:tcPr>
            <w:tcW w:type="dxa" w:w="2400"/>
            <w:tcBorders>
              <w:top w:val="single" w:color="D0D8DC" w:sz="1"/>
              <w:left w:val="single" w:color="D0D8DC" w:sz="1"/>
              <w:bottom w:val="single" w:color="D0D8DC" w:sz="1"/>
              <w:right w:val="single" w:color="D0D8DC" w:sz="1"/>
            </w:tcBorders>
            <w:shd w:fill="E8F4F0" w:val="clear"/>
            <w:tcMar>
              <w:top w:type="dxa" w:w="80"/>
              <w:left w:type="dxa" w:w="120"/>
              <w:bottom w:type="dxa" w:w="80"/>
              <w:right w:type="dxa" w:w="120"/>
            </w:tcMar>
            <w:vAlign w:val="center"/>
          </w:tcPr>
          <w:p>
            <w:pPr>
              <w:spacing w:after="0"/>
              <w:jc w:val="left"/>
            </w:pPr>
            <w:r>
              <w:rPr>
                <w:rFonts w:ascii="Arial" w:cs="Arial" w:eastAsia="Arial" w:hAnsi="Arial"/>
                <w:sz w:val="22"/>
                <w:szCs w:val="22"/>
              </w:rPr>
              <w:t xml:space="preserve">Gumroad / Amazon KDP</w:t>
            </w:r>
          </w:p>
        </w:tc>
        <w:tc>
          <w:tcPr>
            <w:tcW w:type="dxa" w:w="1600"/>
            <w:tcBorders>
              <w:top w:val="single" w:color="D0D8DC" w:sz="1"/>
              <w:left w:val="single" w:color="D0D8DC" w:sz="1"/>
              <w:bottom w:val="single" w:color="D0D8DC" w:sz="1"/>
              <w:right w:val="single" w:color="D0D8DC" w:sz="1"/>
            </w:tcBorders>
            <w:shd w:fill="E8F4F0" w:val="clear"/>
            <w:tcMar>
              <w:top w:type="dxa" w:w="80"/>
              <w:left w:type="dxa" w:w="120"/>
              <w:bottom w:type="dxa" w:w="80"/>
              <w:right w:type="dxa" w:w="120"/>
            </w:tcMar>
            <w:vAlign w:val="center"/>
          </w:tcPr>
          <w:p>
            <w:pPr>
              <w:spacing w:after="0"/>
              <w:jc w:val="center"/>
            </w:pPr>
            <w:r>
              <w:rPr>
                <w:rFonts w:ascii="Arial" w:cs="Arial" w:eastAsia="Arial" w:hAnsi="Arial"/>
                <w:sz w:val="22"/>
                <w:szCs w:val="22"/>
              </w:rPr>
              <w:t xml:space="preserve">70–100%</w:t>
            </w:r>
          </w:p>
        </w:tc>
        <w:tc>
          <w:tcPr>
            <w:tcW w:type="dxa" w:w="3146"/>
            <w:tcBorders>
              <w:top w:val="single" w:color="D0D8DC" w:sz="1"/>
              <w:left w:val="single" w:color="D0D8DC" w:sz="1"/>
              <w:bottom w:val="single" w:color="D0D8DC" w:sz="1"/>
              <w:right w:val="single" w:color="D0D8DC" w:sz="1"/>
            </w:tcBorders>
            <w:shd w:fill="E8F4F0" w:val="clear"/>
            <w:tcMar>
              <w:top w:type="dxa" w:w="80"/>
              <w:left w:type="dxa" w:w="120"/>
              <w:bottom w:type="dxa" w:w="80"/>
              <w:right w:type="dxa" w:w="120"/>
            </w:tcMar>
            <w:vAlign w:val="center"/>
          </w:tcPr>
          <w:p>
            <w:pPr>
              <w:spacing w:after="0"/>
              <w:jc w:val="left"/>
            </w:pPr>
            <w:r>
              <w:rPr>
                <w:rFonts w:ascii="Arial" w:cs="Arial" w:eastAsia="Arial" w:hAnsi="Arial"/>
                <w:sz w:val="22"/>
                <w:szCs w:val="22"/>
              </w:rPr>
              <w:t xml:space="preserve">Zero marginal cost. Content is already written — repurpose guides into ebook.</w:t>
            </w:r>
          </w:p>
        </w:tc>
      </w:tr>
      <w:tr>
        <w:tc>
          <w:tcPr>
            <w:tcW w:type="dxa" w:w="2600"/>
            <w:tcBorders>
              <w:top w:val="single" w:color="D0D8DC" w:sz="1"/>
              <w:left w:val="single" w:color="D0D8DC" w:sz="1"/>
              <w:bottom w:val="single" w:color="D0D8DC" w:sz="1"/>
              <w:right w:val="single" w:color="D0D8DC" w:sz="1"/>
            </w:tcBorders>
            <w:shd w:fill="FFFFFF" w:val="clear"/>
            <w:tcMar>
              <w:top w:type="dxa" w:w="80"/>
              <w:left w:type="dxa" w:w="120"/>
              <w:bottom w:type="dxa" w:w="80"/>
              <w:right w:type="dxa" w:w="120"/>
            </w:tcMar>
            <w:vAlign w:val="center"/>
          </w:tcPr>
          <w:p>
            <w:pPr>
              <w:spacing w:after="0"/>
              <w:jc w:val="left"/>
            </w:pPr>
            <w:r>
              <w:rPr>
                <w:rFonts w:ascii="Arial" w:cs="Arial" w:eastAsia="Arial" w:hAnsi="Arial"/>
                <w:sz w:val="22"/>
                <w:szCs w:val="22"/>
              </w:rPr>
              <w:t xml:space="preserve">Email list (future)</w:t>
            </w:r>
          </w:p>
        </w:tc>
        <w:tc>
          <w:tcPr>
            <w:tcW w:type="dxa" w:w="2400"/>
            <w:tcBorders>
              <w:top w:val="single" w:color="D0D8DC" w:sz="1"/>
              <w:left w:val="single" w:color="D0D8DC" w:sz="1"/>
              <w:bottom w:val="single" w:color="D0D8DC" w:sz="1"/>
              <w:right w:val="single" w:color="D0D8DC" w:sz="1"/>
            </w:tcBorders>
            <w:shd w:fill="FFFFFF" w:val="clear"/>
            <w:tcMar>
              <w:top w:type="dxa" w:w="80"/>
              <w:left w:type="dxa" w:w="120"/>
              <w:bottom w:type="dxa" w:w="80"/>
              <w:right w:type="dxa" w:w="120"/>
            </w:tcMar>
            <w:vAlign w:val="center"/>
          </w:tcPr>
          <w:p>
            <w:pPr>
              <w:spacing w:after="0"/>
              <w:jc w:val="left"/>
            </w:pPr>
            <w:r>
              <w:rPr>
                <w:rFonts w:ascii="Arial" w:cs="Arial" w:eastAsia="Arial" w:hAnsi="Arial"/>
                <w:sz w:val="22"/>
                <w:szCs w:val="22"/>
              </w:rPr>
              <w:t xml:space="preserve">Own list — ConvertKit</w:t>
            </w:r>
          </w:p>
        </w:tc>
        <w:tc>
          <w:tcPr>
            <w:tcW w:type="dxa" w:w="1600"/>
            <w:tcBorders>
              <w:top w:val="single" w:color="D0D8DC" w:sz="1"/>
              <w:left w:val="single" w:color="D0D8DC" w:sz="1"/>
              <w:bottom w:val="single" w:color="D0D8DC" w:sz="1"/>
              <w:right w:val="single" w:color="D0D8DC" w:sz="1"/>
            </w:tcBorders>
            <w:shd w:fill="FFFFFF" w:val="clear"/>
            <w:tcMar>
              <w:top w:type="dxa" w:w="80"/>
              <w:left w:type="dxa" w:w="120"/>
              <w:bottom w:type="dxa" w:w="80"/>
              <w:right w:type="dxa" w:w="120"/>
            </w:tcMar>
            <w:vAlign w:val="center"/>
          </w:tcPr>
          <w:p>
            <w:pPr>
              <w:spacing w:after="0"/>
              <w:jc w:val="center"/>
            </w:pPr>
            <w:r>
              <w:rPr>
                <w:rFonts w:ascii="Arial" w:cs="Arial" w:eastAsia="Arial" w:hAnsi="Arial"/>
                <w:sz w:val="22"/>
                <w:szCs w:val="22"/>
              </w:rPr>
              <w:t xml:space="preserve">Owned</w:t>
            </w:r>
          </w:p>
        </w:tc>
        <w:tc>
          <w:tcPr>
            <w:tcW w:type="dxa" w:w="3146"/>
            <w:tcBorders>
              <w:top w:val="single" w:color="D0D8DC" w:sz="1"/>
              <w:left w:val="single" w:color="D0D8DC" w:sz="1"/>
              <w:bottom w:val="single" w:color="D0D8DC" w:sz="1"/>
              <w:right w:val="single" w:color="D0D8DC" w:sz="1"/>
            </w:tcBorders>
            <w:shd w:fill="FFFFFF" w:val="clear"/>
            <w:tcMar>
              <w:top w:type="dxa" w:w="80"/>
              <w:left w:type="dxa" w:w="120"/>
              <w:bottom w:type="dxa" w:w="80"/>
              <w:right w:type="dxa" w:w="120"/>
            </w:tcMar>
            <w:vAlign w:val="center"/>
          </w:tcPr>
          <w:p>
            <w:pPr>
              <w:spacing w:after="0"/>
              <w:jc w:val="left"/>
            </w:pPr>
            <w:r>
              <w:rPr>
                <w:rFonts w:ascii="Arial" w:cs="Arial" w:eastAsia="Arial" w:hAnsi="Arial"/>
                <w:sz w:val="22"/>
                <w:szCs w:val="22"/>
              </w:rPr>
              <w:t xml:space="preserve">Most valuable long-term asset. Own the audience, sell anything.</w:t>
            </w:r>
          </w:p>
        </w:tc>
      </w:tr>
    </w:tbl>
    <w:p>
      <w:pPr>
        <w:spacing w:before="0" w:after="120"/>
      </w:pPr>
      <w:r>
        <w:t xml:space="preserve"/>
      </w:r>
    </w:p>
    <w:p>
      <w:pPr>
        <w:pStyle w:val="Heading2"/>
      </w:pPr>
      <w:r>
        <w:t xml:space="preserve">Revenue Projections — Per Site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3200"/>
        <w:gridCol w:w="2346"/>
      </w:tblGrid>
      <w:tr>
        <w:trPr>
          <w:tblHeader/>
        </w:trPr>
        <w:tc>
          <w:tcPr>
            <w:tcW w:type="dxa" w:w="2200"/>
            <w:tcBorders>
              <w:top w:val="single" w:color="D0D8DC" w:sz="1"/>
              <w:left w:val="single" w:color="D0D8DC" w:sz="1"/>
              <w:bottom w:val="single" w:color="D0D8DC" w:sz="1"/>
              <w:right w:val="single" w:color="D0D8DC" w:sz="1"/>
            </w:tcBorders>
            <w:shd w:fill="1A3A4A"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Phase</w:t>
            </w:r>
          </w:p>
        </w:tc>
        <w:tc>
          <w:tcPr>
            <w:tcW w:type="dxa" w:w="2000"/>
            <w:tcBorders>
              <w:top w:val="single" w:color="D0D8DC" w:sz="1"/>
              <w:left w:val="single" w:color="D0D8DC" w:sz="1"/>
              <w:bottom w:val="single" w:color="D0D8DC" w:sz="1"/>
              <w:right w:val="single" w:color="D0D8DC" w:sz="1"/>
            </w:tcBorders>
            <w:shd w:fill="1A3A4A"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Timeframe</w:t>
            </w:r>
          </w:p>
        </w:tc>
        <w:tc>
          <w:tcPr>
            <w:tcW w:type="dxa" w:w="3200"/>
            <w:tcBorders>
              <w:top w:val="single" w:color="D0D8DC" w:sz="1"/>
              <w:left w:val="single" w:color="D0D8DC" w:sz="1"/>
              <w:bottom w:val="single" w:color="D0D8DC" w:sz="1"/>
              <w:right w:val="single" w:color="D0D8DC" w:sz="1"/>
            </w:tcBorders>
            <w:shd w:fill="1A3A4A"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Monthly Income (per site)</w:t>
            </w:r>
          </w:p>
        </w:tc>
        <w:tc>
          <w:tcPr>
            <w:tcW w:type="dxa" w:w="2346"/>
            <w:tcBorders>
              <w:top w:val="single" w:color="D0D8DC" w:sz="1"/>
              <w:left w:val="single" w:color="D0D8DC" w:sz="1"/>
              <w:bottom w:val="single" w:color="D0D8DC" w:sz="1"/>
              <w:right w:val="single" w:color="D0D8DC" w:sz="1"/>
            </w:tcBorders>
            <w:shd w:fill="1A3A4A"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What's happening</w:t>
            </w:r>
          </w:p>
        </w:tc>
      </w:tr>
      <w:tr>
        <w:tc>
          <w:tcPr>
            <w:tcW w:type="dxa" w:w="2200"/>
            <w:tcBorders>
              <w:top w:val="single" w:color="D0D8DC" w:sz="1"/>
              <w:left w:val="single" w:color="D0D8DC" w:sz="1"/>
              <w:bottom w:val="single" w:color="D0D8DC" w:sz="1"/>
              <w:right w:val="single" w:color="D0D8DC" w:sz="1"/>
            </w:tcBorders>
            <w:shd w:fill="F5F7F8" w:val="clear"/>
            <w:tcMar>
              <w:top w:type="dxa" w:w="80"/>
              <w:left w:type="dxa" w:w="120"/>
              <w:bottom w:type="dxa" w:w="80"/>
              <w:right w:type="dxa" w:w="120"/>
            </w:tcMar>
            <w:vAlign w:val="center"/>
          </w:tcPr>
          <w:p>
            <w:pPr>
              <w:spacing w:after="0"/>
            </w:pPr>
            <w:r>
              <w:rPr>
                <w:rFonts w:ascii="Arial" w:cs="Arial" w:eastAsia="Arial" w:hAnsi="Arial"/>
                <w:b/>
                <w:bCs/>
                <w:sz w:val="20"/>
                <w:szCs w:val="20"/>
              </w:rPr>
              <w:t xml:space="preserve">Build &amp; Index</w:t>
            </w:r>
          </w:p>
        </w:tc>
        <w:tc>
          <w:tcPr>
            <w:tcW w:type="dxa" w:w="2000"/>
            <w:tcBorders>
              <w:top w:val="single" w:color="D0D8DC" w:sz="1"/>
              <w:left w:val="single" w:color="D0D8DC" w:sz="1"/>
              <w:bottom w:val="single" w:color="D0D8DC" w:sz="1"/>
              <w:right w:val="single" w:color="D0D8DC" w:sz="1"/>
            </w:tcBorders>
            <w:shd w:fill="F5F7F8" w:val="clear"/>
            <w:tcMar>
              <w:top w:type="dxa" w:w="80"/>
              <w:left w:type="dxa" w:w="120"/>
              <w:bottom w:type="dxa" w:w="80"/>
              <w:right w:type="dxa" w:w="120"/>
            </w:tcMar>
            <w:vAlign w:val="center"/>
          </w:tcPr>
          <w:p>
            <w:pPr>
              <w:spacing w:after="0"/>
              <w:jc w:val="center"/>
            </w:pPr>
            <w:r>
              <w:rPr>
                <w:rFonts w:ascii="Arial" w:cs="Arial" w:eastAsia="Arial" w:hAnsi="Arial"/>
                <w:sz w:val="22"/>
                <w:szCs w:val="22"/>
              </w:rPr>
              <w:t xml:space="preserve">Months 1–3</w:t>
            </w:r>
          </w:p>
        </w:tc>
        <w:tc>
          <w:tcPr>
            <w:tcW w:type="dxa" w:w="3200"/>
            <w:tcBorders>
              <w:top w:val="single" w:color="D0D8DC" w:sz="1"/>
              <w:left w:val="single" w:color="D0D8DC" w:sz="1"/>
              <w:bottom w:val="single" w:color="D0D8DC" w:sz="1"/>
              <w:right w:val="single" w:color="D0D8DC" w:sz="1"/>
            </w:tcBorders>
            <w:shd w:fill="F5F7F8" w:val="clear"/>
            <w:tcMar>
              <w:top w:type="dxa" w:w="80"/>
              <w:left w:type="dxa" w:w="120"/>
              <w:bottom w:type="dxa" w:w="80"/>
              <w:right w:type="dxa" w:w="120"/>
            </w:tcMar>
            <w:vAlign w:val="center"/>
          </w:tcPr>
          <w:p>
            <w:pPr>
              <w:spacing w:after="0"/>
            </w:pPr>
            <w:r>
              <w:rPr>
                <w:rFonts w:ascii="Arial" w:cs="Arial" w:eastAsia="Arial" w:hAnsi="Arial"/>
                <w:b/>
                <w:bCs/>
                <w:color w:val="5A7A8A"/>
                <w:sz w:val="22"/>
                <w:szCs w:val="22"/>
              </w:rPr>
              <w:t xml:space="preserve">£0</w:t>
            </w:r>
          </w:p>
        </w:tc>
        <w:tc>
          <w:tcPr>
            <w:tcW w:type="dxa" w:w="2346"/>
            <w:tcBorders>
              <w:top w:val="single" w:color="D0D8DC" w:sz="1"/>
              <w:left w:val="single" w:color="D0D8DC" w:sz="1"/>
              <w:bottom w:val="single" w:color="D0D8DC" w:sz="1"/>
              <w:right w:val="single" w:color="D0D8DC" w:sz="1"/>
            </w:tcBorders>
            <w:shd w:fill="F5F7F8" w:val="clear"/>
            <w:tcMar>
              <w:top w:type="dxa" w:w="80"/>
              <w:left w:type="dxa" w:w="120"/>
              <w:bottom w:type="dxa" w:w="80"/>
              <w:right w:type="dxa" w:w="120"/>
            </w:tcMar>
            <w:vAlign w:val="center"/>
          </w:tcPr>
          <w:p>
            <w:pPr>
              <w:spacing w:after="0"/>
              <w:jc w:val="left"/>
            </w:pPr>
            <w:r>
              <w:rPr>
                <w:rFonts w:ascii="Arial" w:cs="Arial" w:eastAsia="Arial" w:hAnsi="Arial"/>
                <w:sz w:val="22"/>
                <w:szCs w:val="22"/>
              </w:rPr>
              <w:t xml:space="preserve">Google crawling, indexing, zero traffic</w:t>
            </w:r>
          </w:p>
        </w:tc>
      </w:tr>
      <w:tr>
        <w:tc>
          <w:tcPr>
            <w:tcW w:type="dxa" w:w="2200"/>
            <w:tcBorders>
              <w:top w:val="single" w:color="D0D8DC" w:sz="1"/>
              <w:left w:val="single" w:color="D0D8DC" w:sz="1"/>
              <w:bottom w:val="single" w:color="D0D8DC" w:sz="1"/>
              <w:right w:val="single" w:color="D0D8DC" w:sz="1"/>
            </w:tcBorders>
            <w:shd w:fill="E8F4F0" w:val="clear"/>
            <w:tcMar>
              <w:top w:type="dxa" w:w="80"/>
              <w:left w:type="dxa" w:w="120"/>
              <w:bottom w:type="dxa" w:w="80"/>
              <w:right w:type="dxa" w:w="120"/>
            </w:tcMar>
            <w:vAlign w:val="center"/>
          </w:tcPr>
          <w:p>
            <w:pPr>
              <w:spacing w:after="0"/>
            </w:pPr>
            <w:r>
              <w:rPr>
                <w:rFonts w:ascii="Arial" w:cs="Arial" w:eastAsia="Arial" w:hAnsi="Arial"/>
                <w:b/>
                <w:bCs/>
                <w:sz w:val="20"/>
                <w:szCs w:val="20"/>
              </w:rPr>
              <w:t xml:space="preserve">First Traction</w:t>
            </w:r>
          </w:p>
        </w:tc>
        <w:tc>
          <w:tcPr>
            <w:tcW w:type="dxa" w:w="2000"/>
            <w:tcBorders>
              <w:top w:val="single" w:color="D0D8DC" w:sz="1"/>
              <w:left w:val="single" w:color="D0D8DC" w:sz="1"/>
              <w:bottom w:val="single" w:color="D0D8DC" w:sz="1"/>
              <w:right w:val="single" w:color="D0D8DC" w:sz="1"/>
            </w:tcBorders>
            <w:shd w:fill="E8F4F0" w:val="clear"/>
            <w:tcMar>
              <w:top w:type="dxa" w:w="80"/>
              <w:left w:type="dxa" w:w="120"/>
              <w:bottom w:type="dxa" w:w="80"/>
              <w:right w:type="dxa" w:w="120"/>
            </w:tcMar>
            <w:vAlign w:val="center"/>
          </w:tcPr>
          <w:p>
            <w:pPr>
              <w:spacing w:after="0"/>
              <w:jc w:val="center"/>
            </w:pPr>
            <w:r>
              <w:rPr>
                <w:rFonts w:ascii="Arial" w:cs="Arial" w:eastAsia="Arial" w:hAnsi="Arial"/>
                <w:sz w:val="22"/>
                <w:szCs w:val="22"/>
              </w:rPr>
              <w:t xml:space="preserve">Months 4–6</w:t>
            </w:r>
          </w:p>
        </w:tc>
        <w:tc>
          <w:tcPr>
            <w:tcW w:type="dxa" w:w="3200"/>
            <w:tcBorders>
              <w:top w:val="single" w:color="D0D8DC" w:sz="1"/>
              <w:left w:val="single" w:color="D0D8DC" w:sz="1"/>
              <w:bottom w:val="single" w:color="D0D8DC" w:sz="1"/>
              <w:right w:val="single" w:color="D0D8DC" w:sz="1"/>
            </w:tcBorders>
            <w:shd w:fill="E8F4F0" w:val="clear"/>
            <w:tcMar>
              <w:top w:type="dxa" w:w="80"/>
              <w:left w:type="dxa" w:w="120"/>
              <w:bottom w:type="dxa" w:w="80"/>
              <w:right w:type="dxa" w:w="120"/>
            </w:tcMar>
            <w:vAlign w:val="center"/>
          </w:tcPr>
          <w:p>
            <w:pPr>
              <w:spacing w:after="0"/>
            </w:pPr>
            <w:r>
              <w:rPr>
                <w:rFonts w:ascii="Arial" w:cs="Arial" w:eastAsia="Arial" w:hAnsi="Arial"/>
                <w:b/>
                <w:bCs/>
                <w:color w:val="2A7F62"/>
                <w:sz w:val="22"/>
                <w:szCs w:val="22"/>
              </w:rPr>
              <w:t xml:space="preserve">£50 – £300</w:t>
            </w:r>
          </w:p>
        </w:tc>
        <w:tc>
          <w:tcPr>
            <w:tcW w:type="dxa" w:w="2346"/>
            <w:tcBorders>
              <w:top w:val="single" w:color="D0D8DC" w:sz="1"/>
              <w:left w:val="single" w:color="D0D8DC" w:sz="1"/>
              <w:bottom w:val="single" w:color="D0D8DC" w:sz="1"/>
              <w:right w:val="single" w:color="D0D8DC" w:sz="1"/>
            </w:tcBorders>
            <w:shd w:fill="E8F4F0" w:val="clear"/>
            <w:tcMar>
              <w:top w:type="dxa" w:w="80"/>
              <w:left w:type="dxa" w:w="120"/>
              <w:bottom w:type="dxa" w:w="80"/>
              <w:right w:type="dxa" w:w="120"/>
            </w:tcMar>
            <w:vAlign w:val="center"/>
          </w:tcPr>
          <w:p>
            <w:pPr>
              <w:spacing w:after="0"/>
              <w:jc w:val="left"/>
            </w:pPr>
            <w:r>
              <w:rPr>
                <w:rFonts w:ascii="Arial" w:cs="Arial" w:eastAsia="Arial" w:hAnsi="Arial"/>
                <w:sz w:val="22"/>
                <w:szCs w:val="22"/>
              </w:rPr>
              <w:t xml:space="preserve">Long-tail articles start ranking, first clicks, first commissions</w:t>
            </w:r>
          </w:p>
        </w:tc>
      </w:tr>
      <w:tr>
        <w:tc>
          <w:tcPr>
            <w:tcW w:type="dxa" w:w="2200"/>
            <w:tcBorders>
              <w:top w:val="single" w:color="D0D8DC" w:sz="1"/>
              <w:left w:val="single" w:color="D0D8DC" w:sz="1"/>
              <w:bottom w:val="single" w:color="D0D8DC" w:sz="1"/>
              <w:right w:val="single" w:color="D0D8DC" w:sz="1"/>
            </w:tcBorders>
            <w:shd w:fill="FFFFFF" w:val="clear"/>
            <w:tcMar>
              <w:top w:type="dxa" w:w="80"/>
              <w:left w:type="dxa" w:w="120"/>
              <w:bottom w:type="dxa" w:w="80"/>
              <w:right w:type="dxa" w:w="120"/>
            </w:tcMar>
            <w:vAlign w:val="center"/>
          </w:tcPr>
          <w:p>
            <w:pPr>
              <w:spacing w:after="0"/>
            </w:pPr>
            <w:r>
              <w:rPr>
                <w:rFonts w:ascii="Arial" w:cs="Arial" w:eastAsia="Arial" w:hAnsi="Arial"/>
                <w:b/>
                <w:bCs/>
                <w:sz w:val="20"/>
                <w:szCs w:val="20"/>
              </w:rPr>
              <w:t xml:space="preserve">Growing</w:t>
            </w:r>
          </w:p>
        </w:tc>
        <w:tc>
          <w:tcPr>
            <w:tcW w:type="dxa" w:w="2000"/>
            <w:tcBorders>
              <w:top w:val="single" w:color="D0D8DC" w:sz="1"/>
              <w:left w:val="single" w:color="D0D8DC" w:sz="1"/>
              <w:bottom w:val="single" w:color="D0D8DC" w:sz="1"/>
              <w:right w:val="single" w:color="D0D8DC" w:sz="1"/>
            </w:tcBorders>
            <w:shd w:fill="FFFFFF" w:val="clear"/>
            <w:tcMar>
              <w:top w:type="dxa" w:w="80"/>
              <w:left w:type="dxa" w:w="120"/>
              <w:bottom w:type="dxa" w:w="80"/>
              <w:right w:type="dxa" w:w="120"/>
            </w:tcMar>
            <w:vAlign w:val="center"/>
          </w:tcPr>
          <w:p>
            <w:pPr>
              <w:spacing w:after="0"/>
              <w:jc w:val="center"/>
            </w:pPr>
            <w:r>
              <w:rPr>
                <w:rFonts w:ascii="Arial" w:cs="Arial" w:eastAsia="Arial" w:hAnsi="Arial"/>
                <w:sz w:val="22"/>
                <w:szCs w:val="22"/>
              </w:rPr>
              <w:t xml:space="preserve">Months 7–12</w:t>
            </w:r>
          </w:p>
        </w:tc>
        <w:tc>
          <w:tcPr>
            <w:tcW w:type="dxa" w:w="3200"/>
            <w:tcBorders>
              <w:top w:val="single" w:color="D0D8DC" w:sz="1"/>
              <w:left w:val="single" w:color="D0D8DC" w:sz="1"/>
              <w:bottom w:val="single" w:color="D0D8DC" w:sz="1"/>
              <w:right w:val="single" w:color="D0D8DC" w:sz="1"/>
            </w:tcBorders>
            <w:shd w:fill="FFFFFF" w:val="clear"/>
            <w:tcMar>
              <w:top w:type="dxa" w:w="80"/>
              <w:left w:type="dxa" w:w="120"/>
              <w:bottom w:type="dxa" w:w="80"/>
              <w:right w:type="dxa" w:w="120"/>
            </w:tcMar>
            <w:vAlign w:val="center"/>
          </w:tcPr>
          <w:p>
            <w:pPr>
              <w:spacing w:after="0"/>
            </w:pPr>
            <w:r>
              <w:rPr>
                <w:rFonts w:ascii="Arial" w:cs="Arial" w:eastAsia="Arial" w:hAnsi="Arial"/>
                <w:b/>
                <w:bCs/>
                <w:color w:val="2A7F62"/>
                <w:sz w:val="22"/>
                <w:szCs w:val="22"/>
              </w:rPr>
              <w:t xml:space="preserve">£300 – £1,500</w:t>
            </w:r>
          </w:p>
        </w:tc>
        <w:tc>
          <w:tcPr>
            <w:tcW w:type="dxa" w:w="2346"/>
            <w:tcBorders>
              <w:top w:val="single" w:color="D0D8DC" w:sz="1"/>
              <w:left w:val="single" w:color="D0D8DC" w:sz="1"/>
              <w:bottom w:val="single" w:color="D0D8DC" w:sz="1"/>
              <w:right w:val="single" w:color="D0D8DC" w:sz="1"/>
            </w:tcBorders>
            <w:shd w:fill="FFFFFF" w:val="clear"/>
            <w:tcMar>
              <w:top w:type="dxa" w:w="80"/>
              <w:left w:type="dxa" w:w="120"/>
              <w:bottom w:type="dxa" w:w="80"/>
              <w:right w:type="dxa" w:w="120"/>
            </w:tcMar>
            <w:vAlign w:val="center"/>
          </w:tcPr>
          <w:p>
            <w:pPr>
              <w:spacing w:after="0"/>
              <w:jc w:val="left"/>
            </w:pPr>
            <w:r>
              <w:rPr>
                <w:rFonts w:ascii="Arial" w:cs="Arial" w:eastAsia="Arial" w:hAnsi="Arial"/>
                <w:sz w:val="22"/>
                <w:szCs w:val="22"/>
              </w:rPr>
              <w:t xml:space="preserve">Pillar pages gaining authority. Clinic referrals starting to convert.</w:t>
            </w:r>
          </w:p>
        </w:tc>
      </w:tr>
      <w:tr>
        <w:tc>
          <w:tcPr>
            <w:tcW w:type="dxa" w:w="2200"/>
            <w:tcBorders>
              <w:top w:val="single" w:color="D0D8DC" w:sz="1"/>
              <w:left w:val="single" w:color="D0D8DC" w:sz="1"/>
              <w:bottom w:val="single" w:color="D0D8DC" w:sz="1"/>
              <w:right w:val="single" w:color="D0D8DC" w:sz="1"/>
            </w:tcBorders>
            <w:shd w:fill="E8F4F0" w:val="clear"/>
            <w:tcMar>
              <w:top w:type="dxa" w:w="80"/>
              <w:left w:type="dxa" w:w="120"/>
              <w:bottom w:type="dxa" w:w="80"/>
              <w:right w:type="dxa" w:w="120"/>
            </w:tcMar>
            <w:vAlign w:val="center"/>
          </w:tcPr>
          <w:p>
            <w:pPr>
              <w:spacing w:after="0"/>
            </w:pPr>
            <w:r>
              <w:rPr>
                <w:rFonts w:ascii="Arial" w:cs="Arial" w:eastAsia="Arial" w:hAnsi="Arial"/>
                <w:b/>
                <w:bCs/>
                <w:sz w:val="20"/>
                <w:szCs w:val="20"/>
              </w:rPr>
              <w:t xml:space="preserve">Compounding</w:t>
            </w:r>
          </w:p>
        </w:tc>
        <w:tc>
          <w:tcPr>
            <w:tcW w:type="dxa" w:w="2000"/>
            <w:tcBorders>
              <w:top w:val="single" w:color="D0D8DC" w:sz="1"/>
              <w:left w:val="single" w:color="D0D8DC" w:sz="1"/>
              <w:bottom w:val="single" w:color="D0D8DC" w:sz="1"/>
              <w:right w:val="single" w:color="D0D8DC" w:sz="1"/>
            </w:tcBorders>
            <w:shd w:fill="E8F4F0" w:val="clear"/>
            <w:tcMar>
              <w:top w:type="dxa" w:w="80"/>
              <w:left w:type="dxa" w:w="120"/>
              <w:bottom w:type="dxa" w:w="80"/>
              <w:right w:type="dxa" w:w="120"/>
            </w:tcMar>
            <w:vAlign w:val="center"/>
          </w:tcPr>
          <w:p>
            <w:pPr>
              <w:spacing w:after="0"/>
              <w:jc w:val="center"/>
            </w:pPr>
            <w:r>
              <w:rPr>
                <w:rFonts w:ascii="Arial" w:cs="Arial" w:eastAsia="Arial" w:hAnsi="Arial"/>
                <w:sz w:val="22"/>
                <w:szCs w:val="22"/>
              </w:rPr>
              <w:t xml:space="preserve">Year 2+</w:t>
            </w:r>
          </w:p>
        </w:tc>
        <w:tc>
          <w:tcPr>
            <w:tcW w:type="dxa" w:w="3200"/>
            <w:tcBorders>
              <w:top w:val="single" w:color="D0D8DC" w:sz="1"/>
              <w:left w:val="single" w:color="D0D8DC" w:sz="1"/>
              <w:bottom w:val="single" w:color="D0D8DC" w:sz="1"/>
              <w:right w:val="single" w:color="D0D8DC" w:sz="1"/>
            </w:tcBorders>
            <w:shd w:fill="E8F4F0" w:val="clear"/>
            <w:tcMar>
              <w:top w:type="dxa" w:w="80"/>
              <w:left w:type="dxa" w:w="120"/>
              <w:bottom w:type="dxa" w:w="80"/>
              <w:right w:type="dxa" w:w="120"/>
            </w:tcMar>
            <w:vAlign w:val="center"/>
          </w:tcPr>
          <w:p>
            <w:pPr>
              <w:spacing w:after="0"/>
            </w:pPr>
            <w:r>
              <w:rPr>
                <w:rFonts w:ascii="Arial" w:cs="Arial" w:eastAsia="Arial" w:hAnsi="Arial"/>
                <w:b/>
                <w:bCs/>
                <w:color w:val="1A3A4A"/>
                <w:sz w:val="22"/>
                <w:szCs w:val="22"/>
              </w:rPr>
              <w:t xml:space="preserve">£1,500 – £5,000+</w:t>
            </w:r>
          </w:p>
        </w:tc>
        <w:tc>
          <w:tcPr>
            <w:tcW w:type="dxa" w:w="2346"/>
            <w:tcBorders>
              <w:top w:val="single" w:color="D0D8DC" w:sz="1"/>
              <w:left w:val="single" w:color="D0D8DC" w:sz="1"/>
              <w:bottom w:val="single" w:color="D0D8DC" w:sz="1"/>
              <w:right w:val="single" w:color="D0D8DC" w:sz="1"/>
            </w:tcBorders>
            <w:shd w:fill="E8F4F0" w:val="clear"/>
            <w:tcMar>
              <w:top w:type="dxa" w:w="80"/>
              <w:left w:type="dxa" w:w="120"/>
              <w:bottom w:type="dxa" w:w="80"/>
              <w:right w:type="dxa" w:w="120"/>
            </w:tcMar>
            <w:vAlign w:val="center"/>
          </w:tcPr>
          <w:p>
            <w:pPr>
              <w:spacing w:after="0"/>
              <w:jc w:val="left"/>
            </w:pPr>
            <w:r>
              <w:rPr>
                <w:rFonts w:ascii="Arial" w:cs="Arial" w:eastAsia="Arial" w:hAnsi="Arial"/>
                <w:sz w:val="22"/>
                <w:szCs w:val="22"/>
              </w:rPr>
              <w:t xml:space="preserve">Email list working. Ebook income. Multiple keyword clusters ranking.</w:t>
            </w:r>
          </w:p>
        </w:tc>
      </w:tr>
    </w:tbl>
    <w:p>
      <w:pPr>
        <w:spacing w:before="0" w:after="120"/>
      </w:pPr>
      <w:r>
        <w:t xml:space="preserve"/>
      </w:r>
    </w:p>
    <w:p>
      <w:pPr>
        <w:pStyle w:val="Heading2"/>
      </w:pPr>
      <w:r>
        <w:t xml:space="preserve">Portfolio Projections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200"/>
        <w:gridCol w:w="3146"/>
      </w:tblGrid>
      <w:tr>
        <w:trPr>
          <w:tblHeader/>
        </w:trPr>
        <w:tc>
          <w:tcPr>
            <w:tcW w:type="dxa" w:w="2400"/>
            <w:tcBorders>
              <w:top w:val="single" w:color="D0D8DC" w:sz="1"/>
              <w:left w:val="single" w:color="D0D8DC" w:sz="1"/>
              <w:bottom w:val="single" w:color="D0D8DC" w:sz="1"/>
              <w:right w:val="single" w:color="D0D8DC" w:sz="1"/>
            </w:tcBorders>
            <w:shd w:fill="1A3A4A"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Milestone</w:t>
            </w:r>
          </w:p>
        </w:tc>
        <w:tc>
          <w:tcPr>
            <w:tcW w:type="dxa" w:w="2000"/>
            <w:tcBorders>
              <w:top w:val="single" w:color="D0D8DC" w:sz="1"/>
              <w:left w:val="single" w:color="D0D8DC" w:sz="1"/>
              <w:bottom w:val="single" w:color="D0D8DC" w:sz="1"/>
              <w:right w:val="single" w:color="D0D8DC" w:sz="1"/>
            </w:tcBorders>
            <w:shd w:fill="1A3A4A"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Sites Active</w:t>
            </w:r>
          </w:p>
        </w:tc>
        <w:tc>
          <w:tcPr>
            <w:tcW w:type="dxa" w:w="2200"/>
            <w:tcBorders>
              <w:top w:val="single" w:color="D0D8DC" w:sz="1"/>
              <w:left w:val="single" w:color="D0D8DC" w:sz="1"/>
              <w:bottom w:val="single" w:color="D0D8DC" w:sz="1"/>
              <w:right w:val="single" w:color="D0D8DC" w:sz="1"/>
            </w:tcBorders>
            <w:shd w:fill="1A3A4A"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Combined Monthly</w:t>
            </w:r>
          </w:p>
        </w:tc>
        <w:tc>
          <w:tcPr>
            <w:tcW w:type="dxa" w:w="3146"/>
            <w:tcBorders>
              <w:top w:val="single" w:color="D0D8DC" w:sz="1"/>
              <w:left w:val="single" w:color="D0D8DC" w:sz="1"/>
              <w:bottom w:val="single" w:color="D0D8DC" w:sz="1"/>
              <w:right w:val="single" w:color="D0D8DC" w:sz="1"/>
            </w:tcBorders>
            <w:shd w:fill="1A3A4A"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Key income drivers</w:t>
            </w:r>
          </w:p>
        </w:tc>
      </w:tr>
      <w:tr>
        <w:tc>
          <w:tcPr>
            <w:tcW w:type="dxa" w:w="2400"/>
            <w:tcBorders>
              <w:top w:val="single" w:color="D0D8DC" w:sz="1"/>
              <w:left w:val="single" w:color="D0D8DC" w:sz="1"/>
              <w:bottom w:val="single" w:color="D0D8DC" w:sz="1"/>
              <w:right w:val="single" w:color="D0D8DC" w:sz="1"/>
            </w:tcBorders>
            <w:shd w:fill="E8F4F0" w:val="clear"/>
            <w:tcMar>
              <w:top w:type="dxa" w:w="80"/>
              <w:left w:type="dxa" w:w="120"/>
              <w:bottom w:type="dxa" w:w="80"/>
              <w:right w:type="dxa" w:w="120"/>
            </w:tcMar>
            <w:vAlign w:val="center"/>
          </w:tcPr>
          <w:p>
            <w:pPr>
              <w:spacing w:after="0"/>
              <w:jc w:val="left"/>
            </w:pPr>
            <w:r>
              <w:rPr>
                <w:rFonts w:ascii="Arial" w:cs="Arial" w:eastAsia="Arial" w:hAnsi="Arial"/>
                <w:sz w:val="22"/>
                <w:szCs w:val="22"/>
              </w:rPr>
              <w:t xml:space="preserve">End of Year 1 (Mar 2027)</w:t>
            </w:r>
          </w:p>
        </w:tc>
        <w:tc>
          <w:tcPr>
            <w:tcW w:type="dxa" w:w="2000"/>
            <w:tcBorders>
              <w:top w:val="single" w:color="D0D8DC" w:sz="1"/>
              <w:left w:val="single" w:color="D0D8DC" w:sz="1"/>
              <w:bottom w:val="single" w:color="D0D8DC" w:sz="1"/>
              <w:right w:val="single" w:color="D0D8DC" w:sz="1"/>
            </w:tcBorders>
            <w:shd w:fill="E8F4F0" w:val="clear"/>
            <w:tcMar>
              <w:top w:type="dxa" w:w="80"/>
              <w:left w:type="dxa" w:w="120"/>
              <w:bottom w:type="dxa" w:w="80"/>
              <w:right w:type="dxa" w:w="120"/>
            </w:tcMar>
            <w:vAlign w:val="center"/>
          </w:tcPr>
          <w:p>
            <w:pPr>
              <w:spacing w:after="0"/>
              <w:jc w:val="center"/>
            </w:pPr>
            <w:r>
              <w:rPr>
                <w:rFonts w:ascii="Arial" w:cs="Arial" w:eastAsia="Arial" w:hAnsi="Arial"/>
                <w:sz w:val="22"/>
                <w:szCs w:val="22"/>
              </w:rPr>
              <w:t xml:space="preserve">1–2</w:t>
            </w:r>
          </w:p>
        </w:tc>
        <w:tc>
          <w:tcPr>
            <w:tcW w:type="dxa" w:w="2200"/>
            <w:tcBorders>
              <w:top w:val="single" w:color="D0D8DC" w:sz="1"/>
              <w:left w:val="single" w:color="D0D8DC" w:sz="1"/>
              <w:bottom w:val="single" w:color="D0D8DC" w:sz="1"/>
              <w:right w:val="single" w:color="D0D8DC" w:sz="1"/>
            </w:tcBorders>
            <w:shd w:fill="E8F4F0" w:val="clear"/>
            <w:tcMar>
              <w:top w:type="dxa" w:w="80"/>
              <w:left w:type="dxa" w:w="120"/>
              <w:bottom w:type="dxa" w:w="80"/>
              <w:right w:type="dxa" w:w="120"/>
            </w:tcMar>
            <w:vAlign w:val="center"/>
          </w:tcPr>
          <w:p>
            <w:pPr>
              <w:spacing w:after="0"/>
            </w:pPr>
            <w:r>
              <w:rPr>
                <w:rFonts w:ascii="Arial" w:cs="Arial" w:eastAsia="Arial" w:hAnsi="Arial"/>
                <w:b/>
                <w:bCs/>
                <w:color w:val="2A7F62"/>
                <w:sz w:val="22"/>
                <w:szCs w:val="22"/>
              </w:rPr>
              <w:t xml:space="preserve">£500 – £2,000</w:t>
            </w:r>
          </w:p>
        </w:tc>
        <w:tc>
          <w:tcPr>
            <w:tcW w:type="dxa" w:w="3146"/>
            <w:tcBorders>
              <w:top w:val="single" w:color="D0D8DC" w:sz="1"/>
              <w:left w:val="single" w:color="D0D8DC" w:sz="1"/>
              <w:bottom w:val="single" w:color="D0D8DC" w:sz="1"/>
              <w:right w:val="single" w:color="D0D8DC" w:sz="1"/>
            </w:tcBorders>
            <w:shd w:fill="E8F4F0" w:val="clear"/>
            <w:tcMar>
              <w:top w:type="dxa" w:w="80"/>
              <w:left w:type="dxa" w:w="120"/>
              <w:bottom w:type="dxa" w:w="80"/>
              <w:right w:type="dxa" w:w="120"/>
            </w:tcMar>
            <w:vAlign w:val="center"/>
          </w:tcPr>
          <w:p>
            <w:pPr>
              <w:spacing w:after="0"/>
              <w:jc w:val="left"/>
            </w:pPr>
            <w:r>
              <w:rPr>
                <w:rFonts w:ascii="Arial" w:cs="Arial" w:eastAsia="Arial" w:hAnsi="Arial"/>
                <w:sz w:val="22"/>
                <w:szCs w:val="22"/>
              </w:rPr>
              <w:t xml:space="preserve">Medichecks commissions, Amazon supplements, first clinic referrals</w:t>
            </w:r>
          </w:p>
        </w:tc>
      </w:tr>
      <w:tr>
        <w:tc>
          <w:tcPr>
            <w:tcW w:type="dxa" w:w="2400"/>
            <w:tcBorders>
              <w:top w:val="single" w:color="D0D8DC" w:sz="1"/>
              <w:left w:val="single" w:color="D0D8DC" w:sz="1"/>
              <w:bottom w:val="single" w:color="D0D8DC" w:sz="1"/>
              <w:right w:val="single" w:color="D0D8DC" w:sz="1"/>
            </w:tcBorders>
            <w:shd w:fill="FFFFFF" w:val="clear"/>
            <w:tcMar>
              <w:top w:type="dxa" w:w="80"/>
              <w:left w:type="dxa" w:w="120"/>
              <w:bottom w:type="dxa" w:w="80"/>
              <w:right w:type="dxa" w:w="120"/>
            </w:tcMar>
            <w:vAlign w:val="center"/>
          </w:tcPr>
          <w:p>
            <w:pPr>
              <w:spacing w:after="0"/>
              <w:jc w:val="left"/>
            </w:pPr>
            <w:r>
              <w:rPr>
                <w:rFonts w:ascii="Arial" w:cs="Arial" w:eastAsia="Arial" w:hAnsi="Arial"/>
                <w:sz w:val="22"/>
                <w:szCs w:val="22"/>
              </w:rPr>
              <w:t xml:space="preserve">End of Year 2 (Mar 2028)</w:t>
            </w:r>
          </w:p>
        </w:tc>
        <w:tc>
          <w:tcPr>
            <w:tcW w:type="dxa" w:w="2000"/>
            <w:tcBorders>
              <w:top w:val="single" w:color="D0D8DC" w:sz="1"/>
              <w:left w:val="single" w:color="D0D8DC" w:sz="1"/>
              <w:bottom w:val="single" w:color="D0D8DC" w:sz="1"/>
              <w:right w:val="single" w:color="D0D8DC" w:sz="1"/>
            </w:tcBorders>
            <w:shd w:fill="FFFFFF" w:val="clear"/>
            <w:tcMar>
              <w:top w:type="dxa" w:w="80"/>
              <w:left w:type="dxa" w:w="120"/>
              <w:bottom w:type="dxa" w:w="80"/>
              <w:right w:type="dxa" w:w="120"/>
            </w:tcMar>
            <w:vAlign w:val="center"/>
          </w:tcPr>
          <w:p>
            <w:pPr>
              <w:spacing w:after="0"/>
              <w:jc w:val="center"/>
            </w:pPr>
            <w:r>
              <w:rPr>
                <w:rFonts w:ascii="Arial" w:cs="Arial" w:eastAsia="Arial" w:hAnsi="Arial"/>
                <w:sz w:val="22"/>
                <w:szCs w:val="22"/>
              </w:rPr>
              <w:t xml:space="preserve">3</w:t>
            </w:r>
          </w:p>
        </w:tc>
        <w:tc>
          <w:tcPr>
            <w:tcW w:type="dxa" w:w="2200"/>
            <w:tcBorders>
              <w:top w:val="single" w:color="D0D8DC" w:sz="1"/>
              <w:left w:val="single" w:color="D0D8DC" w:sz="1"/>
              <w:bottom w:val="single" w:color="D0D8DC" w:sz="1"/>
              <w:right w:val="single" w:color="D0D8DC" w:sz="1"/>
            </w:tcBorders>
            <w:shd w:fill="FFFFFF" w:val="clear"/>
            <w:tcMar>
              <w:top w:type="dxa" w:w="80"/>
              <w:left w:type="dxa" w:w="120"/>
              <w:bottom w:type="dxa" w:w="80"/>
              <w:right w:type="dxa" w:w="120"/>
            </w:tcMar>
            <w:vAlign w:val="center"/>
          </w:tcPr>
          <w:p>
            <w:pPr>
              <w:spacing w:after="0"/>
            </w:pPr>
            <w:r>
              <w:rPr>
                <w:rFonts w:ascii="Arial" w:cs="Arial" w:eastAsia="Arial" w:hAnsi="Arial"/>
                <w:b/>
                <w:bCs/>
                <w:color w:val="1A3A4A"/>
                <w:sz w:val="22"/>
                <w:szCs w:val="22"/>
              </w:rPr>
              <w:t xml:space="preserve">£3,000 – £8,000</w:t>
            </w:r>
          </w:p>
        </w:tc>
        <w:tc>
          <w:tcPr>
            <w:tcW w:type="dxa" w:w="3146"/>
            <w:tcBorders>
              <w:top w:val="single" w:color="D0D8DC" w:sz="1"/>
              <w:left w:val="single" w:color="D0D8DC" w:sz="1"/>
              <w:bottom w:val="single" w:color="D0D8DC" w:sz="1"/>
              <w:right w:val="single" w:color="D0D8DC" w:sz="1"/>
            </w:tcBorders>
            <w:shd w:fill="FFFFFF" w:val="clear"/>
            <w:tcMar>
              <w:top w:type="dxa" w:w="80"/>
              <w:left w:type="dxa" w:w="120"/>
              <w:bottom w:type="dxa" w:w="80"/>
              <w:right w:type="dxa" w:w="120"/>
            </w:tcMar>
            <w:vAlign w:val="center"/>
          </w:tcPr>
          <w:p>
            <w:pPr>
              <w:spacing w:after="0"/>
              <w:jc w:val="left"/>
            </w:pPr>
            <w:r>
              <w:rPr>
                <w:rFonts w:ascii="Arial" w:cs="Arial" w:eastAsia="Arial" w:hAnsi="Arial"/>
                <w:sz w:val="22"/>
                <w:szCs w:val="22"/>
              </w:rPr>
              <w:t xml:space="preserve">TRT clinic referrals, email list, ebook, SaaS reviews compounding</w:t>
            </w:r>
          </w:p>
        </w:tc>
      </w:tr>
      <w:tr>
        <w:tc>
          <w:tcPr>
            <w:tcW w:type="dxa" w:w="2400"/>
            <w:tcBorders>
              <w:top w:val="single" w:color="D0D8DC" w:sz="1"/>
              <w:left w:val="single" w:color="D0D8DC" w:sz="1"/>
              <w:bottom w:val="single" w:color="D0D8DC" w:sz="1"/>
              <w:right w:val="single" w:color="D0D8DC" w:sz="1"/>
            </w:tcBorders>
            <w:shd w:fill="E8F4F0" w:val="clear"/>
            <w:tcMar>
              <w:top w:type="dxa" w:w="80"/>
              <w:left w:type="dxa" w:w="120"/>
              <w:bottom w:type="dxa" w:w="80"/>
              <w:right w:type="dxa" w:w="120"/>
            </w:tcMar>
            <w:vAlign w:val="center"/>
          </w:tcPr>
          <w:p>
            <w:pPr>
              <w:spacing w:after="0"/>
              <w:jc w:val="left"/>
            </w:pPr>
            <w:r>
              <w:rPr>
                <w:rFonts w:ascii="Arial" w:cs="Arial" w:eastAsia="Arial" w:hAnsi="Arial"/>
                <w:sz w:val="22"/>
                <w:szCs w:val="22"/>
              </w:rPr>
              <w:t xml:space="preserve">End of Year 3 (Mar 2029)</w:t>
            </w:r>
          </w:p>
        </w:tc>
        <w:tc>
          <w:tcPr>
            <w:tcW w:type="dxa" w:w="2000"/>
            <w:tcBorders>
              <w:top w:val="single" w:color="D0D8DC" w:sz="1"/>
              <w:left w:val="single" w:color="D0D8DC" w:sz="1"/>
              <w:bottom w:val="single" w:color="D0D8DC" w:sz="1"/>
              <w:right w:val="single" w:color="D0D8DC" w:sz="1"/>
            </w:tcBorders>
            <w:shd w:fill="E8F4F0" w:val="clear"/>
            <w:tcMar>
              <w:top w:type="dxa" w:w="80"/>
              <w:left w:type="dxa" w:w="120"/>
              <w:bottom w:type="dxa" w:w="80"/>
              <w:right w:type="dxa" w:w="120"/>
            </w:tcMar>
            <w:vAlign w:val="center"/>
          </w:tcPr>
          <w:p>
            <w:pPr>
              <w:spacing w:after="0"/>
              <w:jc w:val="center"/>
            </w:pPr>
            <w:r>
              <w:rPr>
                <w:rFonts w:ascii="Arial" w:cs="Arial" w:eastAsia="Arial" w:hAnsi="Arial"/>
                <w:sz w:val="22"/>
                <w:szCs w:val="22"/>
              </w:rPr>
              <w:t xml:space="preserve">5</w:t>
            </w:r>
          </w:p>
        </w:tc>
        <w:tc>
          <w:tcPr>
            <w:tcW w:type="dxa" w:w="2200"/>
            <w:tcBorders>
              <w:top w:val="single" w:color="D0D8DC" w:sz="1"/>
              <w:left w:val="single" w:color="D0D8DC" w:sz="1"/>
              <w:bottom w:val="single" w:color="D0D8DC" w:sz="1"/>
              <w:right w:val="single" w:color="D0D8DC" w:sz="1"/>
            </w:tcBorders>
            <w:shd w:fill="E8F4F0" w:val="clear"/>
            <w:tcMar>
              <w:top w:type="dxa" w:w="80"/>
              <w:left w:type="dxa" w:w="120"/>
              <w:bottom w:type="dxa" w:w="80"/>
              <w:right w:type="dxa" w:w="120"/>
            </w:tcMar>
            <w:vAlign w:val="center"/>
          </w:tcPr>
          <w:p>
            <w:pPr>
              <w:spacing w:after="0"/>
            </w:pPr>
            <w:r>
              <w:rPr>
                <w:rFonts w:ascii="Arial" w:cs="Arial" w:eastAsia="Arial" w:hAnsi="Arial"/>
                <w:b/>
                <w:bCs/>
                <w:color w:val="1A3A4A"/>
                <w:sz w:val="22"/>
                <w:szCs w:val="22"/>
              </w:rPr>
              <w:t xml:space="preserve">£6,000 – £15,000</w:t>
            </w:r>
          </w:p>
        </w:tc>
        <w:tc>
          <w:tcPr>
            <w:tcW w:type="dxa" w:w="3146"/>
            <w:tcBorders>
              <w:top w:val="single" w:color="D0D8DC" w:sz="1"/>
              <w:left w:val="single" w:color="D0D8DC" w:sz="1"/>
              <w:bottom w:val="single" w:color="D0D8DC" w:sz="1"/>
              <w:right w:val="single" w:color="D0D8DC" w:sz="1"/>
            </w:tcBorders>
            <w:shd w:fill="E8F4F0" w:val="clear"/>
            <w:tcMar>
              <w:top w:type="dxa" w:w="80"/>
              <w:left w:type="dxa" w:w="120"/>
              <w:bottom w:type="dxa" w:w="80"/>
              <w:right w:type="dxa" w:w="120"/>
            </w:tcMar>
            <w:vAlign w:val="center"/>
          </w:tcPr>
          <w:p>
            <w:pPr>
              <w:spacing w:after="0"/>
              <w:jc w:val="left"/>
            </w:pPr>
            <w:r>
              <w:rPr>
                <w:rFonts w:ascii="Arial" w:cs="Arial" w:eastAsia="Arial" w:hAnsi="Arial"/>
                <w:sz w:val="22"/>
                <w:szCs w:val="22"/>
              </w:rPr>
              <w:t xml:space="preserve">Full portfolio running. Digital products. AI tools site. Remote work.</w:t>
            </w:r>
          </w:p>
        </w:tc>
      </w:tr>
    </w:tbl>
    <w:p>
      <w:pPr>
        <w:spacing w:before="0" w:after="80"/>
      </w:pPr>
      <w:r>
        <w:t xml:space="preserve"/>
      </w:r>
    </w:p>
    <w:p>
      <w:pPr>
        <w:spacing w:after="160"/>
      </w:pPr>
      <w:r>
        <w:rPr>
          <w:rFonts w:ascii="Arial" w:cs="Arial" w:eastAsia="Arial" w:hAnsi="Arial"/>
          <w:b/>
          <w:bCs/>
          <w:sz w:val="22"/>
          <w:szCs w:val="22"/>
        </w:rPr>
        <w:t xml:space="preserve">Reality check: </w:t>
      </w:r>
      <w:r>
        <w:rPr>
          <w:rFonts w:ascii="Arial" w:cs="Arial" w:eastAsia="Arial" w:hAnsi="Arial"/>
          <w:sz w:val="22"/>
          <w:szCs w:val="22"/>
        </w:rPr>
        <w:t xml:space="preserve">These are ranges, not guarantees. The low end is conservative and assumes minimal effort past launch. The high end assumes consistent content output (2 articles/week per site), email list building from day one, and active affiliate link optimisation. The direction is correct; the exact numbers depend on execution.</w:t>
      </w:r>
    </w:p>
    <w:p>
      <w:pPr>
        <w:spacing w:before="0" w:after="80"/>
      </w:pPr>
      <w:r>
        <w:t xml:space="preserve"/>
      </w:r>
    </w:p>
    <w:p>
      <w:pPr>
        <w:pStyle w:val="Heading1"/>
      </w:pPr>
      <w:r>
        <w:t xml:space="preserve">5.  Affiliate Programmes to Register</w:t>
      </w:r>
    </w:p>
    <w:p>
      <w:pPr>
        <w:spacing w:after="120"/>
      </w:pPr>
      <w:r>
        <w:rPr>
          <w:rFonts w:ascii="Arial" w:cs="Arial" w:eastAsia="Arial" w:hAnsi="Arial"/>
          <w:sz w:val="22"/>
          <w:szCs w:val="22"/>
        </w:rPr>
        <w:t xml:space="preserve">None of the affiliate programmes are registered yet. Every day without them is a day links earn nothing. Register all of these as a single session.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1400"/>
        <w:gridCol w:w="3946"/>
      </w:tblGrid>
      <w:tr>
        <w:trPr>
          <w:tblHeader/>
        </w:trPr>
        <w:tc>
          <w:tcPr>
            <w:tcW w:type="dxa" w:w="2400"/>
            <w:tcBorders>
              <w:top w:val="single" w:color="D0D8DC" w:sz="1"/>
              <w:left w:val="single" w:color="D0D8DC" w:sz="1"/>
              <w:bottom w:val="single" w:color="D0D8DC" w:sz="1"/>
              <w:right w:val="single" w:color="D0D8DC" w:sz="1"/>
            </w:tcBorders>
            <w:shd w:fill="1A3A4A"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Programme</w:t>
            </w:r>
          </w:p>
        </w:tc>
        <w:tc>
          <w:tcPr>
            <w:tcW w:type="dxa" w:w="2000"/>
            <w:tcBorders>
              <w:top w:val="single" w:color="D0D8DC" w:sz="1"/>
              <w:left w:val="single" w:color="D0D8DC" w:sz="1"/>
              <w:bottom w:val="single" w:color="D0D8DC" w:sz="1"/>
              <w:right w:val="single" w:color="D0D8DC" w:sz="1"/>
            </w:tcBorders>
            <w:shd w:fill="1A3A4A"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URL</w:t>
            </w:r>
          </w:p>
        </w:tc>
        <w:tc>
          <w:tcPr>
            <w:tcW w:type="dxa" w:w="1400"/>
            <w:tcBorders>
              <w:top w:val="single" w:color="D0D8DC" w:sz="1"/>
              <w:left w:val="single" w:color="D0D8DC" w:sz="1"/>
              <w:bottom w:val="single" w:color="D0D8DC" w:sz="1"/>
              <w:right w:val="single" w:color="D0D8DC" w:sz="1"/>
            </w:tcBorders>
            <w:shd w:fill="1A3A4A"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Commission</w:t>
            </w:r>
          </w:p>
        </w:tc>
        <w:tc>
          <w:tcPr>
            <w:tcW w:type="dxa" w:w="3946"/>
            <w:tcBorders>
              <w:top w:val="single" w:color="D0D8DC" w:sz="1"/>
              <w:left w:val="single" w:color="D0D8DC" w:sz="1"/>
              <w:bottom w:val="single" w:color="D0D8DC" w:sz="1"/>
              <w:right w:val="single" w:color="D0D8DC" w:sz="1"/>
            </w:tcBorders>
            <w:shd w:fill="1A3A4A"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Priority</w:t>
            </w:r>
          </w:p>
        </w:tc>
      </w:tr>
      <w:tr>
        <w:tc>
          <w:tcPr>
            <w:tcW w:type="dxa" w:w="2400"/>
            <w:tcBorders>
              <w:top w:val="single" w:color="D0D8DC" w:sz="1"/>
              <w:left w:val="single" w:color="D0D8DC" w:sz="1"/>
              <w:bottom w:val="single" w:color="D0D8DC" w:sz="1"/>
              <w:right w:val="single" w:color="D0D8DC" w:sz="1"/>
            </w:tcBorders>
            <w:shd w:fill="E8F4F0" w:val="clear"/>
            <w:tcMar>
              <w:top w:type="dxa" w:w="80"/>
              <w:left w:type="dxa" w:w="120"/>
              <w:bottom w:type="dxa" w:w="80"/>
              <w:right w:type="dxa" w:w="120"/>
            </w:tcMar>
            <w:vAlign w:val="center"/>
          </w:tcPr>
          <w:p>
            <w:pPr>
              <w:spacing w:after="0"/>
              <w:jc w:val="left"/>
            </w:pPr>
            <w:r>
              <w:rPr>
                <w:rFonts w:ascii="Arial" w:cs="Arial" w:eastAsia="Arial" w:hAnsi="Arial"/>
                <w:sz w:val="22"/>
                <w:szCs w:val="22"/>
              </w:rPr>
              <w:t xml:space="preserve">Amazon Associates UK</w:t>
            </w:r>
          </w:p>
        </w:tc>
        <w:tc>
          <w:tcPr>
            <w:tcW w:type="dxa" w:w="2000"/>
            <w:tcBorders>
              <w:top w:val="single" w:color="D0D8DC" w:sz="1"/>
              <w:left w:val="single" w:color="D0D8DC" w:sz="1"/>
              <w:bottom w:val="single" w:color="D0D8DC" w:sz="1"/>
              <w:right w:val="single" w:color="D0D8DC" w:sz="1"/>
            </w:tcBorders>
            <w:shd w:fill="E8F4F0" w:val="clear"/>
            <w:tcMar>
              <w:top w:type="dxa" w:w="80"/>
              <w:left w:type="dxa" w:w="120"/>
              <w:bottom w:type="dxa" w:w="80"/>
              <w:right w:type="dxa" w:w="120"/>
            </w:tcMar>
            <w:vAlign w:val="center"/>
          </w:tcPr>
          <w:p>
            <w:pPr>
              <w:spacing w:after="0"/>
              <w:jc w:val="left"/>
            </w:pPr>
            <w:r>
              <w:rPr>
                <w:rFonts w:ascii="Arial" w:cs="Arial" w:eastAsia="Arial" w:hAnsi="Arial"/>
                <w:sz w:val="22"/>
                <w:szCs w:val="22"/>
              </w:rPr>
              <w:t xml:space="preserve">affiliate-program.amazon.co.uk</w:t>
            </w:r>
          </w:p>
        </w:tc>
        <w:tc>
          <w:tcPr>
            <w:tcW w:type="dxa" w:w="1400"/>
            <w:tcBorders>
              <w:top w:val="single" w:color="D0D8DC" w:sz="1"/>
              <w:left w:val="single" w:color="D0D8DC" w:sz="1"/>
              <w:bottom w:val="single" w:color="D0D8DC" w:sz="1"/>
              <w:right w:val="single" w:color="D0D8DC" w:sz="1"/>
            </w:tcBorders>
            <w:shd w:fill="E8F4F0" w:val="clear"/>
            <w:tcMar>
              <w:top w:type="dxa" w:w="80"/>
              <w:left w:type="dxa" w:w="120"/>
              <w:bottom w:type="dxa" w:w="80"/>
              <w:right w:type="dxa" w:w="120"/>
            </w:tcMar>
            <w:vAlign w:val="center"/>
          </w:tcPr>
          <w:p>
            <w:pPr>
              <w:spacing w:after="0"/>
              <w:jc w:val="center"/>
            </w:pPr>
            <w:r>
              <w:rPr>
                <w:rFonts w:ascii="Arial" w:cs="Arial" w:eastAsia="Arial" w:hAnsi="Arial"/>
                <w:sz w:val="22"/>
                <w:szCs w:val="22"/>
              </w:rPr>
              <w:t xml:space="preserve">3–10%</w:t>
            </w:r>
          </w:p>
        </w:tc>
        <w:tc>
          <w:tcPr>
            <w:tcW w:type="dxa" w:w="3946"/>
            <w:tcBorders>
              <w:top w:val="single" w:color="D0D8DC" w:sz="1"/>
              <w:left w:val="single" w:color="D0D8DC" w:sz="1"/>
              <w:bottom w:val="single" w:color="D0D8DC" w:sz="1"/>
              <w:right w:val="single" w:color="D0D8DC" w:sz="1"/>
            </w:tcBorders>
            <w:shd w:fill="E8F4F0" w:val="clear"/>
            <w:tcMar>
              <w:top w:type="dxa" w:w="80"/>
              <w:left w:type="dxa" w:w="120"/>
              <w:bottom w:type="dxa" w:w="80"/>
              <w:right w:type="dxa" w:w="120"/>
            </w:tcMar>
            <w:vAlign w:val="center"/>
          </w:tcPr>
          <w:p>
            <w:pPr>
              <w:spacing w:after="0"/>
            </w:pPr>
            <w:r>
              <w:rPr>
                <w:rFonts w:ascii="Arial" w:cs="Arial" w:eastAsia="Arial" w:hAnsi="Arial"/>
                <w:b/>
                <w:bCs/>
                <w:color w:val="C0392B"/>
                <w:sz w:val="20"/>
                <w:szCs w:val="20"/>
              </w:rPr>
              <w:t xml:space="preserve">URGENT</w:t>
            </w:r>
            <w:r>
              <w:rPr>
                <w:rFonts w:ascii="Arial" w:cs="Arial" w:eastAsia="Arial" w:hAnsi="Arial"/>
                <w:sz w:val="22"/>
                <w:szCs w:val="22"/>
              </w:rPr>
              <w:t xml:space="preserve"> — supplements, wearables, everything</w:t>
            </w:r>
          </w:p>
        </w:tc>
      </w:tr>
      <w:tr>
        <w:tc>
          <w:tcPr>
            <w:tcW w:type="dxa" w:w="2400"/>
            <w:tcBorders>
              <w:top w:val="single" w:color="D0D8DC" w:sz="1"/>
              <w:left w:val="single" w:color="D0D8DC" w:sz="1"/>
              <w:bottom w:val="single" w:color="D0D8DC" w:sz="1"/>
              <w:right w:val="single" w:color="D0D8DC" w:sz="1"/>
            </w:tcBorders>
            <w:shd w:fill="FFFFFF" w:val="clear"/>
            <w:tcMar>
              <w:top w:type="dxa" w:w="80"/>
              <w:left w:type="dxa" w:w="120"/>
              <w:bottom w:type="dxa" w:w="80"/>
              <w:right w:type="dxa" w:w="120"/>
            </w:tcMar>
            <w:vAlign w:val="center"/>
          </w:tcPr>
          <w:p>
            <w:pPr>
              <w:spacing w:after="0"/>
              <w:jc w:val="left"/>
            </w:pPr>
            <w:r>
              <w:rPr>
                <w:rFonts w:ascii="Arial" w:cs="Arial" w:eastAsia="Arial" w:hAnsi="Arial"/>
                <w:sz w:val="22"/>
                <w:szCs w:val="22"/>
              </w:rPr>
              <w:t xml:space="preserve">Medichecks</w:t>
            </w:r>
          </w:p>
        </w:tc>
        <w:tc>
          <w:tcPr>
            <w:tcW w:type="dxa" w:w="2000"/>
            <w:tcBorders>
              <w:top w:val="single" w:color="D0D8DC" w:sz="1"/>
              <w:left w:val="single" w:color="D0D8DC" w:sz="1"/>
              <w:bottom w:val="single" w:color="D0D8DC" w:sz="1"/>
              <w:right w:val="single" w:color="D0D8DC" w:sz="1"/>
            </w:tcBorders>
            <w:shd w:fill="FFFFFF" w:val="clear"/>
            <w:tcMar>
              <w:top w:type="dxa" w:w="80"/>
              <w:left w:type="dxa" w:w="120"/>
              <w:bottom w:type="dxa" w:w="80"/>
              <w:right w:type="dxa" w:w="120"/>
            </w:tcMar>
            <w:vAlign w:val="center"/>
          </w:tcPr>
          <w:p>
            <w:pPr>
              <w:spacing w:after="0"/>
              <w:jc w:val="left"/>
            </w:pPr>
            <w:r>
              <w:rPr>
                <w:rFonts w:ascii="Arial" w:cs="Arial" w:eastAsia="Arial" w:hAnsi="Arial"/>
                <w:sz w:val="22"/>
                <w:szCs w:val="22"/>
              </w:rPr>
              <w:t xml:space="preserve">medichecks.com/affiliates</w:t>
            </w:r>
          </w:p>
        </w:tc>
        <w:tc>
          <w:tcPr>
            <w:tcW w:type="dxa" w:w="1400"/>
            <w:tcBorders>
              <w:top w:val="single" w:color="D0D8DC" w:sz="1"/>
              <w:left w:val="single" w:color="D0D8DC" w:sz="1"/>
              <w:bottom w:val="single" w:color="D0D8DC" w:sz="1"/>
              <w:right w:val="single" w:color="D0D8DC" w:sz="1"/>
            </w:tcBorders>
            <w:shd w:fill="FFFFFF" w:val="clear"/>
            <w:tcMar>
              <w:top w:type="dxa" w:w="80"/>
              <w:left w:type="dxa" w:w="120"/>
              <w:bottom w:type="dxa" w:w="80"/>
              <w:right w:type="dxa" w:w="120"/>
            </w:tcMar>
            <w:vAlign w:val="center"/>
          </w:tcPr>
          <w:p>
            <w:pPr>
              <w:spacing w:after="0"/>
              <w:jc w:val="center"/>
            </w:pPr>
            <w:r>
              <w:rPr>
                <w:rFonts w:ascii="Arial" w:cs="Arial" w:eastAsia="Arial" w:hAnsi="Arial"/>
                <w:sz w:val="22"/>
                <w:szCs w:val="22"/>
              </w:rPr>
              <w:t xml:space="preserve">10–15%</w:t>
            </w:r>
          </w:p>
        </w:tc>
        <w:tc>
          <w:tcPr>
            <w:tcW w:type="dxa" w:w="3946"/>
            <w:tcBorders>
              <w:top w:val="single" w:color="D0D8DC" w:sz="1"/>
              <w:left w:val="single" w:color="D0D8DC" w:sz="1"/>
              <w:bottom w:val="single" w:color="D0D8DC" w:sz="1"/>
              <w:right w:val="single" w:color="D0D8DC" w:sz="1"/>
            </w:tcBorders>
            <w:shd w:fill="FFFFFF" w:val="clear"/>
            <w:tcMar>
              <w:top w:type="dxa" w:w="80"/>
              <w:left w:type="dxa" w:w="120"/>
              <w:bottom w:type="dxa" w:w="80"/>
              <w:right w:type="dxa" w:w="120"/>
            </w:tcMar>
            <w:vAlign w:val="center"/>
          </w:tcPr>
          <w:p>
            <w:pPr>
              <w:spacing w:after="0"/>
            </w:pPr>
            <w:r>
              <w:rPr>
                <w:rFonts w:ascii="Arial" w:cs="Arial" w:eastAsia="Arial" w:hAnsi="Arial"/>
                <w:b/>
                <w:bCs/>
                <w:color w:val="C0392B"/>
                <w:sz w:val="20"/>
                <w:szCs w:val="20"/>
              </w:rPr>
              <w:t xml:space="preserve">URGENT</w:t>
            </w:r>
            <w:r>
              <w:rPr>
                <w:rFonts w:ascii="Arial" w:cs="Arial" w:eastAsia="Arial" w:hAnsi="Arial"/>
                <w:sz w:val="22"/>
                <w:szCs w:val="22"/>
              </w:rPr>
              <w:t xml:space="preserve"> — highest intent, buyers ready to convert</w:t>
            </w:r>
          </w:p>
        </w:tc>
      </w:tr>
      <w:tr>
        <w:tc>
          <w:tcPr>
            <w:tcW w:type="dxa" w:w="2400"/>
            <w:tcBorders>
              <w:top w:val="single" w:color="D0D8DC" w:sz="1"/>
              <w:left w:val="single" w:color="D0D8DC" w:sz="1"/>
              <w:bottom w:val="single" w:color="D0D8DC" w:sz="1"/>
              <w:right w:val="single" w:color="D0D8DC" w:sz="1"/>
            </w:tcBorders>
            <w:shd w:fill="E8F4F0" w:val="clear"/>
            <w:tcMar>
              <w:top w:type="dxa" w:w="80"/>
              <w:left w:type="dxa" w:w="120"/>
              <w:bottom w:type="dxa" w:w="80"/>
              <w:right w:type="dxa" w:w="120"/>
            </w:tcMar>
            <w:vAlign w:val="center"/>
          </w:tcPr>
          <w:p>
            <w:pPr>
              <w:spacing w:after="0"/>
              <w:jc w:val="left"/>
            </w:pPr>
            <w:r>
              <w:rPr>
                <w:rFonts w:ascii="Arial" w:cs="Arial" w:eastAsia="Arial" w:hAnsi="Arial"/>
                <w:sz w:val="22"/>
                <w:szCs w:val="22"/>
              </w:rPr>
              <w:t xml:space="preserve">Optimale (TRT clinic)</w:t>
            </w:r>
          </w:p>
        </w:tc>
        <w:tc>
          <w:tcPr>
            <w:tcW w:type="dxa" w:w="2000"/>
            <w:tcBorders>
              <w:top w:val="single" w:color="D0D8DC" w:sz="1"/>
              <w:left w:val="single" w:color="D0D8DC" w:sz="1"/>
              <w:bottom w:val="single" w:color="D0D8DC" w:sz="1"/>
              <w:right w:val="single" w:color="D0D8DC" w:sz="1"/>
            </w:tcBorders>
            <w:shd w:fill="E8F4F0" w:val="clear"/>
            <w:tcMar>
              <w:top w:type="dxa" w:w="80"/>
              <w:left w:type="dxa" w:w="120"/>
              <w:bottom w:type="dxa" w:w="80"/>
              <w:right w:type="dxa" w:w="120"/>
            </w:tcMar>
            <w:vAlign w:val="center"/>
          </w:tcPr>
          <w:p>
            <w:pPr>
              <w:spacing w:after="0"/>
              <w:jc w:val="left"/>
            </w:pPr>
            <w:r>
              <w:rPr>
                <w:rFonts w:ascii="Arial" w:cs="Arial" w:eastAsia="Arial" w:hAnsi="Arial"/>
                <w:sz w:val="22"/>
                <w:szCs w:val="22"/>
              </w:rPr>
              <w:t xml:space="preserve">optimale.co.uk/partners</w:t>
            </w:r>
          </w:p>
        </w:tc>
        <w:tc>
          <w:tcPr>
            <w:tcW w:type="dxa" w:w="1400"/>
            <w:tcBorders>
              <w:top w:val="single" w:color="D0D8DC" w:sz="1"/>
              <w:left w:val="single" w:color="D0D8DC" w:sz="1"/>
              <w:bottom w:val="single" w:color="D0D8DC" w:sz="1"/>
              <w:right w:val="single" w:color="D0D8DC" w:sz="1"/>
            </w:tcBorders>
            <w:shd w:fill="E8F4F0" w:val="clear"/>
            <w:tcMar>
              <w:top w:type="dxa" w:w="80"/>
              <w:left w:type="dxa" w:w="120"/>
              <w:bottom w:type="dxa" w:w="80"/>
              <w:right w:type="dxa" w:w="120"/>
            </w:tcMar>
            <w:vAlign w:val="center"/>
          </w:tcPr>
          <w:p>
            <w:pPr>
              <w:spacing w:after="0"/>
              <w:jc w:val="center"/>
            </w:pPr>
            <w:r>
              <w:rPr>
                <w:rFonts w:ascii="Arial" w:cs="Arial" w:eastAsia="Arial" w:hAnsi="Arial"/>
                <w:sz w:val="22"/>
                <w:szCs w:val="22"/>
              </w:rPr>
              <w:t xml:space="preserve">£30–£100/ref</w:t>
            </w:r>
          </w:p>
        </w:tc>
        <w:tc>
          <w:tcPr>
            <w:tcW w:type="dxa" w:w="3946"/>
            <w:tcBorders>
              <w:top w:val="single" w:color="D0D8DC" w:sz="1"/>
              <w:left w:val="single" w:color="D0D8DC" w:sz="1"/>
              <w:bottom w:val="single" w:color="D0D8DC" w:sz="1"/>
              <w:right w:val="single" w:color="D0D8DC" w:sz="1"/>
            </w:tcBorders>
            <w:shd w:fill="E8F4F0" w:val="clear"/>
            <w:tcMar>
              <w:top w:type="dxa" w:w="80"/>
              <w:left w:type="dxa" w:w="120"/>
              <w:bottom w:type="dxa" w:w="80"/>
              <w:right w:type="dxa" w:w="120"/>
            </w:tcMar>
            <w:vAlign w:val="center"/>
          </w:tcPr>
          <w:p>
            <w:pPr>
              <w:spacing w:after="0"/>
            </w:pPr>
            <w:r>
              <w:rPr>
                <w:rFonts w:ascii="Arial" w:cs="Arial" w:eastAsia="Arial" w:hAnsi="Arial"/>
                <w:b/>
                <w:bCs/>
                <w:color w:val="B8860B"/>
                <w:sz w:val="20"/>
                <w:szCs w:val="20"/>
              </w:rPr>
              <w:t xml:space="preserve">HIGH</w:t>
            </w:r>
            <w:r>
              <w:rPr>
                <w:rFonts w:ascii="Arial" w:cs="Arial" w:eastAsia="Arial" w:hAnsi="Arial"/>
                <w:sz w:val="22"/>
                <w:szCs w:val="22"/>
              </w:rPr>
              <w:t xml:space="preserve"> — highest commission per conversion</w:t>
            </w:r>
          </w:p>
        </w:tc>
      </w:tr>
      <w:tr>
        <w:tc>
          <w:tcPr>
            <w:tcW w:type="dxa" w:w="2400"/>
            <w:tcBorders>
              <w:top w:val="single" w:color="D0D8DC" w:sz="1"/>
              <w:left w:val="single" w:color="D0D8DC" w:sz="1"/>
              <w:bottom w:val="single" w:color="D0D8DC" w:sz="1"/>
              <w:right w:val="single" w:color="D0D8DC" w:sz="1"/>
            </w:tcBorders>
            <w:shd w:fill="FFFFFF" w:val="clear"/>
            <w:tcMar>
              <w:top w:type="dxa" w:w="80"/>
              <w:left w:type="dxa" w:w="120"/>
              <w:bottom w:type="dxa" w:w="80"/>
              <w:right w:type="dxa" w:w="120"/>
            </w:tcMar>
            <w:vAlign w:val="center"/>
          </w:tcPr>
          <w:p>
            <w:pPr>
              <w:spacing w:after="0"/>
              <w:jc w:val="left"/>
            </w:pPr>
            <w:r>
              <w:rPr>
                <w:rFonts w:ascii="Arial" w:cs="Arial" w:eastAsia="Arial" w:hAnsi="Arial"/>
                <w:sz w:val="22"/>
                <w:szCs w:val="22"/>
              </w:rPr>
              <w:t xml:space="preserve">Balance My Hormones</w:t>
            </w:r>
          </w:p>
        </w:tc>
        <w:tc>
          <w:tcPr>
            <w:tcW w:type="dxa" w:w="2000"/>
            <w:tcBorders>
              <w:top w:val="single" w:color="D0D8DC" w:sz="1"/>
              <w:left w:val="single" w:color="D0D8DC" w:sz="1"/>
              <w:bottom w:val="single" w:color="D0D8DC" w:sz="1"/>
              <w:right w:val="single" w:color="D0D8DC" w:sz="1"/>
            </w:tcBorders>
            <w:shd w:fill="FFFFFF" w:val="clear"/>
            <w:tcMar>
              <w:top w:type="dxa" w:w="80"/>
              <w:left w:type="dxa" w:w="120"/>
              <w:bottom w:type="dxa" w:w="80"/>
              <w:right w:type="dxa" w:w="120"/>
            </w:tcMar>
            <w:vAlign w:val="center"/>
          </w:tcPr>
          <w:p>
            <w:pPr>
              <w:spacing w:after="0"/>
              <w:jc w:val="left"/>
            </w:pPr>
            <w:r>
              <w:rPr>
                <w:rFonts w:ascii="Arial" w:cs="Arial" w:eastAsia="Arial" w:hAnsi="Arial"/>
                <w:sz w:val="22"/>
                <w:szCs w:val="22"/>
              </w:rPr>
              <w:t xml:space="preserve">balancemyhormones.co.uk</w:t>
            </w:r>
          </w:p>
        </w:tc>
        <w:tc>
          <w:tcPr>
            <w:tcW w:type="dxa" w:w="1400"/>
            <w:tcBorders>
              <w:top w:val="single" w:color="D0D8DC" w:sz="1"/>
              <w:left w:val="single" w:color="D0D8DC" w:sz="1"/>
              <w:bottom w:val="single" w:color="D0D8DC" w:sz="1"/>
              <w:right w:val="single" w:color="D0D8DC" w:sz="1"/>
            </w:tcBorders>
            <w:shd w:fill="FFFFFF" w:val="clear"/>
            <w:tcMar>
              <w:top w:type="dxa" w:w="80"/>
              <w:left w:type="dxa" w:w="120"/>
              <w:bottom w:type="dxa" w:w="80"/>
              <w:right w:type="dxa" w:w="120"/>
            </w:tcMar>
            <w:vAlign w:val="center"/>
          </w:tcPr>
          <w:p>
            <w:pPr>
              <w:spacing w:after="0"/>
              <w:jc w:val="center"/>
            </w:pPr>
            <w:r>
              <w:rPr>
                <w:rFonts w:ascii="Arial" w:cs="Arial" w:eastAsia="Arial" w:hAnsi="Arial"/>
                <w:sz w:val="22"/>
                <w:szCs w:val="22"/>
              </w:rPr>
              <w:t xml:space="preserve">£30–£80/ref</w:t>
            </w:r>
          </w:p>
        </w:tc>
        <w:tc>
          <w:tcPr>
            <w:tcW w:type="dxa" w:w="3946"/>
            <w:tcBorders>
              <w:top w:val="single" w:color="D0D8DC" w:sz="1"/>
              <w:left w:val="single" w:color="D0D8DC" w:sz="1"/>
              <w:bottom w:val="single" w:color="D0D8DC" w:sz="1"/>
              <w:right w:val="single" w:color="D0D8DC" w:sz="1"/>
            </w:tcBorders>
            <w:shd w:fill="FFFFFF" w:val="clear"/>
            <w:tcMar>
              <w:top w:type="dxa" w:w="80"/>
              <w:left w:type="dxa" w:w="120"/>
              <w:bottom w:type="dxa" w:w="80"/>
              <w:right w:type="dxa" w:w="120"/>
            </w:tcMar>
            <w:vAlign w:val="center"/>
          </w:tcPr>
          <w:p>
            <w:pPr>
              <w:spacing w:after="0"/>
            </w:pPr>
            <w:r>
              <w:rPr>
                <w:rFonts w:ascii="Arial" w:cs="Arial" w:eastAsia="Arial" w:hAnsi="Arial"/>
                <w:b/>
                <w:bCs/>
                <w:color w:val="B8860B"/>
                <w:sz w:val="20"/>
                <w:szCs w:val="20"/>
              </w:rPr>
              <w:t xml:space="preserve">HIGH</w:t>
            </w:r>
            <w:r>
              <w:rPr>
                <w:rFonts w:ascii="Arial" w:cs="Arial" w:eastAsia="Arial" w:hAnsi="Arial"/>
                <w:sz w:val="22"/>
                <w:szCs w:val="22"/>
              </w:rPr>
              <w:t xml:space="preserve"> — direct competitor to Optimale, register both</w:t>
            </w:r>
          </w:p>
        </w:tc>
      </w:tr>
      <w:tr>
        <w:tc>
          <w:tcPr>
            <w:tcW w:type="dxa" w:w="2400"/>
            <w:tcBorders>
              <w:top w:val="single" w:color="D0D8DC" w:sz="1"/>
              <w:left w:val="single" w:color="D0D8DC" w:sz="1"/>
              <w:bottom w:val="single" w:color="D0D8DC" w:sz="1"/>
              <w:right w:val="single" w:color="D0D8DC" w:sz="1"/>
            </w:tcBorders>
            <w:shd w:fill="E8F4F0" w:val="clear"/>
            <w:tcMar>
              <w:top w:type="dxa" w:w="80"/>
              <w:left w:type="dxa" w:w="120"/>
              <w:bottom w:type="dxa" w:w="80"/>
              <w:right w:type="dxa" w:w="120"/>
            </w:tcMar>
            <w:vAlign w:val="center"/>
          </w:tcPr>
          <w:p>
            <w:pPr>
              <w:spacing w:after="0"/>
              <w:jc w:val="left"/>
            </w:pPr>
            <w:r>
              <w:rPr>
                <w:rFonts w:ascii="Arial" w:cs="Arial" w:eastAsia="Arial" w:hAnsi="Arial"/>
                <w:sz w:val="22"/>
                <w:szCs w:val="22"/>
              </w:rPr>
              <w:t xml:space="preserve">iHerb</w:t>
            </w:r>
          </w:p>
        </w:tc>
        <w:tc>
          <w:tcPr>
            <w:tcW w:type="dxa" w:w="2000"/>
            <w:tcBorders>
              <w:top w:val="single" w:color="D0D8DC" w:sz="1"/>
              <w:left w:val="single" w:color="D0D8DC" w:sz="1"/>
              <w:bottom w:val="single" w:color="D0D8DC" w:sz="1"/>
              <w:right w:val="single" w:color="D0D8DC" w:sz="1"/>
            </w:tcBorders>
            <w:shd w:fill="E8F4F0" w:val="clear"/>
            <w:tcMar>
              <w:top w:type="dxa" w:w="80"/>
              <w:left w:type="dxa" w:w="120"/>
              <w:bottom w:type="dxa" w:w="80"/>
              <w:right w:type="dxa" w:w="120"/>
            </w:tcMar>
            <w:vAlign w:val="center"/>
          </w:tcPr>
          <w:p>
            <w:pPr>
              <w:spacing w:after="0"/>
              <w:jc w:val="left"/>
            </w:pPr>
            <w:r>
              <w:rPr>
                <w:rFonts w:ascii="Arial" w:cs="Arial" w:eastAsia="Arial" w:hAnsi="Arial"/>
                <w:sz w:val="22"/>
                <w:szCs w:val="22"/>
              </w:rPr>
              <w:t xml:space="preserve">iherb.com/affiliates</w:t>
            </w:r>
          </w:p>
        </w:tc>
        <w:tc>
          <w:tcPr>
            <w:tcW w:type="dxa" w:w="1400"/>
            <w:tcBorders>
              <w:top w:val="single" w:color="D0D8DC" w:sz="1"/>
              <w:left w:val="single" w:color="D0D8DC" w:sz="1"/>
              <w:bottom w:val="single" w:color="D0D8DC" w:sz="1"/>
              <w:right w:val="single" w:color="D0D8DC" w:sz="1"/>
            </w:tcBorders>
            <w:shd w:fill="E8F4F0" w:val="clear"/>
            <w:tcMar>
              <w:top w:type="dxa" w:w="80"/>
              <w:left w:type="dxa" w:w="120"/>
              <w:bottom w:type="dxa" w:w="80"/>
              <w:right w:type="dxa" w:w="120"/>
            </w:tcMar>
            <w:vAlign w:val="center"/>
          </w:tcPr>
          <w:p>
            <w:pPr>
              <w:spacing w:after="0"/>
              <w:jc w:val="center"/>
            </w:pPr>
            <w:r>
              <w:rPr>
                <w:rFonts w:ascii="Arial" w:cs="Arial" w:eastAsia="Arial" w:hAnsi="Arial"/>
                <w:sz w:val="22"/>
                <w:szCs w:val="22"/>
              </w:rPr>
              <w:t xml:space="preserve">5–10%</w:t>
            </w:r>
          </w:p>
        </w:tc>
        <w:tc>
          <w:tcPr>
            <w:tcW w:type="dxa" w:w="3946"/>
            <w:tcBorders>
              <w:top w:val="single" w:color="D0D8DC" w:sz="1"/>
              <w:left w:val="single" w:color="D0D8DC" w:sz="1"/>
              <w:bottom w:val="single" w:color="D0D8DC" w:sz="1"/>
              <w:right w:val="single" w:color="D0D8DC" w:sz="1"/>
            </w:tcBorders>
            <w:shd w:fill="E8F4F0" w:val="clear"/>
            <w:tcMar>
              <w:top w:type="dxa" w:w="80"/>
              <w:left w:type="dxa" w:w="120"/>
              <w:bottom w:type="dxa" w:w="80"/>
              <w:right w:type="dxa" w:w="120"/>
            </w:tcMar>
            <w:vAlign w:val="center"/>
          </w:tcPr>
          <w:p>
            <w:pPr>
              <w:spacing w:after="0"/>
            </w:pPr>
            <w:r>
              <w:rPr>
                <w:rFonts w:ascii="Arial" w:cs="Arial" w:eastAsia="Arial" w:hAnsi="Arial"/>
                <w:b/>
                <w:bCs/>
                <w:color w:val="B8860B"/>
                <w:sz w:val="20"/>
                <w:szCs w:val="20"/>
              </w:rPr>
              <w:t xml:space="preserve">HIGH</w:t>
            </w:r>
            <w:r>
              <w:rPr>
                <w:rFonts w:ascii="Arial" w:cs="Arial" w:eastAsia="Arial" w:hAnsi="Arial"/>
                <w:sz w:val="22"/>
                <w:szCs w:val="22"/>
              </w:rPr>
              <w:t xml:space="preserve"> — excellent supplement range, ships UK</w:t>
            </w:r>
          </w:p>
        </w:tc>
      </w:tr>
      <w:tr>
        <w:tc>
          <w:tcPr>
            <w:tcW w:type="dxa" w:w="2400"/>
            <w:tcBorders>
              <w:top w:val="single" w:color="D0D8DC" w:sz="1"/>
              <w:left w:val="single" w:color="D0D8DC" w:sz="1"/>
              <w:bottom w:val="single" w:color="D0D8DC" w:sz="1"/>
              <w:right w:val="single" w:color="D0D8DC" w:sz="1"/>
            </w:tcBorders>
            <w:shd w:fill="FFFFFF" w:val="clear"/>
            <w:tcMar>
              <w:top w:type="dxa" w:w="80"/>
              <w:left w:type="dxa" w:w="120"/>
              <w:bottom w:type="dxa" w:w="80"/>
              <w:right w:type="dxa" w:w="120"/>
            </w:tcMar>
            <w:vAlign w:val="center"/>
          </w:tcPr>
          <w:p>
            <w:pPr>
              <w:spacing w:after="0"/>
              <w:jc w:val="left"/>
            </w:pPr>
            <w:r>
              <w:rPr>
                <w:rFonts w:ascii="Arial" w:cs="Arial" w:eastAsia="Arial" w:hAnsi="Arial"/>
                <w:sz w:val="22"/>
                <w:szCs w:val="22"/>
              </w:rPr>
              <w:t xml:space="preserve">MyProtein</w:t>
            </w:r>
          </w:p>
        </w:tc>
        <w:tc>
          <w:tcPr>
            <w:tcW w:type="dxa" w:w="2000"/>
            <w:tcBorders>
              <w:top w:val="single" w:color="D0D8DC" w:sz="1"/>
              <w:left w:val="single" w:color="D0D8DC" w:sz="1"/>
              <w:bottom w:val="single" w:color="D0D8DC" w:sz="1"/>
              <w:right w:val="single" w:color="D0D8DC" w:sz="1"/>
            </w:tcBorders>
            <w:shd w:fill="FFFFFF" w:val="clear"/>
            <w:tcMar>
              <w:top w:type="dxa" w:w="80"/>
              <w:left w:type="dxa" w:w="120"/>
              <w:bottom w:type="dxa" w:w="80"/>
              <w:right w:type="dxa" w:w="120"/>
            </w:tcMar>
            <w:vAlign w:val="center"/>
          </w:tcPr>
          <w:p>
            <w:pPr>
              <w:spacing w:after="0"/>
              <w:jc w:val="left"/>
            </w:pPr>
            <w:r>
              <w:rPr>
                <w:rFonts w:ascii="Arial" w:cs="Arial" w:eastAsia="Arial" w:hAnsi="Arial"/>
                <w:sz w:val="22"/>
                <w:szCs w:val="22"/>
              </w:rPr>
              <w:t xml:space="preserve">myprotein.com/affiliates</w:t>
            </w:r>
          </w:p>
        </w:tc>
        <w:tc>
          <w:tcPr>
            <w:tcW w:type="dxa" w:w="1400"/>
            <w:tcBorders>
              <w:top w:val="single" w:color="D0D8DC" w:sz="1"/>
              <w:left w:val="single" w:color="D0D8DC" w:sz="1"/>
              <w:bottom w:val="single" w:color="D0D8DC" w:sz="1"/>
              <w:right w:val="single" w:color="D0D8DC" w:sz="1"/>
            </w:tcBorders>
            <w:shd w:fill="FFFFFF" w:val="clear"/>
            <w:tcMar>
              <w:top w:type="dxa" w:w="80"/>
              <w:left w:type="dxa" w:w="120"/>
              <w:bottom w:type="dxa" w:w="80"/>
              <w:right w:type="dxa" w:w="120"/>
            </w:tcMar>
            <w:vAlign w:val="center"/>
          </w:tcPr>
          <w:p>
            <w:pPr>
              <w:spacing w:after="0"/>
              <w:jc w:val="center"/>
            </w:pPr>
            <w:r>
              <w:rPr>
                <w:rFonts w:ascii="Arial" w:cs="Arial" w:eastAsia="Arial" w:hAnsi="Arial"/>
                <w:sz w:val="22"/>
                <w:szCs w:val="22"/>
              </w:rPr>
              <w:t xml:space="preserve">8%</w:t>
            </w:r>
          </w:p>
        </w:tc>
        <w:tc>
          <w:tcPr>
            <w:tcW w:type="dxa" w:w="3946"/>
            <w:tcBorders>
              <w:top w:val="single" w:color="D0D8DC" w:sz="1"/>
              <w:left w:val="single" w:color="D0D8DC" w:sz="1"/>
              <w:bottom w:val="single" w:color="D0D8DC" w:sz="1"/>
              <w:right w:val="single" w:color="D0D8DC" w:sz="1"/>
            </w:tcBorders>
            <w:shd w:fill="FFFFFF" w:val="clear"/>
            <w:tcMar>
              <w:top w:type="dxa" w:w="80"/>
              <w:left w:type="dxa" w:w="120"/>
              <w:bottom w:type="dxa" w:w="80"/>
              <w:right w:type="dxa" w:w="120"/>
            </w:tcMar>
            <w:vAlign w:val="center"/>
          </w:tcPr>
          <w:p>
            <w:pPr>
              <w:spacing w:after="0"/>
            </w:pPr>
            <w:r>
              <w:rPr>
                <w:rFonts w:ascii="Arial" w:cs="Arial" w:eastAsia="Arial" w:hAnsi="Arial"/>
                <w:b/>
                <w:bCs/>
                <w:color w:val="5A7A8A"/>
                <w:sz w:val="20"/>
                <w:szCs w:val="20"/>
              </w:rPr>
              <w:t xml:space="preserve">MEDIUM</w:t>
            </w:r>
            <w:r>
              <w:rPr>
                <w:rFonts w:ascii="Arial" w:cs="Arial" w:eastAsia="Arial" w:hAnsi="Arial"/>
                <w:sz w:val="22"/>
                <w:szCs w:val="22"/>
              </w:rPr>
              <w:t xml:space="preserve"> — UK-native brand, strong trust signal</w:t>
            </w:r>
          </w:p>
        </w:tc>
      </w:tr>
      <w:tr>
        <w:tc>
          <w:tcPr>
            <w:tcW w:type="dxa" w:w="2400"/>
            <w:tcBorders>
              <w:top w:val="single" w:color="D0D8DC" w:sz="1"/>
              <w:left w:val="single" w:color="D0D8DC" w:sz="1"/>
              <w:bottom w:val="single" w:color="D0D8DC" w:sz="1"/>
              <w:right w:val="single" w:color="D0D8DC" w:sz="1"/>
            </w:tcBorders>
            <w:shd w:fill="E8F4F0" w:val="clear"/>
            <w:tcMar>
              <w:top w:type="dxa" w:w="80"/>
              <w:left w:type="dxa" w:w="120"/>
              <w:bottom w:type="dxa" w:w="80"/>
              <w:right w:type="dxa" w:w="120"/>
            </w:tcMar>
            <w:vAlign w:val="center"/>
          </w:tcPr>
          <w:p>
            <w:pPr>
              <w:spacing w:after="0"/>
              <w:jc w:val="left"/>
            </w:pPr>
            <w:r>
              <w:rPr>
                <w:rFonts w:ascii="Arial" w:cs="Arial" w:eastAsia="Arial" w:hAnsi="Arial"/>
                <w:sz w:val="22"/>
                <w:szCs w:val="22"/>
              </w:rPr>
              <w:t xml:space="preserve">Bulk (Bulk Powders)</w:t>
            </w:r>
          </w:p>
        </w:tc>
        <w:tc>
          <w:tcPr>
            <w:tcW w:type="dxa" w:w="2000"/>
            <w:tcBorders>
              <w:top w:val="single" w:color="D0D8DC" w:sz="1"/>
              <w:left w:val="single" w:color="D0D8DC" w:sz="1"/>
              <w:bottom w:val="single" w:color="D0D8DC" w:sz="1"/>
              <w:right w:val="single" w:color="D0D8DC" w:sz="1"/>
            </w:tcBorders>
            <w:shd w:fill="E8F4F0" w:val="clear"/>
            <w:tcMar>
              <w:top w:type="dxa" w:w="80"/>
              <w:left w:type="dxa" w:w="120"/>
              <w:bottom w:type="dxa" w:w="80"/>
              <w:right w:type="dxa" w:w="120"/>
            </w:tcMar>
            <w:vAlign w:val="center"/>
          </w:tcPr>
          <w:p>
            <w:pPr>
              <w:spacing w:after="0"/>
              <w:jc w:val="left"/>
            </w:pPr>
            <w:r>
              <w:rPr>
                <w:rFonts w:ascii="Arial" w:cs="Arial" w:eastAsia="Arial" w:hAnsi="Arial"/>
                <w:sz w:val="22"/>
                <w:szCs w:val="22"/>
              </w:rPr>
              <w:t xml:space="preserve">bulk.com/uk/affiliates</w:t>
            </w:r>
          </w:p>
        </w:tc>
        <w:tc>
          <w:tcPr>
            <w:tcW w:type="dxa" w:w="1400"/>
            <w:tcBorders>
              <w:top w:val="single" w:color="D0D8DC" w:sz="1"/>
              <w:left w:val="single" w:color="D0D8DC" w:sz="1"/>
              <w:bottom w:val="single" w:color="D0D8DC" w:sz="1"/>
              <w:right w:val="single" w:color="D0D8DC" w:sz="1"/>
            </w:tcBorders>
            <w:shd w:fill="E8F4F0" w:val="clear"/>
            <w:tcMar>
              <w:top w:type="dxa" w:w="80"/>
              <w:left w:type="dxa" w:w="120"/>
              <w:bottom w:type="dxa" w:w="80"/>
              <w:right w:type="dxa" w:w="120"/>
            </w:tcMar>
            <w:vAlign w:val="center"/>
          </w:tcPr>
          <w:p>
            <w:pPr>
              <w:spacing w:after="0"/>
              <w:jc w:val="center"/>
            </w:pPr>
            <w:r>
              <w:rPr>
                <w:rFonts w:ascii="Arial" w:cs="Arial" w:eastAsia="Arial" w:hAnsi="Arial"/>
                <w:sz w:val="22"/>
                <w:szCs w:val="22"/>
              </w:rPr>
              <w:t xml:space="preserve">8%</w:t>
            </w:r>
          </w:p>
        </w:tc>
        <w:tc>
          <w:tcPr>
            <w:tcW w:type="dxa" w:w="3946"/>
            <w:tcBorders>
              <w:top w:val="single" w:color="D0D8DC" w:sz="1"/>
              <w:left w:val="single" w:color="D0D8DC" w:sz="1"/>
              <w:bottom w:val="single" w:color="D0D8DC" w:sz="1"/>
              <w:right w:val="single" w:color="D0D8DC" w:sz="1"/>
            </w:tcBorders>
            <w:shd w:fill="E8F4F0" w:val="clear"/>
            <w:tcMar>
              <w:top w:type="dxa" w:w="80"/>
              <w:left w:type="dxa" w:w="120"/>
              <w:bottom w:type="dxa" w:w="80"/>
              <w:right w:type="dxa" w:w="120"/>
            </w:tcMar>
            <w:vAlign w:val="center"/>
          </w:tcPr>
          <w:p>
            <w:pPr>
              <w:spacing w:after="0"/>
            </w:pPr>
            <w:r>
              <w:rPr>
                <w:rFonts w:ascii="Arial" w:cs="Arial" w:eastAsia="Arial" w:hAnsi="Arial"/>
                <w:b/>
                <w:bCs/>
                <w:color w:val="5A7A8A"/>
                <w:sz w:val="20"/>
                <w:szCs w:val="20"/>
              </w:rPr>
              <w:t xml:space="preserve">MEDIUM</w:t>
            </w:r>
            <w:r>
              <w:rPr>
                <w:rFonts w:ascii="Arial" w:cs="Arial" w:eastAsia="Arial" w:hAnsi="Arial"/>
                <w:sz w:val="22"/>
                <w:szCs w:val="22"/>
              </w:rPr>
              <w:t xml:space="preserve"> — budget-friendly option for readers</w:t>
            </w:r>
          </w:p>
        </w:tc>
      </w:tr>
      <w:tr>
        <w:tc>
          <w:tcPr>
            <w:tcW w:type="dxa" w:w="2400"/>
            <w:tcBorders>
              <w:top w:val="single" w:color="D0D8DC" w:sz="1"/>
              <w:left w:val="single" w:color="D0D8DC" w:sz="1"/>
              <w:bottom w:val="single" w:color="D0D8DC" w:sz="1"/>
              <w:right w:val="single" w:color="D0D8DC" w:sz="1"/>
            </w:tcBorders>
            <w:shd w:fill="FFFFFF" w:val="clear"/>
            <w:tcMar>
              <w:top w:type="dxa" w:w="80"/>
              <w:left w:type="dxa" w:w="120"/>
              <w:bottom w:type="dxa" w:w="80"/>
              <w:right w:type="dxa" w:w="120"/>
            </w:tcMar>
            <w:vAlign w:val="center"/>
          </w:tcPr>
          <w:p>
            <w:pPr>
              <w:spacing w:after="0"/>
              <w:jc w:val="left"/>
            </w:pPr>
            <w:r>
              <w:rPr>
                <w:rFonts w:ascii="Arial" w:cs="Arial" w:eastAsia="Arial" w:hAnsi="Arial"/>
                <w:sz w:val="22"/>
                <w:szCs w:val="22"/>
              </w:rPr>
              <w:t xml:space="preserve">Oura Ring</w:t>
            </w:r>
          </w:p>
        </w:tc>
        <w:tc>
          <w:tcPr>
            <w:tcW w:type="dxa" w:w="2000"/>
            <w:tcBorders>
              <w:top w:val="single" w:color="D0D8DC" w:sz="1"/>
              <w:left w:val="single" w:color="D0D8DC" w:sz="1"/>
              <w:bottom w:val="single" w:color="D0D8DC" w:sz="1"/>
              <w:right w:val="single" w:color="D0D8DC" w:sz="1"/>
            </w:tcBorders>
            <w:shd w:fill="FFFFFF" w:val="clear"/>
            <w:tcMar>
              <w:top w:type="dxa" w:w="80"/>
              <w:left w:type="dxa" w:w="120"/>
              <w:bottom w:type="dxa" w:w="80"/>
              <w:right w:type="dxa" w:w="120"/>
            </w:tcMar>
            <w:vAlign w:val="center"/>
          </w:tcPr>
          <w:p>
            <w:pPr>
              <w:spacing w:after="0"/>
              <w:jc w:val="left"/>
            </w:pPr>
            <w:r>
              <w:rPr>
                <w:rFonts w:ascii="Arial" w:cs="Arial" w:eastAsia="Arial" w:hAnsi="Arial"/>
                <w:sz w:val="22"/>
                <w:szCs w:val="22"/>
              </w:rPr>
              <w:t xml:space="preserve">ouraring.com/affiliates</w:t>
            </w:r>
          </w:p>
        </w:tc>
        <w:tc>
          <w:tcPr>
            <w:tcW w:type="dxa" w:w="1400"/>
            <w:tcBorders>
              <w:top w:val="single" w:color="D0D8DC" w:sz="1"/>
              <w:left w:val="single" w:color="D0D8DC" w:sz="1"/>
              <w:bottom w:val="single" w:color="D0D8DC" w:sz="1"/>
              <w:right w:val="single" w:color="D0D8DC" w:sz="1"/>
            </w:tcBorders>
            <w:shd w:fill="FFFFFF" w:val="clear"/>
            <w:tcMar>
              <w:top w:type="dxa" w:w="80"/>
              <w:left w:type="dxa" w:w="120"/>
              <w:bottom w:type="dxa" w:w="80"/>
              <w:right w:type="dxa" w:w="120"/>
            </w:tcMar>
            <w:vAlign w:val="center"/>
          </w:tcPr>
          <w:p>
            <w:pPr>
              <w:spacing w:after="0"/>
              <w:jc w:val="center"/>
            </w:pPr>
            <w:r>
              <w:rPr>
                <w:rFonts w:ascii="Arial" w:cs="Arial" w:eastAsia="Arial" w:hAnsi="Arial"/>
                <w:sz w:val="22"/>
                <w:szCs w:val="22"/>
              </w:rPr>
              <w:t xml:space="preserve">5–10%</w:t>
            </w:r>
          </w:p>
        </w:tc>
        <w:tc>
          <w:tcPr>
            <w:tcW w:type="dxa" w:w="3946"/>
            <w:tcBorders>
              <w:top w:val="single" w:color="D0D8DC" w:sz="1"/>
              <w:left w:val="single" w:color="D0D8DC" w:sz="1"/>
              <w:bottom w:val="single" w:color="D0D8DC" w:sz="1"/>
              <w:right w:val="single" w:color="D0D8DC" w:sz="1"/>
            </w:tcBorders>
            <w:shd w:fill="FFFFFF" w:val="clear"/>
            <w:tcMar>
              <w:top w:type="dxa" w:w="80"/>
              <w:left w:type="dxa" w:w="120"/>
              <w:bottom w:type="dxa" w:w="80"/>
              <w:right w:type="dxa" w:w="120"/>
            </w:tcMar>
            <w:vAlign w:val="center"/>
          </w:tcPr>
          <w:p>
            <w:pPr>
              <w:spacing w:after="0"/>
            </w:pPr>
            <w:r>
              <w:rPr>
                <w:rFonts w:ascii="Arial" w:cs="Arial" w:eastAsia="Arial" w:hAnsi="Arial"/>
                <w:b/>
                <w:bCs/>
                <w:color w:val="5A7A8A"/>
                <w:sz w:val="20"/>
                <w:szCs w:val="20"/>
              </w:rPr>
              <w:t xml:space="preserve">MEDIUM</w:t>
            </w:r>
            <w:r>
              <w:rPr>
                <w:rFonts w:ascii="Arial" w:cs="Arial" w:eastAsia="Arial" w:hAnsi="Arial"/>
                <w:sz w:val="22"/>
                <w:szCs w:val="22"/>
              </w:rPr>
              <w:t xml:space="preserve"> — HRV + sleep tracking, high AOV (£350+)</w:t>
            </w:r>
          </w:p>
        </w:tc>
      </w:tr>
      <w:tr>
        <w:tc>
          <w:tcPr>
            <w:tcW w:type="dxa" w:w="2400"/>
            <w:tcBorders>
              <w:top w:val="single" w:color="D0D8DC" w:sz="1"/>
              <w:left w:val="single" w:color="D0D8DC" w:sz="1"/>
              <w:bottom w:val="single" w:color="D0D8DC" w:sz="1"/>
              <w:right w:val="single" w:color="D0D8DC" w:sz="1"/>
            </w:tcBorders>
            <w:shd w:fill="E8F4F0" w:val="clear"/>
            <w:tcMar>
              <w:top w:type="dxa" w:w="80"/>
              <w:left w:type="dxa" w:w="120"/>
              <w:bottom w:type="dxa" w:w="80"/>
              <w:right w:type="dxa" w:w="120"/>
            </w:tcMar>
            <w:vAlign w:val="center"/>
          </w:tcPr>
          <w:p>
            <w:pPr>
              <w:spacing w:after="0"/>
              <w:jc w:val="left"/>
            </w:pPr>
            <w:r>
              <w:rPr>
                <w:rFonts w:ascii="Arial" w:cs="Arial" w:eastAsia="Arial" w:hAnsi="Arial"/>
                <w:sz w:val="22"/>
                <w:szCs w:val="22"/>
              </w:rPr>
              <w:t xml:space="preserve">WHOOP</w:t>
            </w:r>
          </w:p>
        </w:tc>
        <w:tc>
          <w:tcPr>
            <w:tcW w:type="dxa" w:w="2000"/>
            <w:tcBorders>
              <w:top w:val="single" w:color="D0D8DC" w:sz="1"/>
              <w:left w:val="single" w:color="D0D8DC" w:sz="1"/>
              <w:bottom w:val="single" w:color="D0D8DC" w:sz="1"/>
              <w:right w:val="single" w:color="D0D8DC" w:sz="1"/>
            </w:tcBorders>
            <w:shd w:fill="E8F4F0" w:val="clear"/>
            <w:tcMar>
              <w:top w:type="dxa" w:w="80"/>
              <w:left w:type="dxa" w:w="120"/>
              <w:bottom w:type="dxa" w:w="80"/>
              <w:right w:type="dxa" w:w="120"/>
            </w:tcMar>
            <w:vAlign w:val="center"/>
          </w:tcPr>
          <w:p>
            <w:pPr>
              <w:spacing w:after="0"/>
              <w:jc w:val="left"/>
            </w:pPr>
            <w:r>
              <w:rPr>
                <w:rFonts w:ascii="Arial" w:cs="Arial" w:eastAsia="Arial" w:hAnsi="Arial"/>
                <w:sz w:val="22"/>
                <w:szCs w:val="22"/>
              </w:rPr>
              <w:t xml:space="preserve">join.whoop.com/affiliates</w:t>
            </w:r>
          </w:p>
        </w:tc>
        <w:tc>
          <w:tcPr>
            <w:tcW w:type="dxa" w:w="1400"/>
            <w:tcBorders>
              <w:top w:val="single" w:color="D0D8DC" w:sz="1"/>
              <w:left w:val="single" w:color="D0D8DC" w:sz="1"/>
              <w:bottom w:val="single" w:color="D0D8DC" w:sz="1"/>
              <w:right w:val="single" w:color="D0D8DC" w:sz="1"/>
            </w:tcBorders>
            <w:shd w:fill="E8F4F0" w:val="clear"/>
            <w:tcMar>
              <w:top w:type="dxa" w:w="80"/>
              <w:left w:type="dxa" w:w="120"/>
              <w:bottom w:type="dxa" w:w="80"/>
              <w:right w:type="dxa" w:w="120"/>
            </w:tcMar>
            <w:vAlign w:val="center"/>
          </w:tcPr>
          <w:p>
            <w:pPr>
              <w:spacing w:after="0"/>
              <w:jc w:val="center"/>
            </w:pPr>
            <w:r>
              <w:rPr>
                <w:rFonts w:ascii="Arial" w:cs="Arial" w:eastAsia="Arial" w:hAnsi="Arial"/>
                <w:sz w:val="22"/>
                <w:szCs w:val="22"/>
              </w:rPr>
              <w:t xml:space="preserve">~£30/ref</w:t>
            </w:r>
          </w:p>
        </w:tc>
        <w:tc>
          <w:tcPr>
            <w:tcW w:type="dxa" w:w="3946"/>
            <w:tcBorders>
              <w:top w:val="single" w:color="D0D8DC" w:sz="1"/>
              <w:left w:val="single" w:color="D0D8DC" w:sz="1"/>
              <w:bottom w:val="single" w:color="D0D8DC" w:sz="1"/>
              <w:right w:val="single" w:color="D0D8DC" w:sz="1"/>
            </w:tcBorders>
            <w:shd w:fill="E8F4F0" w:val="clear"/>
            <w:tcMar>
              <w:top w:type="dxa" w:w="80"/>
              <w:left w:type="dxa" w:w="120"/>
              <w:bottom w:type="dxa" w:w="80"/>
              <w:right w:type="dxa" w:w="120"/>
            </w:tcMar>
            <w:vAlign w:val="center"/>
          </w:tcPr>
          <w:p>
            <w:pPr>
              <w:spacing w:after="0"/>
            </w:pPr>
            <w:r>
              <w:rPr>
                <w:rFonts w:ascii="Arial" w:cs="Arial" w:eastAsia="Arial" w:hAnsi="Arial"/>
                <w:b/>
                <w:bCs/>
                <w:color w:val="5A7A8A"/>
                <w:sz w:val="20"/>
                <w:szCs w:val="20"/>
              </w:rPr>
              <w:t xml:space="preserve">MEDIUM</w:t>
            </w:r>
            <w:r>
              <w:rPr>
                <w:rFonts w:ascii="Arial" w:cs="Arial" w:eastAsia="Arial" w:hAnsi="Arial"/>
                <w:sz w:val="22"/>
                <w:szCs w:val="22"/>
              </w:rPr>
              <w:t xml:space="preserve"> — subscription model, recurring potential</w:t>
            </w:r>
          </w:p>
        </w:tc>
      </w:tr>
      <w:tr>
        <w:tc>
          <w:tcPr>
            <w:tcW w:type="dxa" w:w="2400"/>
            <w:tcBorders>
              <w:top w:val="single" w:color="D0D8DC" w:sz="1"/>
              <w:left w:val="single" w:color="D0D8DC" w:sz="1"/>
              <w:bottom w:val="single" w:color="D0D8DC" w:sz="1"/>
              <w:right w:val="single" w:color="D0D8DC" w:sz="1"/>
            </w:tcBorders>
            <w:shd w:fill="FFFFFF" w:val="clear"/>
            <w:tcMar>
              <w:top w:type="dxa" w:w="80"/>
              <w:left w:type="dxa" w:w="120"/>
              <w:bottom w:type="dxa" w:w="80"/>
              <w:right w:type="dxa" w:w="120"/>
            </w:tcMar>
            <w:vAlign w:val="center"/>
          </w:tcPr>
          <w:p>
            <w:pPr>
              <w:spacing w:after="0"/>
              <w:jc w:val="left"/>
            </w:pPr>
            <w:r>
              <w:rPr>
                <w:rFonts w:ascii="Arial" w:cs="Arial" w:eastAsia="Arial" w:hAnsi="Arial"/>
                <w:sz w:val="22"/>
                <w:szCs w:val="22"/>
              </w:rPr>
              <w:t xml:space="preserve">Monitor My Health</w:t>
            </w:r>
          </w:p>
        </w:tc>
        <w:tc>
          <w:tcPr>
            <w:tcW w:type="dxa" w:w="2000"/>
            <w:tcBorders>
              <w:top w:val="single" w:color="D0D8DC" w:sz="1"/>
              <w:left w:val="single" w:color="D0D8DC" w:sz="1"/>
              <w:bottom w:val="single" w:color="D0D8DC" w:sz="1"/>
              <w:right w:val="single" w:color="D0D8DC" w:sz="1"/>
            </w:tcBorders>
            <w:shd w:fill="FFFFFF" w:val="clear"/>
            <w:tcMar>
              <w:top w:type="dxa" w:w="80"/>
              <w:left w:type="dxa" w:w="120"/>
              <w:bottom w:type="dxa" w:w="80"/>
              <w:right w:type="dxa" w:w="120"/>
            </w:tcMar>
            <w:vAlign w:val="center"/>
          </w:tcPr>
          <w:p>
            <w:pPr>
              <w:spacing w:after="0"/>
              <w:jc w:val="left"/>
            </w:pPr>
            <w:r>
              <w:rPr>
                <w:rFonts w:ascii="Arial" w:cs="Arial" w:eastAsia="Arial" w:hAnsi="Arial"/>
                <w:sz w:val="22"/>
                <w:szCs w:val="22"/>
              </w:rPr>
              <w:t xml:space="preserve">monitormyhealth.org.uk</w:t>
            </w:r>
          </w:p>
        </w:tc>
        <w:tc>
          <w:tcPr>
            <w:tcW w:type="dxa" w:w="1400"/>
            <w:tcBorders>
              <w:top w:val="single" w:color="D0D8DC" w:sz="1"/>
              <w:left w:val="single" w:color="D0D8DC" w:sz="1"/>
              <w:bottom w:val="single" w:color="D0D8DC" w:sz="1"/>
              <w:right w:val="single" w:color="D0D8DC" w:sz="1"/>
            </w:tcBorders>
            <w:shd w:fill="FFFFFF" w:val="clear"/>
            <w:tcMar>
              <w:top w:type="dxa" w:w="80"/>
              <w:left w:type="dxa" w:w="120"/>
              <w:bottom w:type="dxa" w:w="80"/>
              <w:right w:type="dxa" w:w="120"/>
            </w:tcMar>
            <w:vAlign w:val="center"/>
          </w:tcPr>
          <w:p>
            <w:pPr>
              <w:spacing w:after="0"/>
              <w:jc w:val="center"/>
            </w:pPr>
            <w:r>
              <w:rPr>
                <w:rFonts w:ascii="Arial" w:cs="Arial" w:eastAsia="Arial" w:hAnsi="Arial"/>
                <w:sz w:val="22"/>
                <w:szCs w:val="22"/>
              </w:rPr>
              <w:t xml:space="preserve">10–15%</w:t>
            </w:r>
          </w:p>
        </w:tc>
        <w:tc>
          <w:tcPr>
            <w:tcW w:type="dxa" w:w="3946"/>
            <w:tcBorders>
              <w:top w:val="single" w:color="D0D8DC" w:sz="1"/>
              <w:left w:val="single" w:color="D0D8DC" w:sz="1"/>
              <w:bottom w:val="single" w:color="D0D8DC" w:sz="1"/>
              <w:right w:val="single" w:color="D0D8DC" w:sz="1"/>
            </w:tcBorders>
            <w:shd w:fill="FFFFFF" w:val="clear"/>
            <w:tcMar>
              <w:top w:type="dxa" w:w="80"/>
              <w:left w:type="dxa" w:w="120"/>
              <w:bottom w:type="dxa" w:w="80"/>
              <w:right w:type="dxa" w:w="120"/>
            </w:tcMar>
            <w:vAlign w:val="center"/>
          </w:tcPr>
          <w:p>
            <w:pPr>
              <w:spacing w:after="0"/>
            </w:pPr>
            <w:r>
              <w:rPr>
                <w:rFonts w:ascii="Arial" w:cs="Arial" w:eastAsia="Arial" w:hAnsi="Arial"/>
                <w:b/>
                <w:bCs/>
                <w:color w:val="5A7A8A"/>
                <w:sz w:val="20"/>
                <w:szCs w:val="20"/>
              </w:rPr>
              <w:t xml:space="preserve">MEDIUM</w:t>
            </w:r>
            <w:r>
              <w:rPr>
                <w:rFonts w:ascii="Arial" w:cs="Arial" w:eastAsia="Arial" w:hAnsi="Arial"/>
                <w:sz w:val="22"/>
                <w:szCs w:val="22"/>
              </w:rPr>
              <w:t xml:space="preserve"> — NHS-partnered blood testing service</w:t>
            </w:r>
          </w:p>
        </w:tc>
      </w:tr>
    </w:tbl>
    <w:p>
      <w:pPr>
        <w:spacing w:before="0" w:after="80"/>
      </w:pPr>
      <w:r>
        <w:t xml:space="preserve"/>
      </w:r>
    </w:p>
    <w:p>
      <w:pPr>
        <w:pStyle w:val="Heading1"/>
      </w:pPr>
      <w:r>
        <w:t xml:space="preserve">6.  What to Do Next</w:t>
      </w:r>
    </w:p>
    <w:p>
      <w:pPr>
        <w:pStyle w:val="Heading2"/>
      </w:pPr>
      <w:r>
        <w:t xml:space="preserve">This Week</w:t>
      </w:r>
    </w:p>
    <w:p>
      <w:pPr>
        <w:pStyle w:val="ListParagraph"/>
        <w:numPr>
          <w:ilvl w:val="0"/>
          <w:numId w:val="2"/>
        </w:numPr>
        <w:spacing w:after="80"/>
      </w:pPr>
      <w:r>
        <w:rPr>
          <w:rFonts w:ascii="Arial" w:cs="Arial" w:eastAsia="Arial" w:hAnsi="Arial"/>
          <w:sz w:val="22"/>
          <w:szCs w:val="22"/>
        </w:rPr>
        <w:t xml:space="preserve">Run git push on all three frameworks from Mac terminal (lock file issue — run rm -f .git/index.lock .git/HEAD.lock first)</w:t>
      </w:r>
    </w:p>
    <w:p>
      <w:pPr>
        <w:pStyle w:val="ListParagraph"/>
        <w:numPr>
          <w:ilvl w:val="0"/>
          <w:numId w:val="2"/>
        </w:numPr>
        <w:spacing w:after="80"/>
      </w:pPr>
      <w:r>
        <w:rPr>
          <w:rFonts w:ascii="Arial" w:cs="Arial" w:eastAsia="Arial" w:hAnsi="Arial"/>
          <w:sz w:val="22"/>
          <w:szCs w:val="22"/>
        </w:rPr>
        <w:t xml:space="preserve">Fix Vercel mobile black screen: Vercel dashboard &gt; Account Settings &gt; Tokens &gt; set scope to Full Account</w:t>
      </w:r>
    </w:p>
    <w:p>
      <w:pPr>
        <w:pStyle w:val="ListParagraph"/>
        <w:numPr>
          <w:ilvl w:val="0"/>
          <w:numId w:val="2"/>
        </w:numPr>
        <w:spacing w:after="80"/>
      </w:pPr>
      <w:r>
        <w:rPr>
          <w:rFonts w:ascii="Arial" w:cs="Arial" w:eastAsia="Arial" w:hAnsi="Arial"/>
          <w:sz w:val="22"/>
          <w:szCs w:val="22"/>
        </w:rPr>
        <w:t xml:space="preserve">Register Amazon Associates UK and Medichecks affiliate programmes</w:t>
      </w:r>
    </w:p>
    <w:p>
      <w:pPr>
        <w:pStyle w:val="ListParagraph"/>
        <w:numPr>
          <w:ilvl w:val="0"/>
          <w:numId w:val="2"/>
        </w:numPr>
        <w:spacing w:after="80"/>
      </w:pPr>
      <w:r>
        <w:rPr>
          <w:rFonts w:ascii="Arial" w:cs="Arial" w:eastAsia="Arial" w:hAnsi="Arial"/>
          <w:sz w:val="22"/>
          <w:szCs w:val="22"/>
        </w:rPr>
        <w:t xml:space="preserve">Register Optimale and Balance My Hormones referral programmes</w:t>
      </w:r>
    </w:p>
    <w:p>
      <w:pPr>
        <w:spacing w:before="0" w:after="80"/>
      </w:pPr>
      <w:r>
        <w:t xml:space="preserve"/>
      </w:r>
    </w:p>
    <w:p>
      <w:pPr>
        <w:pStyle w:val="Heading2"/>
      </w:pPr>
      <w:r>
        <w:t xml:space="preserve">This Month</w:t>
      </w:r>
    </w:p>
    <w:p>
      <w:pPr>
        <w:pStyle w:val="ListParagraph"/>
        <w:numPr>
          <w:ilvl w:val="0"/>
          <w:numId w:val="2"/>
        </w:numPr>
        <w:spacing w:after="80"/>
      </w:pPr>
      <w:r>
        <w:rPr>
          <w:rFonts w:ascii="Arial" w:cs="Arial" w:eastAsia="Arial" w:hAnsi="Arial"/>
          <w:sz w:val="22"/>
          <w:szCs w:val="22"/>
        </w:rPr>
        <w:t xml:space="preserve">Register all remaining affiliate programmes (iHerb, MyProtein, Bulk, Oura, WHOOP)</w:t>
      </w:r>
    </w:p>
    <w:p>
      <w:pPr>
        <w:pStyle w:val="ListParagraph"/>
        <w:numPr>
          <w:ilvl w:val="0"/>
          <w:numId w:val="2"/>
        </w:numPr>
        <w:spacing w:after="80"/>
      </w:pPr>
      <w:r>
        <w:rPr>
          <w:rFonts w:ascii="Arial" w:cs="Arial" w:eastAsia="Arial" w:hAnsi="Arial"/>
          <w:sz w:val="22"/>
          <w:szCs w:val="22"/>
        </w:rPr>
        <w:t xml:space="preserve">Replace all placeholder affiliate links across all three sites with real URLs</w:t>
      </w:r>
    </w:p>
    <w:p>
      <w:pPr>
        <w:pStyle w:val="ListParagraph"/>
        <w:numPr>
          <w:ilvl w:val="0"/>
          <w:numId w:val="2"/>
        </w:numPr>
        <w:spacing w:after="80"/>
      </w:pPr>
      <w:r>
        <w:rPr>
          <w:rFonts w:ascii="Arial" w:cs="Arial" w:eastAsia="Arial" w:hAnsi="Arial"/>
          <w:sz w:val="22"/>
          <w:szCs w:val="22"/>
        </w:rPr>
        <w:t xml:space="preserve">Create the Bloodwork Checklist PDF lead magnet</w:t>
      </w:r>
    </w:p>
    <w:p>
      <w:pPr>
        <w:pStyle w:val="ListParagraph"/>
        <w:numPr>
          <w:ilvl w:val="0"/>
          <w:numId w:val="2"/>
        </w:numPr>
        <w:spacing w:after="80"/>
      </w:pPr>
      <w:r>
        <w:rPr>
          <w:rFonts w:ascii="Arial" w:cs="Arial" w:eastAsia="Arial" w:hAnsi="Arial"/>
          <w:sz w:val="22"/>
          <w:szCs w:val="22"/>
        </w:rPr>
        <w:t xml:space="preserve">Set up email capture on maleoptimal.co.uk homepage</w:t>
      </w:r>
    </w:p>
    <w:p>
      <w:pPr>
        <w:pStyle w:val="ListParagraph"/>
        <w:numPr>
          <w:ilvl w:val="0"/>
          <w:numId w:val="2"/>
        </w:numPr>
        <w:spacing w:after="80"/>
      </w:pPr>
      <w:r>
        <w:rPr>
          <w:rFonts w:ascii="Arial" w:cs="Arial" w:eastAsia="Arial" w:hAnsi="Arial"/>
          <w:sz w:val="22"/>
          <w:szCs w:val="22"/>
        </w:rPr>
        <w:t xml:space="preserve">Submit sitemap to Google Search Console for all three sites</w:t>
      </w:r>
    </w:p>
    <w:p>
      <w:pPr>
        <w:pStyle w:val="ListParagraph"/>
        <w:numPr>
          <w:ilvl w:val="0"/>
          <w:numId w:val="2"/>
        </w:numPr>
        <w:spacing w:after="80"/>
      </w:pPr>
      <w:r>
        <w:rPr>
          <w:rFonts w:ascii="Arial" w:cs="Arial" w:eastAsia="Arial" w:hAnsi="Arial"/>
          <w:sz w:val="22"/>
          <w:szCs w:val="22"/>
        </w:rPr>
        <w:t xml:space="preserve">Start 2x per week content cadence — prioritise money pages (comparison, best-of lists)</w:t>
      </w:r>
    </w:p>
    <w:p>
      <w:pPr>
        <w:spacing w:before="0" w:after="80"/>
      </w:pPr>
      <w:r>
        <w:t xml:space="preserve"/>
      </w:r>
    </w:p>
    <w:p>
      <w:pPr>
        <w:pStyle w:val="Heading2"/>
      </w:pPr>
      <w:r>
        <w:t xml:space="preserve">Month 2–3</w:t>
      </w:r>
    </w:p>
    <w:p>
      <w:pPr>
        <w:pStyle w:val="ListParagraph"/>
        <w:numPr>
          <w:ilvl w:val="0"/>
          <w:numId w:val="2"/>
        </w:numPr>
        <w:spacing w:after="80"/>
      </w:pPr>
      <w:r>
        <w:rPr>
          <w:rFonts w:ascii="Arial" w:cs="Arial" w:eastAsia="Arial" w:hAnsi="Arial"/>
          <w:sz w:val="22"/>
          <w:szCs w:val="22"/>
        </w:rPr>
        <w:t xml:space="preserve">Begin Site 2 (tradepick.co.uk) — Vertical SaaS Reviews. Clone framework, pick 3 niches.</w:t>
      </w:r>
    </w:p>
    <w:p>
      <w:pPr>
        <w:pStyle w:val="ListParagraph"/>
        <w:numPr>
          <w:ilvl w:val="0"/>
          <w:numId w:val="2"/>
        </w:numPr>
        <w:spacing w:after="80"/>
      </w:pPr>
      <w:r>
        <w:rPr>
          <w:rFonts w:ascii="Arial" w:cs="Arial" w:eastAsia="Arial" w:hAnsi="Arial"/>
          <w:sz w:val="22"/>
          <w:szCs w:val="22"/>
        </w:rPr>
        <w:t xml:space="preserve">Package top maleoptimal content into a Kindle ebook (content already written)</w:t>
      </w:r>
    </w:p>
    <w:p>
      <w:pPr>
        <w:pStyle w:val="ListParagraph"/>
        <w:numPr>
          <w:ilvl w:val="0"/>
          <w:numId w:val="2"/>
        </w:numPr>
        <w:spacing w:after="80"/>
      </w:pPr>
      <w:r>
        <w:rPr>
          <w:rFonts w:ascii="Arial" w:cs="Arial" w:eastAsia="Arial" w:hAnsi="Arial"/>
          <w:sz w:val="22"/>
          <w:szCs w:val="22"/>
        </w:rPr>
        <w:t xml:space="preserve">Explore Gumroad for protocol guide digital product (£15–25)</w:t>
      </w:r>
    </w:p>
    <w:p>
      <w:pPr>
        <w:pStyle w:val="ListParagraph"/>
        <w:numPr>
          <w:ilvl w:val="0"/>
          <w:numId w:val="2"/>
        </w:numPr>
        <w:spacing w:after="80"/>
      </w:pPr>
      <w:r>
        <w:rPr>
          <w:rFonts w:ascii="Arial" w:cs="Arial" w:eastAsia="Arial" w:hAnsi="Arial"/>
          <w:sz w:val="22"/>
          <w:szCs w:val="22"/>
        </w:rPr>
        <w:t xml:space="preserve">Set up podcast channel on Spotify for Podcasters using existing scripts</w:t>
      </w:r>
    </w:p>
    <w:p>
      <w:pPr>
        <w:spacing w:before="0" w:after="80"/>
      </w:pPr>
      <w:r>
        <w:t xml:space="preserve"/>
      </w:r>
    </w:p>
    <w:p>
      <w:pPr>
        <w:pStyle w:val="Heading2"/>
      </w:pPr>
      <w:r>
        <w:t xml:space="preserve">Ongoing</w:t>
      </w:r>
    </w:p>
    <w:p>
      <w:pPr>
        <w:pStyle w:val="ListParagraph"/>
        <w:numPr>
          <w:ilvl w:val="0"/>
          <w:numId w:val="2"/>
        </w:numPr>
        <w:spacing w:after="80"/>
      </w:pPr>
      <w:r>
        <w:rPr>
          <w:rFonts w:ascii="Arial" w:cs="Arial" w:eastAsia="Arial" w:hAnsi="Arial"/>
          <w:sz w:val="22"/>
          <w:szCs w:val="22"/>
        </w:rPr>
        <w:t xml:space="preserve">2 articles per week per site — prioritise low-competition, high-intent keywords</w:t>
      </w:r>
    </w:p>
    <w:p>
      <w:pPr>
        <w:pStyle w:val="ListParagraph"/>
        <w:numPr>
          <w:ilvl w:val="0"/>
          <w:numId w:val="2"/>
        </w:numPr>
        <w:spacing w:after="80"/>
      </w:pPr>
      <w:r>
        <w:rPr>
          <w:rFonts w:ascii="Arial" w:cs="Arial" w:eastAsia="Arial" w:hAnsi="Arial"/>
          <w:sz w:val="22"/>
          <w:szCs w:val="22"/>
        </w:rPr>
        <w:t xml:space="preserve">Monitor Google Search Console for impressions growth, click data</w:t>
      </w:r>
    </w:p>
    <w:p>
      <w:pPr>
        <w:pStyle w:val="ListParagraph"/>
        <w:numPr>
          <w:ilvl w:val="0"/>
          <w:numId w:val="2"/>
        </w:numPr>
        <w:spacing w:after="80"/>
      </w:pPr>
      <w:r>
        <w:rPr>
          <w:rFonts w:ascii="Arial" w:cs="Arial" w:eastAsia="Arial" w:hAnsi="Arial"/>
          <w:sz w:val="22"/>
          <w:szCs w:val="22"/>
        </w:rPr>
        <w:t xml:space="preserve">Update affiliate links as better programmes are found</w:t>
      </w:r>
    </w:p>
    <w:p>
      <w:pPr>
        <w:pStyle w:val="ListParagraph"/>
        <w:numPr>
          <w:ilvl w:val="0"/>
          <w:numId w:val="2"/>
        </w:numPr>
        <w:spacing w:after="80"/>
      </w:pPr>
      <w:r>
        <w:rPr>
          <w:rFonts w:ascii="Arial" w:cs="Arial" w:eastAsia="Arial" w:hAnsi="Arial"/>
          <w:sz w:val="22"/>
          <w:szCs w:val="22"/>
        </w:rPr>
        <w:t xml:space="preserve">Monthly income tracking — any revenue is signal that the model works</w:t>
      </w:r>
    </w:p>
    <w:p>
      <w:pPr>
        <w:spacing w:before="0" w:after="80"/>
      </w:pPr>
      <w:r>
        <w:t xml:space="preserve"/>
      </w:r>
    </w:p>
    <w:p>
      <w:pPr>
        <w:pBdr>
          <w:bottom w:val="single" w:color="1A3A4A" w:sz="8" w:space="1"/>
        </w:pBdr>
        <w:spacing w:before="160" w:after="200"/>
      </w:pPr>
      <w:r>
        <w:t xml:space="preserve"/>
      </w:r>
    </w:p>
    <w:p>
      <w:pPr>
        <w:spacing w:after="120"/>
      </w:pPr>
      <w:r>
        <w:rPr>
          <w:rFonts w:ascii="Arial" w:cs="Arial" w:eastAsia="Arial" w:hAnsi="Arial"/>
          <w:b/>
          <w:bCs/>
          <w:sz w:val="22"/>
          <w:szCs w:val="22"/>
        </w:rPr>
        <w:t xml:space="preserve">Bottom line: </w:t>
      </w:r>
      <w:r>
        <w:rPr>
          <w:rFonts w:ascii="Arial" w:cs="Arial" w:eastAsia="Arial" w:hAnsi="Arial"/>
          <w:sz w:val="22"/>
          <w:szCs w:val="22"/>
        </w:rPr>
        <w:t xml:space="preserve">The hard infrastructure work is done. Three sites are built, 115 articles are written, the SEO plumbing is in place. The only things standing between this project and its first pound of affiliate income are: a working Vercel build, live affiliate links, and time for Google to index and rank the content. </w:t>
      </w:r>
      <w:r>
        <w:rPr>
          <w:rFonts w:ascii="Arial" w:cs="Arial" w:eastAsia="Arial" w:hAnsi="Arial"/>
          <w:b/>
          <w:bCs/>
          <w:sz w:val="22"/>
          <w:szCs w:val="22"/>
        </w:rPr>
        <w:t xml:space="preserve">Everything else is execution.</w:t>
      </w:r>
    </w:p>
    <w:p>
      <w:pPr>
        <w:spacing w:before="0" w:after="200"/>
      </w:pPr>
      <w:r>
        <w:t xml:space="preserve"/>
      </w:r>
    </w:p>
    <w:p>
      <w:pPr>
        <w:spacing w:after="120"/>
        <w:jc w:val="center"/>
      </w:pPr>
      <w:r>
        <w:rPr>
          <w:rFonts w:ascii="Arial" w:cs="Arial" w:eastAsia="Arial" w:hAnsi="Arial"/>
          <w:b w:val="false"/>
          <w:bCs w:val="false"/>
          <w:color w:val="5A7A8A"/>
          <w:sz w:val="18"/>
          <w:szCs w:val="18"/>
        </w:rPr>
        <w:t xml:space="preserve">Good Living Co · March 2026 · Adam Turton · Confidential</w:t>
      </w:r>
    </w:p>
    <w:sectPr>
      <w:headerReference w:type="default" r:id="rId6"/>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8DC" w:sz="4" w:space="4"/>
      </w:pBdr>
      <w:spacing w:before="0"/>
    </w:pPr>
    <w:r>
      <w:rPr>
        <w:rFonts w:ascii="Arial" w:cs="Arial" w:eastAsia="Arial" w:hAnsi="Arial"/>
        <w:color w:val="D0D8DC"/>
        <w:sz w:val="18"/>
        <w:szCs w:val="18"/>
      </w:rPr>
      <w:t xml:space="preserve">Good Living Co — Confidential    </w:t>
    </w:r>
    <w:r>
      <w:rPr>
        <w:rFonts w:ascii="Arial" w:cs="Arial" w:eastAsia="Arial" w:hAnsi="Arial"/>
        <w:color w:val="D0D8DC"/>
        <w:sz w:val="18"/>
        <w:szCs w:val="18"/>
      </w:rPr>
      <w:t xml:space="preserve">Page </w:t>
    </w:r>
    <w:r>
      <w:rPr>
        <w:rFonts w:ascii="Arial" w:cs="Arial" w:eastAsia="Arial" w:hAnsi="Arial"/>
        <w:color w:val="D0D8DC"/>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A7F62" w:sz="6" w:space="6"/>
      </w:pBdr>
      <w:spacing w:after="0"/>
    </w:pPr>
    <w:r>
      <w:rPr>
        <w:rFonts w:ascii="Arial" w:cs="Arial" w:eastAsia="Arial" w:hAnsi="Arial"/>
        <w:b/>
        <w:bCs/>
        <w:sz w:val="18"/>
        <w:szCs w:val="18"/>
      </w:rPr>
      <w:t xml:space="preserve">Good Living Co</w:t>
    </w:r>
    <w:r>
      <w:rPr>
        <w:rFonts w:ascii="Arial" w:cs="Arial" w:eastAsia="Arial" w:hAnsi="Arial"/>
        <w:color w:val="5A7A8A"/>
        <w:sz w:val="18"/>
        <w:szCs w:val="18"/>
      </w:rPr>
      <w:t xml:space="preserve">   |   Project Status &amp; Revenue Update   |   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rPr>
        <w:rFonts w:ascii="Arial" w:cs="Arial" w:eastAsia="Arial" w:hAnsi="Arial"/>
      </w:rPr>
    </w:lvl>
    <w:lvl w:ilvl="1" w15:tentative="1">
      <w:start w:val="1"/>
      <w:numFmt w:val="bullet"/>
      <w:lvlText w:val="◦"/>
      <w:lvlJc w:val="left"/>
      <w:pPr>
        <w:ind w:left="900" w:hanging="260"/>
      </w:pPr>
      <w:rPr>
        <w:rFonts w:ascii="Arial" w:cs="Arial" w:eastAsia="Arial" w:hAnsi="Arial"/>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2C2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00"/>
      <w:outlineLvl w:val="0"/>
    </w:pPr>
    <w:rPr>
      <w:rFonts w:ascii="Arial" w:cs="Arial" w:eastAsia="Arial" w:hAnsi="Arial"/>
      <w:b/>
      <w:bCs/>
      <w:color w:val="1A3A4A"/>
      <w:sz w:val="40"/>
      <w:szCs w:val="40"/>
    </w:rPr>
  </w:style>
  <w:style w:type="paragraph" w:styleId="Heading2">
    <w:name w:val="Heading 2"/>
    <w:basedOn w:val="Normal"/>
    <w:next w:val="Normal"/>
    <w:qFormat/>
    <w:pPr>
      <w:spacing w:before="320" w:after="160"/>
      <w:outlineLvl w:val="1"/>
    </w:pPr>
    <w:rPr>
      <w:rFonts w:ascii="Arial" w:cs="Arial" w:eastAsia="Arial" w:hAnsi="Arial"/>
      <w:b/>
      <w:bCs/>
      <w:color w:val="1A3A4A"/>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2A7F6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2026-03-29T00:12:30.130Z</dcterms:created>
  <dcterms:modified xsi:type="dcterms:W3CDTF">2026-03-29T00:12:30.130Z</dcterms:modified>
</cp:coreProperties>
</file>

<file path=docProps/custom.xml><?xml version="1.0" encoding="utf-8"?>
<Properties xmlns="http://schemas.openxmlformats.org/officeDocument/2006/custom-properties" xmlns:vt="http://schemas.openxmlformats.org/officeDocument/2006/docPropsVTypes"/>
</file>