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6613E8" w14:textId="7E83ADA1" w:rsidR="002D4F20" w:rsidRPr="002D4F20" w:rsidRDefault="002D4F20">
      <w:r w:rsidRPr="002D4F20">
        <w:t>These are papers/people I’ve seen that could be of value for us to improve sectors.  Further information about both emission factors and available activity data is still needed for many sectors.  Priority/complexity is my own subjective thought</w:t>
      </w:r>
      <w:r>
        <w:t>s</w:t>
      </w:r>
      <w:r w:rsidRPr="002D4F20">
        <w:t xml:space="preserve"> on each.  Priority is low for several just because they are less relevant for urban areas. </w:t>
      </w:r>
    </w:p>
    <w:p w14:paraId="7E597D23" w14:textId="251F9A10" w:rsidR="00EA053F" w:rsidRPr="006D5603" w:rsidRDefault="00D34ACD">
      <w:pPr>
        <w:rPr>
          <w:b/>
          <w:bCs/>
        </w:rPr>
      </w:pPr>
      <w:r w:rsidRPr="006D5603">
        <w:rPr>
          <w:b/>
          <w:bCs/>
        </w:rPr>
        <w:t xml:space="preserve">Papers </w:t>
      </w:r>
      <w:r w:rsidR="006D5603">
        <w:rPr>
          <w:b/>
          <w:bCs/>
        </w:rPr>
        <w:t>to</w:t>
      </w:r>
      <w:r w:rsidRPr="006D5603">
        <w:rPr>
          <w:b/>
          <w:bCs/>
        </w:rPr>
        <w:t xml:space="preserve"> improve sectors</w:t>
      </w:r>
    </w:p>
    <w:p w14:paraId="1C894ECE" w14:textId="77777777" w:rsidR="002D4F20" w:rsidRDefault="002D4F20" w:rsidP="002D4F20">
      <w:pPr>
        <w:ind w:left="720"/>
      </w:pPr>
      <w:r>
        <w:t>Landfills (priority = high, complexity = mid)</w:t>
      </w:r>
    </w:p>
    <w:p w14:paraId="5AA0E337" w14:textId="77777777" w:rsidR="002D4F20" w:rsidRDefault="002D4F20" w:rsidP="002D4F20">
      <w:pPr>
        <w:ind w:left="1440"/>
        <w:rPr>
          <w:rStyle w:val="citationrow"/>
        </w:rPr>
      </w:pPr>
      <w:r>
        <w:t xml:space="preserve">Nature Sustainability – 2024 </w:t>
      </w:r>
      <w:hyperlink r:id="rId6" w:history="1">
        <w:r w:rsidRPr="0018064F">
          <w:rPr>
            <w:rStyle w:val="Hyperlink"/>
          </w:rPr>
          <w:t>https://doi.org/10.1038/s41893-024-01307-9</w:t>
        </w:r>
      </w:hyperlink>
      <w:r>
        <w:rPr>
          <w:rStyle w:val="citationrow"/>
        </w:rPr>
        <w:t xml:space="preserve">.  Global study that looks at an empirical relationship between waste composition, moisture, and temperature to adjust the waste decay rate used in landfill emission estimates using IPCC methods.  Showed improved comparisons with measurements (though N is small, ~200), though certainly not a perfect agreement with measurements.  A followup appears to be in the works, preprint = </w:t>
      </w:r>
      <w:r w:rsidRPr="002D4F20">
        <w:rPr>
          <w:rStyle w:val="citationrow"/>
        </w:rPr>
        <w:t>https://doi.org/10.21203/rs.3.rs-3423080/v1</w:t>
      </w:r>
      <w:r>
        <w:rPr>
          <w:rStyle w:val="citationrow"/>
        </w:rPr>
        <w:t>.</w:t>
      </w:r>
    </w:p>
    <w:p w14:paraId="69399F87" w14:textId="55120778" w:rsidR="002D4F20" w:rsidRDefault="002D4F20" w:rsidP="002D4F20">
      <w:pPr>
        <w:ind w:left="1440"/>
        <w:rPr>
          <w:rStyle w:val="Hyperlink"/>
          <w:color w:val="auto"/>
          <w:u w:val="none"/>
        </w:rPr>
      </w:pPr>
      <w:r>
        <w:rPr>
          <w:rStyle w:val="citationrow"/>
        </w:rPr>
        <w:t xml:space="preserve">Science – 2024 </w:t>
      </w:r>
      <w:hyperlink r:id="rId7" w:history="1">
        <w:r w:rsidRPr="003C57A4">
          <w:rPr>
            <w:rStyle w:val="Hyperlink"/>
          </w:rPr>
          <w:t>https://doi.org/10.1126/science.adi7735</w:t>
        </w:r>
      </w:hyperlink>
      <w:r>
        <w:t>.</w:t>
      </w:r>
      <w:r>
        <w:rPr>
          <w:rStyle w:val="citationrow"/>
        </w:rPr>
        <w:t xml:space="preserve">  </w:t>
      </w:r>
      <w:r w:rsidRPr="009314F0">
        <w:rPr>
          <w:rStyle w:val="Hyperlink"/>
          <w:color w:val="auto"/>
          <w:u w:val="none"/>
        </w:rPr>
        <w:t xml:space="preserve">Sciav + AVIRIS study looking at many landfills showing </w:t>
      </w:r>
      <w:r>
        <w:rPr>
          <w:rStyle w:val="Hyperlink"/>
          <w:color w:val="auto"/>
          <w:u w:val="none"/>
        </w:rPr>
        <w:t>very</w:t>
      </w:r>
      <w:r w:rsidRPr="009314F0">
        <w:rPr>
          <w:rStyle w:val="Hyperlink"/>
          <w:color w:val="auto"/>
          <w:u w:val="none"/>
        </w:rPr>
        <w:t xml:space="preserve"> poor agreement with GHGRP.  No clear discussion of alternative bottom-up methods unfortunately.</w:t>
      </w:r>
      <w:r w:rsidR="00071516">
        <w:rPr>
          <w:rStyle w:val="Hyperlink"/>
          <w:color w:val="auto"/>
          <w:u w:val="none"/>
        </w:rPr>
        <w:t xml:space="preserve">  SI includes emission rates/dates/landfill names/GHGRP IDs – so this can be used to test any new potential approaches.</w:t>
      </w:r>
    </w:p>
    <w:p w14:paraId="103226C2" w14:textId="5CC1FAA1" w:rsidR="00E46044" w:rsidRDefault="00E46044" w:rsidP="002D4F20">
      <w:pPr>
        <w:ind w:left="1440"/>
      </w:pPr>
      <w:r>
        <w:rPr>
          <w:rStyle w:val="Hyperlink"/>
          <w:color w:val="auto"/>
          <w:u w:val="none"/>
        </w:rPr>
        <w:t xml:space="preserve">ACP – 2024 </w:t>
      </w:r>
      <w:hyperlink r:id="rId8" w:history="1">
        <w:r w:rsidRPr="005C76B6">
          <w:rPr>
            <w:rStyle w:val="Hyperlink"/>
          </w:rPr>
          <w:t>https://doi.org/10.5194/acp-24-5069-2024</w:t>
        </w:r>
      </w:hyperlink>
      <w:r>
        <w:rPr>
          <w:rStyle w:val="Hyperlink"/>
          <w:color w:val="auto"/>
          <w:u w:val="none"/>
        </w:rPr>
        <w:t>.  Unread.  National 25 km2 inversion over US in 2019 including detailed sectoral, state, and urban estimates.  Includes some detailed investigation of landfills.</w:t>
      </w:r>
    </w:p>
    <w:p w14:paraId="251F1E1A" w14:textId="77777777" w:rsidR="002D4F20" w:rsidRDefault="002D4F20" w:rsidP="002D4F20">
      <w:pPr>
        <w:ind w:firstLine="720"/>
      </w:pPr>
      <w:r>
        <w:t>Sewers, most papers include distribution (priority = high, complexity = high)</w:t>
      </w:r>
    </w:p>
    <w:p w14:paraId="35D29C85" w14:textId="77777777" w:rsidR="002D4F20" w:rsidRDefault="002D4F20" w:rsidP="002D4F20">
      <w:pPr>
        <w:ind w:left="1440"/>
      </w:pPr>
      <w:r>
        <w:t xml:space="preserve">Cincinnati – Fries et al., 2018, </w:t>
      </w:r>
      <w:hyperlink r:id="rId9" w:history="1">
        <w:r w:rsidRPr="00446782">
          <w:rPr>
            <w:rStyle w:val="Hyperlink"/>
          </w:rPr>
          <w:t>https://doi.org/10.1016/j.envpol.2018.01.076</w:t>
        </w:r>
      </w:hyperlink>
      <w:r>
        <w:t xml:space="preserve"> - collected samples and used C and H isotopes + N2O to determine biogenic vs thermogenic.   Most leaks were biogenic (72%) – but they noted site choice likely biased this high.  18.3 mg CH4/day avg emission rate for manholes and sewer grates.</w:t>
      </w:r>
    </w:p>
    <w:p w14:paraId="6BCB6252" w14:textId="77777777" w:rsidR="002D4F20" w:rsidRDefault="002D4F20" w:rsidP="002D4F20">
      <w:pPr>
        <w:ind w:left="1440"/>
        <w:rPr>
          <w:rFonts w:ascii="Times New Roman" w:eastAsia="Times New Roman" w:hAnsi="Times New Roman" w:cs="Times New Roman"/>
          <w:kern w:val="0"/>
          <w:sz w:val="24"/>
          <w:szCs w:val="24"/>
          <w14:ligatures w14:val="none"/>
        </w:rPr>
      </w:pPr>
      <w:r>
        <w:t xml:space="preserve">Hamburg + Utrecht (EU) – Maazallahi et al., 2020, </w:t>
      </w:r>
      <w:hyperlink r:id="rId10" w:history="1">
        <w:r w:rsidRPr="00446782">
          <w:rPr>
            <w:rStyle w:val="Hyperlink"/>
            <w:rFonts w:ascii="Times New Roman" w:eastAsia="Times New Roman" w:hAnsi="Times New Roman" w:cs="Times New Roman"/>
            <w:kern w:val="0"/>
            <w:sz w:val="24"/>
            <w:szCs w:val="24"/>
            <w14:ligatures w14:val="none"/>
          </w:rPr>
          <w:t>https://doi.org/10.5194/acp-20-14717-2020</w:t>
        </w:r>
      </w:hyperlink>
      <w:r>
        <w:rPr>
          <w:rFonts w:ascii="Times New Roman" w:eastAsia="Times New Roman" w:hAnsi="Times New Roman" w:cs="Times New Roman"/>
          <w:kern w:val="0"/>
          <w:sz w:val="24"/>
          <w:szCs w:val="24"/>
          <w14:ligatures w14:val="none"/>
        </w:rPr>
        <w:t xml:space="preserve"> - car-based</w:t>
      </w:r>
      <w:r w:rsidRPr="00DF051E">
        <w:rPr>
          <w:rFonts w:ascii="Times New Roman" w:eastAsia="Times New Roman" w:hAnsi="Times New Roman" w:cs="Times New Roman"/>
          <w:kern w:val="0"/>
          <w:sz w:val="24"/>
          <w:szCs w:val="24"/>
          <w14:ligatures w14:val="none"/>
        </w:rPr>
        <w:t xml:space="preserve"> CH4</w:t>
      </w:r>
      <w:r>
        <w:rPr>
          <w:rFonts w:ascii="Times New Roman" w:eastAsia="Times New Roman" w:hAnsi="Times New Roman" w:cs="Times New Roman"/>
          <w:kern w:val="0"/>
          <w:sz w:val="24"/>
          <w:szCs w:val="24"/>
          <w14:ligatures w14:val="none"/>
        </w:rPr>
        <w:t xml:space="preserve"> and ethane measurements + flasks for C and H isotope measurements.  0.47 ± 0.14 L/min/km pipeline in Utrecht and 0.19 ± 0.03 L/min/km pipeline in Hamburg when considering only anthropogenic.  Total is 0.29 L/min/km road for Utrecht and 0.27 L/min/km road for Hamburg (note different km basis).</w:t>
      </w:r>
    </w:p>
    <w:p w14:paraId="7487D2FB" w14:textId="77777777" w:rsidR="002D4F20" w:rsidRDefault="002D4F20" w:rsidP="002D4F20">
      <w:pPr>
        <w:ind w:left="1440"/>
      </w:pPr>
      <w:r>
        <w:t xml:space="preserve">Bucharest and Ploiesti (EU) – Fernandez et al., 2022, </w:t>
      </w:r>
      <w:hyperlink r:id="rId11" w:history="1">
        <w:r w:rsidRPr="00446782">
          <w:rPr>
            <w:rStyle w:val="Hyperlink"/>
          </w:rPr>
          <w:t>https://doi.org/10.1016/j.aeaoa.2022.100153</w:t>
        </w:r>
      </w:hyperlink>
      <w:r>
        <w:t xml:space="preserve"> - car-based CH4 and C2H6 + samples for C and H isotopes.   1.6 L/km road/min in Bucharest, 0.6 L/km road/min in Ploiesti.  Mostly biogenic.  Thermogenic value for Bucharest was 0.5-0.66 L/min/km road.</w:t>
      </w:r>
    </w:p>
    <w:p w14:paraId="19B5D64E" w14:textId="77777777" w:rsidR="002D4F20" w:rsidRDefault="002D4F20" w:rsidP="002D4F20">
      <w:pPr>
        <w:ind w:left="1440"/>
      </w:pPr>
      <w:r>
        <w:t xml:space="preserve">Paris (EU) – Defratyka et al., 2021, </w:t>
      </w:r>
      <w:hyperlink r:id="rId12" w:history="1">
        <w:r w:rsidRPr="00446782">
          <w:rPr>
            <w:rStyle w:val="Hyperlink"/>
          </w:rPr>
          <w:t>https://doi.org/10.1021/acs.est.1c00859</w:t>
        </w:r>
      </w:hyperlink>
      <w:r>
        <w:t xml:space="preserve"> – car-based CH4 and C isotopes, total of 140 L/min from 500 km road with 56% from NG, 10% from furnaces (boiler room vents from buildings – distinct from general home air) and 34% to biogenic.  So, 0.157 L/min/km road for NG, 0.028 L/min/km road for furnaces and 0.0952 L/min/km road for biogenic.</w:t>
      </w:r>
    </w:p>
    <w:p w14:paraId="6FEB3032" w14:textId="77777777" w:rsidR="002D4F20" w:rsidRDefault="002D4F20" w:rsidP="002D4F20">
      <w:pPr>
        <w:ind w:left="1440"/>
      </w:pPr>
      <w:r>
        <w:lastRenderedPageBreak/>
        <w:t xml:space="preserve">Montreal (CA) – Williams et al., 2022, </w:t>
      </w:r>
      <w:hyperlink r:id="rId13" w:history="1">
        <w:r w:rsidRPr="00446782">
          <w:rPr>
            <w:rStyle w:val="Hyperlink"/>
          </w:rPr>
          <w:t>https://doi.org/10.1021/acs.est.2c06254</w:t>
        </w:r>
      </w:hyperlink>
      <w:r>
        <w:t xml:space="preserve"> – chamber based CH4 and flasks for C isotopes, CO2/CH4 and ethane/methane.  Detailed emission factors for many components on SI pg s17.  NG gate = 2.44E3 [0.74E3 – 4.9E3 95%CI] g/hr.  Sewer manholes = 0.567 [0.025 – 1.946] g/hr. Historic landfills = 14.6 [8.5 – 26.8] mg/hr/m2.  Most (all?) were highly skewed.</w:t>
      </w:r>
    </w:p>
    <w:p w14:paraId="2CA4E168" w14:textId="64A5E63B" w:rsidR="002D4F20" w:rsidRDefault="002D4F20" w:rsidP="002D4F20">
      <w:pPr>
        <w:ind w:left="1440"/>
      </w:pPr>
      <w:r>
        <w:t xml:space="preserve">EST 2023, </w:t>
      </w:r>
      <w:hyperlink r:id="rId14" w:history="1">
        <w:r w:rsidRPr="00E87FBA">
          <w:rPr>
            <w:rStyle w:val="Hyperlink"/>
          </w:rPr>
          <w:t>https://doi.org/10.1021/acs.est.2c04388</w:t>
        </w:r>
      </w:hyperlink>
      <w:r w:rsidRPr="00E87FBA">
        <w:rPr>
          <w:rStyle w:val="Hyperlink"/>
          <w:color w:val="auto"/>
          <w:u w:val="none"/>
        </w:rPr>
        <w:t xml:space="preserve">.  Moore et al lab </w:t>
      </w:r>
      <w:r w:rsidR="00A713F4">
        <w:rPr>
          <w:rStyle w:val="Hyperlink"/>
          <w:color w:val="auto"/>
          <w:u w:val="none"/>
        </w:rPr>
        <w:t>m</w:t>
      </w:r>
      <w:r w:rsidR="00A713F4" w:rsidRPr="00A713F4">
        <w:rPr>
          <w:rStyle w:val="Hyperlink"/>
          <w:color w:val="auto"/>
          <w:u w:val="none"/>
        </w:rPr>
        <w:t xml:space="preserve">eta-analysis </w:t>
      </w:r>
      <w:r w:rsidRPr="00E87FBA">
        <w:rPr>
          <w:rStyle w:val="Hyperlink"/>
          <w:color w:val="auto"/>
          <w:u w:val="none"/>
        </w:rPr>
        <w:t>looking at the entire wastewater process, including sewers.</w:t>
      </w:r>
      <w:r w:rsidR="00A713F4">
        <w:rPr>
          <w:rStyle w:val="Hyperlink"/>
          <w:color w:val="auto"/>
          <w:u w:val="none"/>
        </w:rPr>
        <w:t xml:space="preserve">  Gravity-based sewers (&gt;90% in US) have a lognormal emission distribution with mean 0.7 ± 0.2 mg/L of dissolved CH4 concentrations (sample size of only 9).    </w:t>
      </w:r>
      <w:r w:rsidR="00AA4CFA">
        <w:rPr>
          <w:rStyle w:val="Hyperlink"/>
          <w:color w:val="auto"/>
          <w:u w:val="none"/>
        </w:rPr>
        <w:t>Using this estimate they scaled to national emissions of 1.2 MMT CO2e/yr from sewers.</w:t>
      </w:r>
      <w:r w:rsidR="0078464B">
        <w:rPr>
          <w:rStyle w:val="Hyperlink"/>
          <w:color w:val="auto"/>
          <w:u w:val="none"/>
        </w:rPr>
        <w:t xml:space="preserve">  This is compared to 10.9 ± 7 MMT CO2e/yr from wastewater entirely.  Mentions some relationships with temperature.</w:t>
      </w:r>
    </w:p>
    <w:p w14:paraId="67F77D3C" w14:textId="77777777" w:rsidR="002D4F20" w:rsidRDefault="002D4F20" w:rsidP="002D4F20">
      <w:pPr>
        <w:ind w:left="720"/>
      </w:pPr>
      <w:r>
        <w:t>Wastewater (priority = mid, complexity = mid)</w:t>
      </w:r>
    </w:p>
    <w:p w14:paraId="1C8C667A" w14:textId="77777777" w:rsidR="002D4F20" w:rsidRDefault="002D4F20" w:rsidP="002D4F20">
      <w:pPr>
        <w:ind w:left="1440"/>
      </w:pPr>
      <w:r>
        <w:t xml:space="preserve">Moore et al., 2023, </w:t>
      </w:r>
      <w:hyperlink r:id="rId15" w:history="1">
        <w:r w:rsidRPr="00446782">
          <w:rPr>
            <w:rStyle w:val="Hyperlink"/>
          </w:rPr>
          <w:t>https://doi.org/10.1021/acs.est.2c05373</w:t>
        </w:r>
      </w:hyperlink>
      <w:r>
        <w:t xml:space="preserve"> - 63 plants across US discussing biochemical oxygen demand (BOD) and flow based emission factors.  BOD was ~constant with size and flow was log-linear.  ~2x IPPC/EPA EF on average.  Also stresses that variability in operations over time and facility to facility are important and make these EF’s more “rough estimates”.  Mentions of diurnal patterns from previous work.</w:t>
      </w:r>
    </w:p>
    <w:p w14:paraId="7DBB0294" w14:textId="61F9E43C" w:rsidR="002D4F20" w:rsidRDefault="00000000" w:rsidP="002D4F20">
      <w:pPr>
        <w:ind w:left="1440"/>
      </w:pPr>
      <w:hyperlink r:id="rId16" w:history="1">
        <w:r w:rsidR="002D4F20" w:rsidRPr="00F76A2C">
          <w:rPr>
            <w:rStyle w:val="Hyperlink"/>
          </w:rPr>
          <w:t>https://doi.org/10.1016/j.ecoinf.2024.102571</w:t>
        </w:r>
      </w:hyperlink>
      <w:r w:rsidR="002D4F20">
        <w:t xml:space="preserve">.  </w:t>
      </w:r>
      <w:r w:rsidR="0078464B">
        <w:t xml:space="preserve">Unread.  </w:t>
      </w:r>
      <w:r w:rsidR="002D4F20" w:rsidRPr="008D1807">
        <w:t xml:space="preserve">International </w:t>
      </w:r>
      <w:r w:rsidR="002D4F20">
        <w:t>article</w:t>
      </w:r>
      <w:r w:rsidR="002D4F20" w:rsidRPr="008D1807">
        <w:t xml:space="preserve"> discussing wastewater emissions – it doesn’t seem to be directly relevant but some of their references seem like they could be of value for the CH4 inventory.</w:t>
      </w:r>
    </w:p>
    <w:p w14:paraId="1B31388A" w14:textId="77777777" w:rsidR="002D4F20" w:rsidRDefault="002D4F20" w:rsidP="002D4F20">
      <w:r>
        <w:tab/>
        <w:t>Distribution and post-meter (priority = mid, complexity = high)</w:t>
      </w:r>
    </w:p>
    <w:p w14:paraId="4A52C3CC" w14:textId="77777777" w:rsidR="002D4F20" w:rsidRDefault="002D4F20" w:rsidP="002D4F20">
      <w:pPr>
        <w:ind w:left="1440"/>
      </w:pPr>
      <w:r>
        <w:t xml:space="preserve">Multiple US cities – Lamb et al., 2015, </w:t>
      </w:r>
      <w:hyperlink r:id="rId17" w:history="1">
        <w:r w:rsidRPr="00446782">
          <w:rPr>
            <w:rStyle w:val="Hyperlink"/>
          </w:rPr>
          <w:t>https://doi.org/10.1021/es505116p</w:t>
        </w:r>
      </w:hyperlink>
      <w:r>
        <w:t xml:space="preserve"> – chamber based CH4 at the component level.  Pipeline by material, services, M&amp;R, etc.  Curious how it compares to Weller et al.</w:t>
      </w:r>
    </w:p>
    <w:p w14:paraId="642E55C1" w14:textId="77777777" w:rsidR="002D4F20" w:rsidRDefault="002D4F20" w:rsidP="002D4F20">
      <w:pPr>
        <w:ind w:left="720" w:firstLine="720"/>
      </w:pPr>
      <w:r>
        <w:t>Evidence of urban seasonality to NG leaks</w:t>
      </w:r>
    </w:p>
    <w:p w14:paraId="609CB57D" w14:textId="77777777" w:rsidR="002D4F20" w:rsidRDefault="002D4F20" w:rsidP="002D4F20">
      <w:pPr>
        <w:ind w:left="2160"/>
      </w:pPr>
      <w:r>
        <w:t xml:space="preserve">LA – Zeng et al., 2023, </w:t>
      </w:r>
      <w:hyperlink r:id="rId18" w:history="1">
        <w:r w:rsidRPr="0057304B">
          <w:rPr>
            <w:rStyle w:val="Hyperlink"/>
          </w:rPr>
          <w:t>https://doi.org/10.1038/s41467-023-40964-w</w:t>
        </w:r>
      </w:hyperlink>
      <w:r w:rsidRPr="0057304B">
        <w:t xml:space="preserve"> - seasonality is line</w:t>
      </w:r>
      <w:r>
        <w:t>ar</w:t>
      </w:r>
      <w:r w:rsidRPr="0057304B">
        <w:t xml:space="preserve"> as 0.029</w:t>
      </w:r>
      <w:r>
        <w:t>x + 10.56 Gg/month or 0.027x + 11.27 Gg/month (depends on CO2 used to scale).</w:t>
      </w:r>
    </w:p>
    <w:p w14:paraId="76EB5738" w14:textId="77777777" w:rsidR="002D4F20" w:rsidRDefault="002D4F20" w:rsidP="002D4F20">
      <w:pPr>
        <w:ind w:left="2160"/>
      </w:pPr>
      <w:r>
        <w:t xml:space="preserve">DC – Karion et al., 2023, </w:t>
      </w:r>
      <w:hyperlink r:id="rId19" w:history="1">
        <w:r w:rsidRPr="00446782">
          <w:rPr>
            <w:rStyle w:val="Hyperlink"/>
          </w:rPr>
          <w:t>https://doi.org/10.1021/acs.est.3c05050</w:t>
        </w:r>
      </w:hyperlink>
      <w:r>
        <w:t xml:space="preserve"> - seasonality is linear, slope = 0.0064</w:t>
      </w:r>
    </w:p>
    <w:p w14:paraId="3D7E053E" w14:textId="77777777" w:rsidR="002D4F20" w:rsidRDefault="002D4F20" w:rsidP="002D4F20">
      <w:pPr>
        <w:ind w:left="2160"/>
      </w:pPr>
      <w:r>
        <w:t xml:space="preserve">Baltimore – Karion et al., 2023, </w:t>
      </w:r>
      <w:hyperlink r:id="rId20" w:history="1">
        <w:r w:rsidRPr="00446782">
          <w:rPr>
            <w:rStyle w:val="Hyperlink"/>
          </w:rPr>
          <w:t>https://doi.org/10.1021/acs.est.3c05050</w:t>
        </w:r>
      </w:hyperlink>
      <w:r>
        <w:t xml:space="preserve"> - seasonality is linear, slope = 0.0091</w:t>
      </w:r>
    </w:p>
    <w:p w14:paraId="269BE5C7" w14:textId="77777777" w:rsidR="002D4F20" w:rsidRDefault="002D4F20" w:rsidP="002D4F20">
      <w:pPr>
        <w:ind w:left="2160"/>
      </w:pPr>
      <w:r>
        <w:t>Boston – Sargent et al., 2021,</w:t>
      </w:r>
      <w:r w:rsidRPr="00C534D6">
        <w:t xml:space="preserve"> </w:t>
      </w:r>
      <w:hyperlink r:id="rId21" w:history="1">
        <w:r w:rsidRPr="00446782">
          <w:rPr>
            <w:rStyle w:val="Hyperlink"/>
          </w:rPr>
          <w:t>https://doi.org/10.1073/pnas.2105804118</w:t>
        </w:r>
      </w:hyperlink>
      <w:r>
        <w:t xml:space="preserve"> - CH4 seasonality is linear in dormant season only as 0.021x+11 g/m2yr.  NG sector is linear as 0.025x+6.4 g/m2yr</w:t>
      </w:r>
    </w:p>
    <w:p w14:paraId="45CADD5B" w14:textId="62A8B8DF" w:rsidR="002D4F20" w:rsidRDefault="002D4F20" w:rsidP="002D4F20">
      <w:pPr>
        <w:ind w:left="1440"/>
      </w:pPr>
      <w:r>
        <w:lastRenderedPageBreak/>
        <w:t xml:space="preserve">EST 2024, </w:t>
      </w:r>
      <w:hyperlink r:id="rId22" w:history="1">
        <w:r w:rsidR="0078464B" w:rsidRPr="003C57A4">
          <w:rPr>
            <w:rStyle w:val="Hyperlink"/>
          </w:rPr>
          <w:t>https://doi.org/10.1021/acs.est.3c03160</w:t>
        </w:r>
      </w:hyperlink>
      <w:r w:rsidR="0078464B">
        <w:t>.  Unread F</w:t>
      </w:r>
      <w:r>
        <w:t>elix Vogel et al., using vehicle based measurements to understand NG leaks in urban centers.  Could provide some useful information beyond previous papers.</w:t>
      </w:r>
    </w:p>
    <w:p w14:paraId="129AD2A3" w14:textId="360EE29C" w:rsidR="002D4F20" w:rsidRDefault="002D4F20" w:rsidP="002D4F20">
      <w:pPr>
        <w:ind w:left="1440"/>
      </w:pPr>
      <w:r>
        <w:t xml:space="preserve">EST 2024, </w:t>
      </w:r>
      <w:hyperlink r:id="rId23" w:history="1">
        <w:r w:rsidRPr="00F76A2C">
          <w:rPr>
            <w:rStyle w:val="Hyperlink"/>
          </w:rPr>
          <w:t>https://doi.org/10.1021/acs.est.3c10316</w:t>
        </w:r>
      </w:hyperlink>
      <w:r>
        <w:t xml:space="preserve">.  </w:t>
      </w:r>
      <w:r w:rsidR="00157919">
        <w:t xml:space="preserve">Unread </w:t>
      </w:r>
      <w:r>
        <w:t>Lamb et al., using enclosures to get emission factors for customer meters for hazardous and nonhazardous leaks, giving a better breakdown of the heavy tail.</w:t>
      </w:r>
    </w:p>
    <w:p w14:paraId="65A511A8" w14:textId="62C42C6A" w:rsidR="00C80B47" w:rsidRDefault="00C80B47" w:rsidP="00C534D6">
      <w:pPr>
        <w:ind w:left="720"/>
      </w:pPr>
      <w:r>
        <w:t>Human Respiration</w:t>
      </w:r>
      <w:r w:rsidR="002D4F20">
        <w:t xml:space="preserve"> (priority = low, complexity = low)</w:t>
      </w:r>
    </w:p>
    <w:p w14:paraId="77E61414" w14:textId="218A3F2E" w:rsidR="00C80B47" w:rsidRDefault="00C80B47" w:rsidP="00C80B47">
      <w:pPr>
        <w:ind w:left="1440"/>
      </w:pPr>
      <w:r>
        <w:t xml:space="preserve">PLOS one – 2023 </w:t>
      </w:r>
      <w:hyperlink r:id="rId24" w:history="1">
        <w:r>
          <w:rPr>
            <w:rStyle w:val="Hyperlink"/>
          </w:rPr>
          <w:t>https://doi.org/10.1371/journal.pone.0295157</w:t>
        </w:r>
      </w:hyperlink>
      <w:r>
        <w:t xml:space="preserve">.  Looked at about 104 volunteers and </w:t>
      </w:r>
      <w:r w:rsidR="00940FE0">
        <w:t>~</w:t>
      </w:r>
      <w:r>
        <w:t>1/3 produced measurable CH4 (all produced N2O too).  Used to build EFs</w:t>
      </w:r>
      <w:r w:rsidR="00940FE0">
        <w:t xml:space="preserve"> – older (&gt;30) individuals emitted slightly more and women were more likely to emit</w:t>
      </w:r>
      <w:r>
        <w:t>.  Specific to UK</w:t>
      </w:r>
      <w:r w:rsidR="00896E70">
        <w:t>, but we can assume consistent</w:t>
      </w:r>
      <w:r>
        <w:t xml:space="preserve">.  </w:t>
      </w:r>
      <w:r w:rsidR="00896E70">
        <w:t xml:space="preserve">log-normal distribution with an arithmetic mean concentration of 5.08 ppm.  </w:t>
      </w:r>
      <w:r>
        <w:t>Easy to assign to population if we want</w:t>
      </w:r>
      <w:r w:rsidR="00896E70">
        <w:t xml:space="preserve"> (</w:t>
      </w:r>
      <w:r w:rsidR="007B40A8">
        <w:t xml:space="preserve">see </w:t>
      </w:r>
      <w:r w:rsidR="00157919">
        <w:t xml:space="preserve">their </w:t>
      </w:r>
      <w:r w:rsidR="00896E70">
        <w:t>table 2)</w:t>
      </w:r>
      <w:r>
        <w:t>.</w:t>
      </w:r>
      <w:r w:rsidR="00940FE0">
        <w:t xml:space="preserve">  They state “if the greater London area were a managed grassland, soil emissions of CH4 would be equivalent to that of human breath in the same area” – so emissions are small (0.05% of national inventory).  But, census data is easily available – so it wouldn’t be a hard one to add.  </w:t>
      </w:r>
      <w:r w:rsidR="00157919">
        <w:t>There are s</w:t>
      </w:r>
      <w:r w:rsidR="00940FE0">
        <w:t xml:space="preserve">ome other </w:t>
      </w:r>
      <w:r w:rsidR="00157919">
        <w:t>relevant work in their citations</w:t>
      </w:r>
      <w:r w:rsidR="00940FE0">
        <w:t>, though they also seem to be limited N people or regions.</w:t>
      </w:r>
    </w:p>
    <w:p w14:paraId="0E791F20" w14:textId="1136029B" w:rsidR="007C3350" w:rsidRDefault="007C3350" w:rsidP="00C534D6">
      <w:pPr>
        <w:ind w:left="720"/>
      </w:pPr>
      <w:r>
        <w:t xml:space="preserve">Wetlands </w:t>
      </w:r>
      <w:r w:rsidR="002D4F20">
        <w:t>(priority = low, complexity = mid)</w:t>
      </w:r>
    </w:p>
    <w:p w14:paraId="0FED397B" w14:textId="4991F4A9" w:rsidR="007C3350" w:rsidRDefault="007C3350" w:rsidP="00C534D6">
      <w:pPr>
        <w:ind w:left="720"/>
      </w:pPr>
      <w:r>
        <w:tab/>
        <w:t xml:space="preserve">RECAPP2 – </w:t>
      </w:r>
      <w:hyperlink r:id="rId25" w:history="1">
        <w:r w:rsidRPr="00AB19FB">
          <w:rPr>
            <w:rStyle w:val="Hyperlink"/>
          </w:rPr>
          <w:t>https://doi.org/10.1029/2023GB007803</w:t>
        </w:r>
      </w:hyperlink>
      <w:r>
        <w:t xml:space="preserve"> </w:t>
      </w:r>
    </w:p>
    <w:p w14:paraId="1B9ABF46" w14:textId="300C1008" w:rsidR="002861D6" w:rsidRDefault="002861D6" w:rsidP="00C534D6">
      <w:pPr>
        <w:ind w:left="720"/>
      </w:pPr>
      <w:r>
        <w:tab/>
        <w:t>Many models beyond just WETCHARTS (Wetchimp, NASA’s LPJ-WSL, SOCCR)</w:t>
      </w:r>
    </w:p>
    <w:p w14:paraId="12987CE4" w14:textId="2A2052A9" w:rsidR="002861D6" w:rsidRDefault="002861D6" w:rsidP="002861D6">
      <w:pPr>
        <w:ind w:left="1440"/>
      </w:pPr>
      <w:r>
        <w:t xml:space="preserve">McNicol et al., 2023 – </w:t>
      </w:r>
      <w:r w:rsidR="00157919">
        <w:t xml:space="preserve">Unread </w:t>
      </w:r>
      <w:r>
        <w:t xml:space="preserve">AGU Advances </w:t>
      </w:r>
      <w:hyperlink r:id="rId26" w:history="1">
        <w:r w:rsidRPr="00A475A5">
          <w:rPr>
            <w:rStyle w:val="Hyperlink"/>
          </w:rPr>
          <w:t>https://doi.org/10.1029/2023AV000956. UpCH4</w:t>
        </w:r>
      </w:hyperlink>
      <w:r>
        <w:t xml:space="preserve"> which uses fluxes from 119 site-years of data in a random forest model to produce global 0.25 deg wetland maps.</w:t>
      </w:r>
    </w:p>
    <w:p w14:paraId="22177146" w14:textId="56F49E3A" w:rsidR="007F07CF" w:rsidRDefault="007F07CF" w:rsidP="007F07CF">
      <w:r>
        <w:tab/>
        <w:t>Transmission pipelines</w:t>
      </w:r>
      <w:r w:rsidR="002D4F20">
        <w:t xml:space="preserve"> (priority = low, complexity = mid)</w:t>
      </w:r>
    </w:p>
    <w:p w14:paraId="7B31A7CA" w14:textId="1FE6A84C" w:rsidR="007F07CF" w:rsidRDefault="007F07CF" w:rsidP="007F07CF">
      <w:pPr>
        <w:ind w:left="1440"/>
      </w:pPr>
      <w:r>
        <w:t xml:space="preserve">UK – Boothroyd et al., 2018, </w:t>
      </w:r>
      <w:hyperlink r:id="rId27" w:history="1">
        <w:r w:rsidRPr="00446782">
          <w:rPr>
            <w:rStyle w:val="Hyperlink"/>
          </w:rPr>
          <w:t>https://doi.org/10.1016/j.scitotenv.2018.02.240</w:t>
        </w:r>
      </w:hyperlink>
      <w:r w:rsidRPr="007F07CF">
        <w:t xml:space="preserve"> </w:t>
      </w:r>
      <w:r w:rsidR="00157919">
        <w:t>–</w:t>
      </w:r>
      <w:r w:rsidRPr="007F07CF">
        <w:t xml:space="preserve"> </w:t>
      </w:r>
      <w:r w:rsidR="00157919">
        <w:t xml:space="preserve">unread </w:t>
      </w:r>
      <w:r>
        <w:t>car-based</w:t>
      </w:r>
      <w:r w:rsidRPr="007F07CF">
        <w:t xml:space="preserve"> CH4</w:t>
      </w:r>
      <w:r>
        <w:t xml:space="preserve"> and C13-CH4 measurements.  </w:t>
      </w:r>
      <w:r w:rsidR="007A4752">
        <w:t>2.043 tonnes/km/yr.</w:t>
      </w:r>
    </w:p>
    <w:p w14:paraId="19C9542F" w14:textId="1C73B3F8" w:rsidR="00AB3446" w:rsidRDefault="00AB3446" w:rsidP="00AB3446">
      <w:pPr>
        <w:rPr>
          <w:rStyle w:val="c-bibliographic-informationvalue"/>
        </w:rPr>
      </w:pPr>
      <w:r>
        <w:rPr>
          <w:rStyle w:val="c-bibliographic-informationvalue"/>
        </w:rPr>
        <w:tab/>
        <w:t>O&amp;G production</w:t>
      </w:r>
      <w:r w:rsidR="002D4F20">
        <w:rPr>
          <w:rStyle w:val="c-bibliographic-informationvalue"/>
        </w:rPr>
        <w:t xml:space="preserve"> (priority = low, complexity = mid)</w:t>
      </w:r>
    </w:p>
    <w:p w14:paraId="652D9AFA" w14:textId="6E875CB7" w:rsidR="00AB3446" w:rsidRDefault="00157919" w:rsidP="00AB3446">
      <w:pPr>
        <w:ind w:left="1440"/>
        <w:rPr>
          <w:rStyle w:val="Hyperlink"/>
          <w:rFonts w:ascii="Times New Roman" w:eastAsia="Times New Roman" w:hAnsi="Times New Roman" w:cs="Times New Roman"/>
          <w:color w:val="auto"/>
          <w:sz w:val="24"/>
          <w:szCs w:val="24"/>
          <w:u w:val="none"/>
        </w:rPr>
      </w:pPr>
      <w:r>
        <w:rPr>
          <w:rStyle w:val="c-bibliographic-informationvalue"/>
        </w:rPr>
        <w:t xml:space="preserve">Unread </w:t>
      </w:r>
      <w:r w:rsidR="00AB3446">
        <w:rPr>
          <w:rStyle w:val="c-bibliographic-informationvalue"/>
        </w:rPr>
        <w:t xml:space="preserve">Omara et al., (many familiar Harvard and EDF folks) 2023 – ESD </w:t>
      </w:r>
      <w:hyperlink r:id="rId28" w:history="1">
        <w:r w:rsidR="00AB3446" w:rsidRPr="00A146D3">
          <w:rPr>
            <w:rStyle w:val="Hyperlink"/>
            <w:rFonts w:ascii="Times New Roman" w:eastAsia="Times New Roman" w:hAnsi="Times New Roman" w:cs="Times New Roman"/>
            <w:sz w:val="24"/>
            <w:szCs w:val="24"/>
          </w:rPr>
          <w:t>https://doi.org/10.5194/essd-15-3761-2023</w:t>
        </w:r>
      </w:hyperlink>
      <w:r w:rsidR="00AB3446">
        <w:rPr>
          <w:rStyle w:val="Hyperlink"/>
          <w:rFonts w:ascii="Times New Roman" w:eastAsia="Times New Roman" w:hAnsi="Times New Roman" w:cs="Times New Roman"/>
          <w:sz w:val="24"/>
          <w:szCs w:val="24"/>
        </w:rPr>
        <w:t>.</w:t>
      </w:r>
      <w:r w:rsidR="00AB3446" w:rsidRPr="00AB3446">
        <w:rPr>
          <w:rStyle w:val="Hyperlink"/>
          <w:rFonts w:ascii="Times New Roman" w:eastAsia="Times New Roman" w:hAnsi="Times New Roman" w:cs="Times New Roman"/>
          <w:color w:val="auto"/>
          <w:sz w:val="24"/>
          <w:szCs w:val="24"/>
          <w:u w:val="none"/>
        </w:rPr>
        <w:t xml:space="preserve">  They develop a giant dataset of global O&amp;G infrastructure so that it can be used with measurements to improve our understanding or to develop bottom-up inventories.</w:t>
      </w:r>
    </w:p>
    <w:p w14:paraId="5214BA49" w14:textId="103E4396" w:rsidR="00F8515C" w:rsidRDefault="00F8515C" w:rsidP="00AB3446">
      <w:pPr>
        <w:ind w:left="1440"/>
        <w:rPr>
          <w:rStyle w:val="Hyperlink"/>
          <w:rFonts w:ascii="Times New Roman" w:eastAsia="Times New Roman" w:hAnsi="Times New Roman" w:cs="Times New Roman"/>
          <w:color w:val="auto"/>
          <w:sz w:val="24"/>
          <w:szCs w:val="24"/>
          <w:u w:val="none"/>
        </w:rPr>
      </w:pPr>
      <w:r>
        <w:rPr>
          <w:rStyle w:val="Hyperlink"/>
          <w:rFonts w:ascii="Times New Roman" w:eastAsia="Times New Roman" w:hAnsi="Times New Roman" w:cs="Times New Roman"/>
          <w:color w:val="auto"/>
          <w:sz w:val="24"/>
          <w:szCs w:val="24"/>
          <w:u w:val="none"/>
        </w:rPr>
        <w:t>Unread Omara et al., (</w:t>
      </w:r>
      <w:hyperlink r:id="rId29" w:history="1">
        <w:r w:rsidRPr="00865162">
          <w:rPr>
            <w:rStyle w:val="Hyperlink"/>
          </w:rPr>
          <w:t>https://doi.org/10.5194/essd-2024-72</w:t>
        </w:r>
      </w:hyperlink>
      <w:r>
        <w:t>) 2024 – ESD.  They compile facility-scale measurements across the supply chain including MethaneAir measurements to build a 10 km2 national inventory based on measurements rather than emission factors (from what I can tell).  Mean loss rate of 2.6% nationally, though it varies by basin.</w:t>
      </w:r>
    </w:p>
    <w:p w14:paraId="71CBFC79" w14:textId="76CDD39A" w:rsidR="00393B52" w:rsidRDefault="00393B52" w:rsidP="00AB3446">
      <w:pPr>
        <w:ind w:left="1440"/>
      </w:pPr>
      <w:r>
        <w:lastRenderedPageBreak/>
        <w:t xml:space="preserve">Riddick et al., Atmosphere – 2024 </w:t>
      </w:r>
      <w:hyperlink r:id="rId30" w:history="1">
        <w:r>
          <w:rPr>
            <w:rStyle w:val="Hyperlink"/>
          </w:rPr>
          <w:t>https://doi.org/10.3390/atmos15020202</w:t>
        </w:r>
      </w:hyperlink>
      <w:r>
        <w:t xml:space="preserve">. </w:t>
      </w:r>
      <w:r w:rsidR="00157919">
        <w:t>Unread t</w:t>
      </w:r>
      <w:r>
        <w:t xml:space="preserve">hey update emission factors to improve agreement between measured and reported emissions.  Several other papers like this (often with Riddick or Zimmerle or Brandt, etc. as authors/coauthors) exist. </w:t>
      </w:r>
    </w:p>
    <w:p w14:paraId="15338330" w14:textId="3F890DAE" w:rsidR="0096274F" w:rsidRDefault="0096274F" w:rsidP="00AB3446">
      <w:pPr>
        <w:ind w:left="1440"/>
      </w:pPr>
      <w:r>
        <w:t xml:space="preserve">Conrad et al., Communications Earth and Environment – 2023 </w:t>
      </w:r>
      <w:hyperlink r:id="rId31" w:history="1">
        <w:r>
          <w:rPr>
            <w:rStyle w:val="Hyperlink"/>
          </w:rPr>
          <w:t>https://doi.org/10.1038/s43247-023-01081-0</w:t>
        </w:r>
      </w:hyperlink>
      <w:r>
        <w:t xml:space="preserve">.  </w:t>
      </w:r>
      <w:r w:rsidR="00157919">
        <w:t>Unread, u</w:t>
      </w:r>
      <w:r>
        <w:t xml:space="preserve">sed airborne measurements to build a source-resolved hybrid top-down/bottom-up CH4 inventory for Alberta.  </w:t>
      </w:r>
    </w:p>
    <w:p w14:paraId="4E1A1C08" w14:textId="7BF38C3A" w:rsidR="00FB2A2F" w:rsidRDefault="00FB2A2F" w:rsidP="00AB3446">
      <w:pPr>
        <w:ind w:left="1440"/>
      </w:pPr>
      <w:r>
        <w:t xml:space="preserve">GFEI inventory – Scarpelli et al., ACP 2022 </w:t>
      </w:r>
      <w:hyperlink r:id="rId32" w:history="1">
        <w:r w:rsidRPr="00A475A5">
          <w:rPr>
            <w:rStyle w:val="Hyperlink"/>
          </w:rPr>
          <w:t>https://doi.org/10.5194/acp-22-3235-2022</w:t>
        </w:r>
      </w:hyperlink>
      <w:r>
        <w:t xml:space="preserve"> .  Global gridded inventory at 0.1 deg up to 2019.</w:t>
      </w:r>
    </w:p>
    <w:p w14:paraId="494058F7" w14:textId="3CE25638" w:rsidR="002861D6" w:rsidRDefault="002861D6" w:rsidP="002861D6">
      <w:r>
        <w:tab/>
        <w:t>Wildfires</w:t>
      </w:r>
      <w:r w:rsidR="002D4F20">
        <w:t xml:space="preserve"> (priority = low, complexity = mid)</w:t>
      </w:r>
    </w:p>
    <w:p w14:paraId="0B9178B1" w14:textId="3866158A" w:rsidR="002D4F20" w:rsidRDefault="002861D6" w:rsidP="002D4F20">
      <w:pPr>
        <w:ind w:left="1440"/>
      </w:pPr>
      <w:r>
        <w:t xml:space="preserve">Fiddler et al., JGR Atmospheres – 2024 </w:t>
      </w:r>
      <w:hyperlink r:id="rId33" w:history="1">
        <w:r w:rsidRPr="00AB19FB">
          <w:rPr>
            <w:rStyle w:val="Hyperlink"/>
          </w:rPr>
          <w:t>https://doi.org/10.1029/2022JD038460</w:t>
        </w:r>
      </w:hyperlink>
      <w:r>
        <w:t xml:space="preserve">.  </w:t>
      </w:r>
      <w:r w:rsidR="00157919">
        <w:t xml:space="preserve">Unread </w:t>
      </w:r>
      <w:r>
        <w:t>FIREX – AQ emission factors – including one for CH4.  I’m not sure how well the underlying activity data can be accessed, but worth looking at if we consider this sector.</w:t>
      </w:r>
    </w:p>
    <w:p w14:paraId="436AF8D5" w14:textId="77777777" w:rsidR="002D4F20" w:rsidRDefault="002D4F20" w:rsidP="002D4F20">
      <w:r>
        <w:tab/>
        <w:t>Ag (priority = low, complexity = ?)</w:t>
      </w:r>
    </w:p>
    <w:p w14:paraId="79D8DF8A" w14:textId="4710E404" w:rsidR="002D4F20" w:rsidRDefault="00157919" w:rsidP="00157919">
      <w:pPr>
        <w:ind w:left="1440"/>
        <w:rPr>
          <w:rStyle w:val="Hyperlink"/>
          <w:rFonts w:ascii="Times New Roman" w:eastAsia="Times New Roman" w:hAnsi="Times New Roman" w:cs="Times New Roman"/>
        </w:rPr>
      </w:pPr>
      <w:r>
        <w:t xml:space="preserve">Unread </w:t>
      </w:r>
      <w:r w:rsidR="002D4F20">
        <w:t xml:space="preserve">2023 </w:t>
      </w:r>
      <w:bookmarkStart w:id="0" w:name="_Hlk163812831"/>
      <w:r w:rsidR="002D4F20">
        <w:t xml:space="preserve">GRL </w:t>
      </w:r>
      <w:bookmarkEnd w:id="0"/>
      <w:r w:rsidR="002D4F20">
        <w:t xml:space="preserve">sectoral optimization in Colorado </w:t>
      </w:r>
      <w:hyperlink r:id="rId34" w:history="1">
        <w:r w:rsidRPr="003C57A4">
          <w:rPr>
            <w:rStyle w:val="Hyperlink"/>
            <w:rFonts w:ascii="Times New Roman" w:eastAsia="Times New Roman" w:hAnsi="Times New Roman" w:cs="Times New Roman"/>
          </w:rPr>
          <w:t>https://doi.org/10.1029/2023GL105973</w:t>
        </w:r>
      </w:hyperlink>
    </w:p>
    <w:p w14:paraId="5CD7FAD4" w14:textId="133094F0" w:rsidR="007E4AA7" w:rsidRDefault="007E4AA7" w:rsidP="007E4AA7">
      <w:pPr>
        <w:ind w:left="1440"/>
        <w:rPr>
          <w:rStyle w:val="Hyperlink"/>
          <w:rFonts w:ascii="Times New Roman" w:eastAsia="Times New Roman" w:hAnsi="Times New Roman" w:cs="Times New Roman"/>
          <w:color w:val="auto"/>
          <w:u w:val="none"/>
        </w:rPr>
      </w:pPr>
      <w:r>
        <w:rPr>
          <w:rStyle w:val="Hyperlink"/>
          <w:rFonts w:ascii="Times New Roman" w:eastAsia="Times New Roman" w:hAnsi="Times New Roman" w:cs="Times New Roman"/>
          <w:color w:val="auto"/>
          <w:u w:val="none"/>
        </w:rPr>
        <w:t xml:space="preserve">Unread 2024 EST paper on agricultural ponds.  Discusses a method to estimate emissions, uses Australia to demo and compare to reported emissions.  41 kt/yr or 0.238 t/ha/yr.  </w:t>
      </w:r>
      <w:hyperlink r:id="rId35" w:history="1">
        <w:r w:rsidRPr="00B64106">
          <w:rPr>
            <w:rStyle w:val="Hyperlink"/>
            <w:rFonts w:ascii="Times New Roman" w:eastAsia="Times New Roman" w:hAnsi="Times New Roman" w:cs="Times New Roman"/>
          </w:rPr>
          <w:t>https://doi.org/10.1021/acs.est.3c08898</w:t>
        </w:r>
      </w:hyperlink>
      <w:r>
        <w:rPr>
          <w:rStyle w:val="Hyperlink"/>
          <w:rFonts w:ascii="Times New Roman" w:eastAsia="Times New Roman" w:hAnsi="Times New Roman" w:cs="Times New Roman"/>
          <w:color w:val="auto"/>
          <w:u w:val="none"/>
        </w:rPr>
        <w:t xml:space="preserve"> </w:t>
      </w:r>
    </w:p>
    <w:p w14:paraId="10049B02" w14:textId="7F78EAE3" w:rsidR="002D4F20" w:rsidRPr="00C27B96" w:rsidRDefault="002D4F20" w:rsidP="002D4F20">
      <w:pPr>
        <w:rPr>
          <w:rStyle w:val="Hyperlink"/>
          <w:rFonts w:ascii="Times New Roman" w:eastAsia="Times New Roman" w:hAnsi="Times New Roman" w:cs="Times New Roman"/>
          <w:color w:val="auto"/>
          <w:u w:val="none"/>
        </w:rPr>
      </w:pPr>
      <w:r w:rsidRPr="00C27B96">
        <w:rPr>
          <w:rStyle w:val="Hyperlink"/>
          <w:rFonts w:ascii="Times New Roman" w:eastAsia="Times New Roman" w:hAnsi="Times New Roman" w:cs="Times New Roman"/>
          <w:color w:val="auto"/>
          <w:u w:val="none"/>
        </w:rPr>
        <w:tab/>
        <w:t>Chemical Production</w:t>
      </w:r>
      <w:r>
        <w:rPr>
          <w:rStyle w:val="Hyperlink"/>
          <w:rFonts w:ascii="Times New Roman" w:eastAsia="Times New Roman" w:hAnsi="Times New Roman" w:cs="Times New Roman"/>
          <w:color w:val="auto"/>
          <w:u w:val="none"/>
        </w:rPr>
        <w:t xml:space="preserve"> (priority = low, complexity = ?)</w:t>
      </w:r>
    </w:p>
    <w:p w14:paraId="3502B1C7" w14:textId="74F97979" w:rsidR="002D4F20" w:rsidRPr="002D4F20" w:rsidRDefault="00157919" w:rsidP="002D4F20">
      <w:pPr>
        <w:ind w:left="1440"/>
      </w:pPr>
      <w:r>
        <w:rPr>
          <w:rStyle w:val="Hyperlink"/>
          <w:rFonts w:ascii="Times New Roman" w:eastAsia="Times New Roman" w:hAnsi="Times New Roman" w:cs="Times New Roman"/>
          <w:color w:val="auto"/>
          <w:u w:val="none"/>
        </w:rPr>
        <w:t xml:space="preserve">Unread </w:t>
      </w:r>
      <w:r w:rsidR="002D4F20" w:rsidRPr="00C27B96">
        <w:rPr>
          <w:rStyle w:val="Hyperlink"/>
          <w:rFonts w:ascii="Times New Roman" w:eastAsia="Times New Roman" w:hAnsi="Times New Roman" w:cs="Times New Roman"/>
          <w:color w:val="auto"/>
          <w:u w:val="none"/>
        </w:rPr>
        <w:t xml:space="preserve">2024 Nature Chemical Engineering global paper using lifecycle modeling to estimate lifetime emissions from cradle to gate.  Some aspects/methods and data sets could be of value, though we’d want point emissions, not to assign lifecycle emissions at the point of production.  </w:t>
      </w:r>
      <w:hyperlink r:id="rId36" w:history="1">
        <w:r w:rsidR="002D4F20" w:rsidRPr="00D5209A">
          <w:rPr>
            <w:rStyle w:val="Hyperlink"/>
          </w:rPr>
          <w:t>https://doi.org/10.1038/s44286-024-00047-z</w:t>
        </w:r>
      </w:hyperlink>
      <w:r w:rsidR="002D4F20">
        <w:rPr>
          <w:rStyle w:val="c-bibliographic-informationvalue"/>
        </w:rPr>
        <w:t xml:space="preserve"> </w:t>
      </w:r>
    </w:p>
    <w:p w14:paraId="66CFD4C6" w14:textId="77777777" w:rsidR="002D4F20" w:rsidRPr="002D4F20" w:rsidRDefault="002D4F20" w:rsidP="002D4F20">
      <w:pPr>
        <w:rPr>
          <w:b/>
          <w:bCs/>
        </w:rPr>
      </w:pPr>
      <w:r w:rsidRPr="002D4F20">
        <w:rPr>
          <w:b/>
          <w:bCs/>
        </w:rPr>
        <w:t>CH4 Inventories generally</w:t>
      </w:r>
    </w:p>
    <w:p w14:paraId="4E228BCB" w14:textId="5C341ACD" w:rsidR="002D4F20" w:rsidRDefault="002D4F20" w:rsidP="002D4F20">
      <w:pPr>
        <w:ind w:firstLine="720"/>
      </w:pPr>
      <w:r>
        <w:t>Sargent, Mckain, Karion, Pitt, Zeng (maybe), GEPA, EDGAR, Scarpelli, Lamb, GTA-flame</w:t>
      </w:r>
    </w:p>
    <w:p w14:paraId="1E59B8C0" w14:textId="55F51A6A" w:rsidR="002D4F20" w:rsidRDefault="002D4F20" w:rsidP="002D4F20">
      <w:pPr>
        <w:ind w:firstLine="720"/>
        <w:rPr>
          <w:rStyle w:val="Hyperlink"/>
        </w:rPr>
      </w:pPr>
      <w:r>
        <w:t xml:space="preserve">Toronto (CA) - </w:t>
      </w:r>
      <w:hyperlink r:id="rId37" w:history="1">
        <w:r w:rsidRPr="00446782">
          <w:rPr>
            <w:rStyle w:val="Hyperlink"/>
          </w:rPr>
          <w:t>https://doi.org/10.1016/j.atmosenv.2021.118319</w:t>
        </w:r>
      </w:hyperlink>
    </w:p>
    <w:p w14:paraId="73115498" w14:textId="37033C96" w:rsidR="002D4F20" w:rsidRDefault="002D4F20" w:rsidP="002D4F20">
      <w:pPr>
        <w:ind w:firstLine="720"/>
      </w:pPr>
      <w:r w:rsidRPr="007C3350">
        <w:rPr>
          <w:rStyle w:val="Hyperlink"/>
          <w:color w:val="auto"/>
          <w:u w:val="none"/>
        </w:rPr>
        <w:t xml:space="preserve">Scarpelli Canada GEPA – </w:t>
      </w:r>
      <w:hyperlink r:id="rId38" w:history="1">
        <w:r w:rsidRPr="00AB19FB">
          <w:rPr>
            <w:rStyle w:val="Hyperlink"/>
          </w:rPr>
          <w:t>https://doi.org/10.1088/1748-9326/ac40b1</w:t>
        </w:r>
      </w:hyperlink>
      <w:r>
        <w:t xml:space="preserve"> </w:t>
      </w:r>
    </w:p>
    <w:p w14:paraId="7AE749EB" w14:textId="0A353CFB" w:rsidR="002D4F20" w:rsidRDefault="002D4F20" w:rsidP="002D4F20">
      <w:pPr>
        <w:ind w:left="720"/>
      </w:pPr>
      <w:r>
        <w:t xml:space="preserve">New to me, but Climate TRACE – global (national for some, facility level for others).  Seems to be primarily built from models relying on machine learning + measurements, but very few publications (much more policy-focused, Al Gore sponsored).  </w:t>
      </w:r>
      <w:hyperlink r:id="rId39" w:history="1">
        <w:r w:rsidRPr="009A4548">
          <w:rPr>
            <w:rStyle w:val="Hyperlink"/>
          </w:rPr>
          <w:t>https://climatetrace.org/</w:t>
        </w:r>
      </w:hyperlink>
      <w:r>
        <w:t xml:space="preserve">.  </w:t>
      </w:r>
      <w:hyperlink r:id="rId40" w:history="1">
        <w:r w:rsidRPr="009A4548">
          <w:rPr>
            <w:rStyle w:val="Hyperlink"/>
          </w:rPr>
          <w:t>https://doi.org/10.3390/rs16071290</w:t>
        </w:r>
      </w:hyperlink>
      <w:r>
        <w:t xml:space="preserve">.  Only one publication I could find, but the inventory seems to be global, looking at multiple GHGs, at facility-scale when possible. </w:t>
      </w:r>
    </w:p>
    <w:p w14:paraId="360EBC51" w14:textId="4D024AFC" w:rsidR="000945A0" w:rsidRPr="00D0429D" w:rsidRDefault="000945A0" w:rsidP="000945A0">
      <w:pPr>
        <w:rPr>
          <w:b/>
          <w:bCs/>
        </w:rPr>
      </w:pPr>
      <w:r>
        <w:rPr>
          <w:b/>
          <w:bCs/>
        </w:rPr>
        <w:t>New datasets to consider</w:t>
      </w:r>
    </w:p>
    <w:p w14:paraId="3B988F99" w14:textId="55AFC793" w:rsidR="000945A0" w:rsidRDefault="000945A0" w:rsidP="000945A0">
      <w:pPr>
        <w:ind w:left="720"/>
      </w:pPr>
      <w:r>
        <w:t xml:space="preserve">FEMA structure data – building occupancy type (industrial, residential, etc.) map for the whole US.  </w:t>
      </w:r>
      <w:hyperlink r:id="rId41" w:history="1">
        <w:r w:rsidRPr="00B64106">
          <w:rPr>
            <w:rStyle w:val="Hyperlink"/>
          </w:rPr>
          <w:t>https://gis-fema.hub.arcgis.com/pages/usa-structures</w:t>
        </w:r>
      </w:hyperlink>
    </w:p>
    <w:p w14:paraId="5EE06564" w14:textId="14A65EB2" w:rsidR="000945A0" w:rsidRDefault="000945A0" w:rsidP="000945A0">
      <w:pPr>
        <w:ind w:left="720"/>
      </w:pPr>
      <w:r>
        <w:lastRenderedPageBreak/>
        <w:t xml:space="preserve">Census house heating fuel – one of many census data tables available at national to county levels.  </w:t>
      </w:r>
      <w:hyperlink r:id="rId42" w:history="1">
        <w:r w:rsidRPr="00B64106">
          <w:rPr>
            <w:rStyle w:val="Hyperlink"/>
          </w:rPr>
          <w:t>https://data.census.gov/table/ACSDT5Y2020.B25040?q=B25040</w:t>
        </w:r>
      </w:hyperlink>
    </w:p>
    <w:p w14:paraId="2BF3D98C" w14:textId="77777777" w:rsidR="006A103F" w:rsidRDefault="006A103F" w:rsidP="006A103F">
      <w:pPr>
        <w:ind w:left="720"/>
        <w:rPr>
          <w:rStyle w:val="Hyperlink"/>
        </w:rPr>
      </w:pPr>
      <w:r>
        <w:t xml:space="preserve">EPA FRS database that primarily includes facility information data for pretty much anything of environmental interest.  </w:t>
      </w:r>
      <w:hyperlink r:id="rId43" w:history="1">
        <w:r w:rsidRPr="004F47D7">
          <w:rPr>
            <w:rStyle w:val="Hyperlink"/>
          </w:rPr>
          <w:t>https://www.epa.gov/frs</w:t>
        </w:r>
      </w:hyperlink>
    </w:p>
    <w:p w14:paraId="5F62280E" w14:textId="7CE91F67" w:rsidR="003D453E" w:rsidRDefault="003D453E" w:rsidP="006A103F">
      <w:pPr>
        <w:ind w:left="720"/>
      </w:pPr>
      <w:r>
        <w:t xml:space="preserve">Waste Business Journal for landfills that Joe mentioned was used in combination with LMOP to scale up emissions beyond GHGRP for the GHGI.  </w:t>
      </w:r>
      <w:hyperlink r:id="rId44" w:history="1">
        <w:r w:rsidRPr="008E0808">
          <w:rPr>
            <w:rStyle w:val="Hyperlink"/>
          </w:rPr>
          <w:t>https://www.wasteinfo.com/diratlas.htm</w:t>
        </w:r>
      </w:hyperlink>
      <w:r>
        <w:t xml:space="preserve">  </w:t>
      </w:r>
      <w:r w:rsidR="004A3EE3">
        <w:t>discussed</w:t>
      </w:r>
      <w:r>
        <w:t xml:space="preserve"> in </w:t>
      </w:r>
      <w:hyperlink r:id="rId45" w:history="1">
        <w:r w:rsidRPr="008E0808">
          <w:rPr>
            <w:rStyle w:val="Hyperlink"/>
          </w:rPr>
          <w:t>https://www.epa.gov/sites/production/files/2021-04/documents/us-ghg-inventory-2021-annex-3-additional-source-or-sink-categories-part-b.pdf</w:t>
        </w:r>
      </w:hyperlink>
      <w:r>
        <w:t xml:space="preserve"> </w:t>
      </w:r>
    </w:p>
    <w:p w14:paraId="28E6605A" w14:textId="25DC09EA" w:rsidR="000945A0" w:rsidRDefault="000945A0" w:rsidP="000945A0">
      <w:pPr>
        <w:ind w:left="720"/>
      </w:pPr>
      <w:r w:rsidRPr="000945A0">
        <w:t>USDA Census Ag Atlas Maps</w:t>
      </w:r>
      <w:r>
        <w:t xml:space="preserve"> – used by GEPA v2 for several agricultural datasets </w:t>
      </w:r>
      <w:hyperlink r:id="rId46" w:history="1">
        <w:r w:rsidRPr="004F47D7">
          <w:rPr>
            <w:rStyle w:val="Hyperlink"/>
          </w:rPr>
          <w:t>https://www.nass.usda.gov/Publications/AgCensus/2017/Online_Resources/Ag_Atlas_Maps/index.php</w:t>
        </w:r>
      </w:hyperlink>
      <w:r>
        <w:t xml:space="preserve"> </w:t>
      </w:r>
    </w:p>
    <w:p w14:paraId="65A5AC64" w14:textId="64A61ECA" w:rsidR="000945A0" w:rsidRDefault="000945A0" w:rsidP="000945A0">
      <w:pPr>
        <w:ind w:left="720"/>
      </w:pPr>
      <w:r w:rsidRPr="000945A0">
        <w:t xml:space="preserve">USDA CropScape </w:t>
      </w:r>
      <w:r>
        <w:t xml:space="preserve">– used by GEPA v2 for high resolution cropland type </w:t>
      </w:r>
      <w:hyperlink r:id="rId47" w:history="1">
        <w:r w:rsidRPr="004F47D7">
          <w:rPr>
            <w:rStyle w:val="Hyperlink"/>
          </w:rPr>
          <w:t>https://nassgeodata.gmu.edu/CropScape/</w:t>
        </w:r>
      </w:hyperlink>
      <w:r>
        <w:t xml:space="preserve"> </w:t>
      </w:r>
    </w:p>
    <w:p w14:paraId="7ECF7799" w14:textId="570F3282" w:rsidR="000945A0" w:rsidRDefault="006A103F" w:rsidP="000945A0">
      <w:pPr>
        <w:ind w:left="720"/>
      </w:pPr>
      <w:r w:rsidRPr="006A103F">
        <w:t xml:space="preserve">Enverus </w:t>
      </w:r>
      <w:r>
        <w:t xml:space="preserve">(formerly drillinginfo) </w:t>
      </w:r>
      <w:r w:rsidRPr="006A103F">
        <w:t xml:space="preserve">data </w:t>
      </w:r>
      <w:r>
        <w:t xml:space="preserve">– </w:t>
      </w:r>
      <w:r w:rsidRPr="006A103F">
        <w:t xml:space="preserve">seems to be a product for sale, though they have university partnerships </w:t>
      </w:r>
      <w:hyperlink r:id="rId48" w:history="1">
        <w:r w:rsidRPr="004F47D7">
          <w:rPr>
            <w:rStyle w:val="Hyperlink"/>
          </w:rPr>
          <w:t>https://www.enverus.com/university-partnerships</w:t>
        </w:r>
      </w:hyperlink>
      <w:r>
        <w:t>.  Used by GEPA v2 for multiple O&amp;G sectors’ activity data.</w:t>
      </w:r>
    </w:p>
    <w:p w14:paraId="67AEE5C8" w14:textId="7CEC0D35" w:rsidR="006A103F" w:rsidRDefault="006A103F" w:rsidP="000945A0">
      <w:pPr>
        <w:ind w:left="720"/>
      </w:pPr>
      <w:r>
        <w:t xml:space="preserve">Mine safety and health administration – used by GEPA v2 for coal mine locations and some mobile combustion sources.  </w:t>
      </w:r>
      <w:hyperlink r:id="rId49" w:history="1">
        <w:r w:rsidRPr="004F47D7">
          <w:rPr>
            <w:rStyle w:val="Hyperlink"/>
          </w:rPr>
          <w:t>https://www.msha.gov/data-and-reports/mine-data-retrieval-system</w:t>
        </w:r>
      </w:hyperlink>
      <w:r>
        <w:t xml:space="preserve"> </w:t>
      </w:r>
    </w:p>
    <w:p w14:paraId="4107CC50" w14:textId="66931BBF" w:rsidR="006A103F" w:rsidRDefault="006A103F" w:rsidP="000945A0">
      <w:pPr>
        <w:ind w:left="720"/>
      </w:pPr>
      <w:r>
        <w:t xml:space="preserve">DOT datasets – used by GEPA v2 for mobile combustion sources.  </w:t>
      </w:r>
      <w:hyperlink r:id="rId50" w:history="1">
        <w:r w:rsidRPr="004F47D7">
          <w:rPr>
            <w:rStyle w:val="Hyperlink"/>
          </w:rPr>
          <w:t>https://www.fhwa.dot.gov/policyinformation/statistics/2012/</w:t>
        </w:r>
      </w:hyperlink>
    </w:p>
    <w:p w14:paraId="73547F7D" w14:textId="62D41979" w:rsidR="006A103F" w:rsidRDefault="00EA1369" w:rsidP="000945A0">
      <w:pPr>
        <w:ind w:left="720"/>
      </w:pPr>
      <w:r>
        <w:t xml:space="preserve">National waterway network – used by GEPA v2 for mobile combustion.  </w:t>
      </w:r>
      <w:hyperlink r:id="rId51" w:history="1">
        <w:r w:rsidRPr="004F47D7">
          <w:rPr>
            <w:rStyle w:val="Hyperlink"/>
          </w:rPr>
          <w:t>https://data-usdot.opendata.arcgis.com/datasets/usdot::navigable-waterway-network-lines/about</w:t>
        </w:r>
      </w:hyperlink>
      <w:r>
        <w:t xml:space="preserve"> </w:t>
      </w:r>
    </w:p>
    <w:p w14:paraId="2F6AAA75" w14:textId="2C2E08BC" w:rsidR="00D34ACD" w:rsidRPr="00D0429D" w:rsidRDefault="00D34ACD">
      <w:pPr>
        <w:rPr>
          <w:b/>
          <w:bCs/>
        </w:rPr>
      </w:pPr>
      <w:r w:rsidRPr="00D0429D">
        <w:rPr>
          <w:b/>
          <w:bCs/>
        </w:rPr>
        <w:t xml:space="preserve">People we </w:t>
      </w:r>
      <w:r w:rsidR="00C534D6" w:rsidRPr="00D0429D">
        <w:rPr>
          <w:b/>
          <w:bCs/>
        </w:rPr>
        <w:t>could</w:t>
      </w:r>
      <w:r w:rsidRPr="00D0429D">
        <w:rPr>
          <w:b/>
          <w:bCs/>
        </w:rPr>
        <w:t xml:space="preserve"> reach out to</w:t>
      </w:r>
    </w:p>
    <w:p w14:paraId="38789361" w14:textId="20862A0F" w:rsidR="00D445F4" w:rsidRDefault="00D445F4" w:rsidP="00C534D6">
      <w:pPr>
        <w:ind w:left="720"/>
      </w:pPr>
      <w:r>
        <w:t>Of course those on the papers above.</w:t>
      </w:r>
    </w:p>
    <w:p w14:paraId="0266B660" w14:textId="05B555A1" w:rsidR="00D34ACD" w:rsidRDefault="00D34ACD" w:rsidP="00C534D6">
      <w:pPr>
        <w:ind w:left="720"/>
      </w:pPr>
      <w:r>
        <w:t>Madison Barney (Lucy Hutyra lab) – emailed Joe about work she was doing on a Boston CH4 inventory</w:t>
      </w:r>
      <w:r w:rsidR="004A7A11">
        <w:t xml:space="preserve"> – focusing at the time on wetland emissions</w:t>
      </w:r>
    </w:p>
    <w:p w14:paraId="7BE952AB" w14:textId="74B78E16" w:rsidR="00D34ACD" w:rsidRDefault="00FC4FD4" w:rsidP="00FC4FD4">
      <w:pPr>
        <w:ind w:left="720"/>
      </w:pPr>
      <w:r>
        <w:t>Matt Loman (</w:t>
      </w:r>
      <w:r w:rsidR="00D34ACD">
        <w:t>Lee Murray</w:t>
      </w:r>
      <w:r w:rsidR="00C534D6">
        <w:t xml:space="preserve"> </w:t>
      </w:r>
      <w:r>
        <w:t>lab) –</w:t>
      </w:r>
      <w:r w:rsidR="00C534D6">
        <w:t xml:space="preserve"> </w:t>
      </w:r>
      <w:r>
        <w:t>actively developing a NY state inventory at 0.1 km resolution with NYSERDA and DEC</w:t>
      </w:r>
    </w:p>
    <w:p w14:paraId="6372E59A" w14:textId="2A3B4B2B" w:rsidR="00D34ACD" w:rsidRDefault="00D34ACD" w:rsidP="00C534D6">
      <w:pPr>
        <w:ind w:left="720"/>
      </w:pPr>
      <w:r>
        <w:t>Roisin Commane</w:t>
      </w:r>
      <w:r w:rsidR="00C534D6">
        <w:t xml:space="preserve"> – actively using a version of Joe’s inventory in NYC and seeing good agreement under certain conditions (during COVID)</w:t>
      </w:r>
    </w:p>
    <w:p w14:paraId="17DFFD8E" w14:textId="3BF810F4" w:rsidR="00D34ACD" w:rsidRDefault="00D34ACD" w:rsidP="00C534D6">
      <w:pPr>
        <w:ind w:left="720"/>
      </w:pPr>
      <w:r>
        <w:t>Moore et al from wastewater paper – Roisin said she knows them and can get us in touch for a conv</w:t>
      </w:r>
      <w:r w:rsidR="00D0429D">
        <w:t>ersation</w:t>
      </w:r>
    </w:p>
    <w:p w14:paraId="4165B620" w14:textId="158E507F" w:rsidR="00C534D6" w:rsidRDefault="00C534D6" w:rsidP="00C534D6">
      <w:pPr>
        <w:ind w:left="720"/>
      </w:pPr>
      <w:r>
        <w:t>Kevin Gurney</w:t>
      </w:r>
    </w:p>
    <w:p w14:paraId="3758EB8F" w14:textId="4C01A385" w:rsidR="00DD2BBC" w:rsidRDefault="00FB2A2F" w:rsidP="00C534D6">
      <w:pPr>
        <w:ind w:left="720"/>
      </w:pPr>
      <w:r>
        <w:t>Tia Scarpelli</w:t>
      </w:r>
    </w:p>
    <w:p w14:paraId="5B8FFCCE" w14:textId="599B1AE9" w:rsidR="00C534D6" w:rsidRDefault="00C534D6" w:rsidP="00C534D6">
      <w:pPr>
        <w:ind w:left="720"/>
      </w:pPr>
      <w:r>
        <w:lastRenderedPageBreak/>
        <w:t>Maryann Sargent</w:t>
      </w:r>
      <w:r w:rsidR="002A2F4F">
        <w:t xml:space="preserve"> and Steve Wofsy</w:t>
      </w:r>
    </w:p>
    <w:p w14:paraId="040330AB" w14:textId="4066B100" w:rsidR="00C534D6" w:rsidRDefault="00C534D6" w:rsidP="00C534D6">
      <w:pPr>
        <w:ind w:left="720"/>
      </w:pPr>
      <w:r>
        <w:t>Brian Lamb</w:t>
      </w:r>
    </w:p>
    <w:p w14:paraId="44763925" w14:textId="36AF44AC" w:rsidR="00C534D6" w:rsidRDefault="00C534D6" w:rsidP="00C534D6">
      <w:pPr>
        <w:ind w:left="720"/>
      </w:pPr>
      <w:r>
        <w:t>Debra Wunch – developed Flame-GTA inventory (</w:t>
      </w:r>
      <w:hyperlink r:id="rId52" w:history="1">
        <w:r w:rsidR="007F07CF" w:rsidRPr="00446782">
          <w:rPr>
            <w:rStyle w:val="Hyperlink"/>
          </w:rPr>
          <w:t>https://doi.org/10.1016/j.atmosenv.2021.118319</w:t>
        </w:r>
      </w:hyperlink>
      <w:r>
        <w:t xml:space="preserve">) </w:t>
      </w:r>
      <w:r w:rsidR="003647B2">
        <w:t xml:space="preserve">and has done lots of work on urban CH4 (e.g., </w:t>
      </w:r>
      <w:hyperlink r:id="rId53" w:history="1">
        <w:r w:rsidR="003647B2" w:rsidRPr="00446782">
          <w:rPr>
            <w:rStyle w:val="Hyperlink"/>
          </w:rPr>
          <w:t>https://doi.org/10.5194/acp-16-14091-2016</w:t>
        </w:r>
      </w:hyperlink>
      <w:r w:rsidR="003647B2">
        <w:t>)</w:t>
      </w:r>
    </w:p>
    <w:p w14:paraId="00781897" w14:textId="5C6A07EA" w:rsidR="00C534D6" w:rsidRDefault="00C534D6" w:rsidP="00C534D6">
      <w:pPr>
        <w:ind w:left="720"/>
      </w:pPr>
      <w:r>
        <w:t>EDF – in general, and especially if we eventually have interest in NG production</w:t>
      </w:r>
    </w:p>
    <w:p w14:paraId="2C3C83A5" w14:textId="630E6074" w:rsidR="00C534D6" w:rsidRDefault="00C534D6" w:rsidP="00C534D6">
      <w:pPr>
        <w:ind w:left="720"/>
      </w:pPr>
      <w:r>
        <w:t>ECCC – same as for EDF</w:t>
      </w:r>
    </w:p>
    <w:p w14:paraId="10C17FFC" w14:textId="42B115CB" w:rsidR="009314F0" w:rsidRDefault="009314F0" w:rsidP="00C534D6">
      <w:pPr>
        <w:ind w:left="720"/>
      </w:pPr>
      <w:r>
        <w:t>GRAAPES/NOAA/James Whetstone – already offered whatever support they can provide in terms of bringing about a better final product</w:t>
      </w:r>
    </w:p>
    <w:p w14:paraId="76021361" w14:textId="0D387DF5" w:rsidR="00C534D6" w:rsidRDefault="00C534D6" w:rsidP="00C534D6">
      <w:pPr>
        <w:ind w:left="720"/>
      </w:pPr>
      <w:r>
        <w:t>ConEd or other utilities – we have some tie-ins from the CH4 workshop</w:t>
      </w:r>
    </w:p>
    <w:p w14:paraId="2A0A6C03" w14:textId="030FB4C7" w:rsidR="00C534D6" w:rsidRDefault="00C534D6" w:rsidP="00C534D6">
      <w:pPr>
        <w:ind w:left="720"/>
      </w:pPr>
      <w:r>
        <w:t>Jean Bogner (</w:t>
      </w:r>
      <w:hyperlink r:id="rId54" w:history="1">
        <w:r w:rsidRPr="00446782">
          <w:rPr>
            <w:rStyle w:val="Hyperlink"/>
          </w:rPr>
          <w:t>https://eaes.uic.edu/profiles/bogner-jean-e/</w:t>
        </w:r>
      </w:hyperlink>
      <w:r>
        <w:t>) – landfill expert (IPCC lead author!) that has collaborated with Shep before</w:t>
      </w:r>
      <w:r w:rsidR="002A2F4F">
        <w:t>.  Mostly modeling landfill emissions</w:t>
      </w:r>
    </w:p>
    <w:p w14:paraId="053513A8" w14:textId="77777777" w:rsidR="00D0429D" w:rsidRDefault="00D0429D" w:rsidP="00D0429D">
      <w:pPr>
        <w:ind w:left="720"/>
      </w:pPr>
      <w:r>
        <w:t>Grant Allen – Joe’s old PI has experience with many sectors, including what seems like a lot of work on urban areas and wetlands</w:t>
      </w:r>
    </w:p>
    <w:p w14:paraId="11E11B48" w14:textId="28CAA70A" w:rsidR="002A2F4F" w:rsidRDefault="002A2F4F" w:rsidP="00C534D6">
      <w:pPr>
        <w:ind w:left="720"/>
      </w:pPr>
      <w:r>
        <w:t>Aerodyne, Scientific Aviation, AVIRIS, etc. – folks who regularly work on top-down quantification from different sectors (agriculture, production, etc.)</w:t>
      </w:r>
    </w:p>
    <w:sectPr w:rsidR="002A2F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42CF9"/>
    <w:multiLevelType w:val="hybridMultilevel"/>
    <w:tmpl w:val="18CA4C90"/>
    <w:lvl w:ilvl="0" w:tplc="F1B44680">
      <w:numFmt w:val="bullet"/>
      <w:lvlText w:val="-"/>
      <w:lvlJc w:val="left"/>
      <w:pPr>
        <w:ind w:left="1845" w:hanging="360"/>
      </w:pPr>
      <w:rPr>
        <w:rFonts w:ascii="Calibri" w:eastAsiaTheme="minorHAnsi" w:hAnsi="Calibri" w:cs="Calibri"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1" w15:restartNumberingAfterBreak="0">
    <w:nsid w:val="152E2DB8"/>
    <w:multiLevelType w:val="hybridMultilevel"/>
    <w:tmpl w:val="4EF6AF7A"/>
    <w:lvl w:ilvl="0" w:tplc="8FFE92E2">
      <w:numFmt w:val="bullet"/>
      <w:lvlText w:val="-"/>
      <w:lvlJc w:val="left"/>
      <w:pPr>
        <w:ind w:left="1845" w:hanging="360"/>
      </w:pPr>
      <w:rPr>
        <w:rFonts w:ascii="Calibri" w:eastAsiaTheme="minorHAnsi" w:hAnsi="Calibri" w:cs="Calibri"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2" w15:restartNumberingAfterBreak="0">
    <w:nsid w:val="39F810BC"/>
    <w:multiLevelType w:val="hybridMultilevel"/>
    <w:tmpl w:val="21F631E6"/>
    <w:lvl w:ilvl="0" w:tplc="CAAE2356">
      <w:numFmt w:val="bullet"/>
      <w:lvlText w:val="-"/>
      <w:lvlJc w:val="left"/>
      <w:pPr>
        <w:ind w:left="1845" w:hanging="360"/>
      </w:pPr>
      <w:rPr>
        <w:rFonts w:ascii="Calibri" w:eastAsiaTheme="minorHAnsi" w:hAnsi="Calibri" w:cs="Calibri"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num w:numId="1" w16cid:durableId="2106344728">
    <w:abstractNumId w:val="2"/>
  </w:num>
  <w:num w:numId="2" w16cid:durableId="686491292">
    <w:abstractNumId w:val="1"/>
  </w:num>
  <w:num w:numId="3" w16cid:durableId="1775591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ACD"/>
    <w:rsid w:val="00071516"/>
    <w:rsid w:val="000945A0"/>
    <w:rsid w:val="000E7CC2"/>
    <w:rsid w:val="00157919"/>
    <w:rsid w:val="001B5F9A"/>
    <w:rsid w:val="002861D6"/>
    <w:rsid w:val="002A2F4F"/>
    <w:rsid w:val="002D4F20"/>
    <w:rsid w:val="002D6FF9"/>
    <w:rsid w:val="002D718B"/>
    <w:rsid w:val="003647B2"/>
    <w:rsid w:val="00393B52"/>
    <w:rsid w:val="003D453E"/>
    <w:rsid w:val="00406A8F"/>
    <w:rsid w:val="004A3EE3"/>
    <w:rsid w:val="004A7A11"/>
    <w:rsid w:val="004D6D7B"/>
    <w:rsid w:val="00531B36"/>
    <w:rsid w:val="0054656A"/>
    <w:rsid w:val="0057304B"/>
    <w:rsid w:val="00590F85"/>
    <w:rsid w:val="006A103F"/>
    <w:rsid w:val="006D5603"/>
    <w:rsid w:val="00767EB7"/>
    <w:rsid w:val="0078464B"/>
    <w:rsid w:val="00796DF6"/>
    <w:rsid w:val="007A4752"/>
    <w:rsid w:val="007B40A8"/>
    <w:rsid w:val="007C3350"/>
    <w:rsid w:val="007E4AA7"/>
    <w:rsid w:val="007F07CF"/>
    <w:rsid w:val="00896E70"/>
    <w:rsid w:val="008C3CA7"/>
    <w:rsid w:val="008D1807"/>
    <w:rsid w:val="009314F0"/>
    <w:rsid w:val="00940FE0"/>
    <w:rsid w:val="009554DF"/>
    <w:rsid w:val="0096274F"/>
    <w:rsid w:val="00A00BF5"/>
    <w:rsid w:val="00A713F4"/>
    <w:rsid w:val="00AA4CFA"/>
    <w:rsid w:val="00AB3446"/>
    <w:rsid w:val="00B017CC"/>
    <w:rsid w:val="00BA21E7"/>
    <w:rsid w:val="00BE144C"/>
    <w:rsid w:val="00C27B96"/>
    <w:rsid w:val="00C534D6"/>
    <w:rsid w:val="00C60758"/>
    <w:rsid w:val="00C66EE4"/>
    <w:rsid w:val="00C80B47"/>
    <w:rsid w:val="00CD0B9B"/>
    <w:rsid w:val="00CE15E0"/>
    <w:rsid w:val="00D0429D"/>
    <w:rsid w:val="00D34ACD"/>
    <w:rsid w:val="00D445F4"/>
    <w:rsid w:val="00DD2BBC"/>
    <w:rsid w:val="00DF051E"/>
    <w:rsid w:val="00E143A8"/>
    <w:rsid w:val="00E46044"/>
    <w:rsid w:val="00E87A31"/>
    <w:rsid w:val="00E87FBA"/>
    <w:rsid w:val="00EA053F"/>
    <w:rsid w:val="00EA1369"/>
    <w:rsid w:val="00F652EB"/>
    <w:rsid w:val="00F8515C"/>
    <w:rsid w:val="00FB2A2F"/>
    <w:rsid w:val="00FC4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58CFD"/>
  <w15:chartTrackingRefBased/>
  <w15:docId w15:val="{3CA5E3EB-0F3A-4140-A198-61EE2FA5A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34ACD"/>
    <w:rPr>
      <w:color w:val="0563C1" w:themeColor="hyperlink"/>
      <w:u w:val="single"/>
    </w:rPr>
  </w:style>
  <w:style w:type="character" w:styleId="UnresolvedMention">
    <w:name w:val="Unresolved Mention"/>
    <w:basedOn w:val="DefaultParagraphFont"/>
    <w:uiPriority w:val="99"/>
    <w:semiHidden/>
    <w:unhideWhenUsed/>
    <w:rsid w:val="00D34ACD"/>
    <w:rPr>
      <w:color w:val="605E5C"/>
      <w:shd w:val="clear" w:color="auto" w:fill="E1DFDD"/>
    </w:rPr>
  </w:style>
  <w:style w:type="character" w:styleId="FollowedHyperlink">
    <w:name w:val="FollowedHyperlink"/>
    <w:basedOn w:val="DefaultParagraphFont"/>
    <w:uiPriority w:val="99"/>
    <w:semiHidden/>
    <w:unhideWhenUsed/>
    <w:rsid w:val="00D34ACD"/>
    <w:rPr>
      <w:color w:val="954F72" w:themeColor="followedHyperlink"/>
      <w:u w:val="single"/>
    </w:rPr>
  </w:style>
  <w:style w:type="paragraph" w:styleId="ListParagraph">
    <w:name w:val="List Paragraph"/>
    <w:basedOn w:val="Normal"/>
    <w:uiPriority w:val="34"/>
    <w:qFormat/>
    <w:rsid w:val="007A4752"/>
    <w:pPr>
      <w:ind w:left="720"/>
      <w:contextualSpacing/>
    </w:pPr>
  </w:style>
  <w:style w:type="paragraph" w:styleId="Revision">
    <w:name w:val="Revision"/>
    <w:hidden/>
    <w:uiPriority w:val="99"/>
    <w:semiHidden/>
    <w:rsid w:val="00C27B96"/>
    <w:pPr>
      <w:spacing w:after="0" w:line="240" w:lineRule="auto"/>
    </w:pPr>
  </w:style>
  <w:style w:type="character" w:customStyle="1" w:styleId="c-bibliographic-informationvalue">
    <w:name w:val="c-bibliographic-information__value"/>
    <w:basedOn w:val="DefaultParagraphFont"/>
    <w:rsid w:val="00C27B96"/>
  </w:style>
  <w:style w:type="character" w:customStyle="1" w:styleId="citationrow">
    <w:name w:val="citationrow"/>
    <w:basedOn w:val="DefaultParagraphFont"/>
    <w:rsid w:val="00A00B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4343120">
      <w:bodyDiv w:val="1"/>
      <w:marLeft w:val="0"/>
      <w:marRight w:val="0"/>
      <w:marTop w:val="0"/>
      <w:marBottom w:val="0"/>
      <w:divBdr>
        <w:top w:val="none" w:sz="0" w:space="0" w:color="auto"/>
        <w:left w:val="none" w:sz="0" w:space="0" w:color="auto"/>
        <w:bottom w:val="none" w:sz="0" w:space="0" w:color="auto"/>
        <w:right w:val="none" w:sz="0" w:space="0" w:color="auto"/>
      </w:divBdr>
      <w:divsChild>
        <w:div w:id="1921018134">
          <w:marLeft w:val="0"/>
          <w:marRight w:val="0"/>
          <w:marTop w:val="0"/>
          <w:marBottom w:val="0"/>
          <w:divBdr>
            <w:top w:val="none" w:sz="0" w:space="0" w:color="auto"/>
            <w:left w:val="none" w:sz="0" w:space="0" w:color="auto"/>
            <w:bottom w:val="none" w:sz="0" w:space="0" w:color="auto"/>
            <w:right w:val="none" w:sz="0" w:space="0" w:color="auto"/>
          </w:divBdr>
        </w:div>
      </w:divsChild>
    </w:div>
    <w:div w:id="440300847">
      <w:bodyDiv w:val="1"/>
      <w:marLeft w:val="0"/>
      <w:marRight w:val="0"/>
      <w:marTop w:val="0"/>
      <w:marBottom w:val="0"/>
      <w:divBdr>
        <w:top w:val="none" w:sz="0" w:space="0" w:color="auto"/>
        <w:left w:val="none" w:sz="0" w:space="0" w:color="auto"/>
        <w:bottom w:val="none" w:sz="0" w:space="0" w:color="auto"/>
        <w:right w:val="none" w:sz="0" w:space="0" w:color="auto"/>
      </w:divBdr>
    </w:div>
    <w:div w:id="508061549">
      <w:bodyDiv w:val="1"/>
      <w:marLeft w:val="0"/>
      <w:marRight w:val="0"/>
      <w:marTop w:val="0"/>
      <w:marBottom w:val="0"/>
      <w:divBdr>
        <w:top w:val="none" w:sz="0" w:space="0" w:color="auto"/>
        <w:left w:val="none" w:sz="0" w:space="0" w:color="auto"/>
        <w:bottom w:val="none" w:sz="0" w:space="0" w:color="auto"/>
        <w:right w:val="none" w:sz="0" w:space="0" w:color="auto"/>
      </w:divBdr>
      <w:divsChild>
        <w:div w:id="1187794296">
          <w:marLeft w:val="0"/>
          <w:marRight w:val="0"/>
          <w:marTop w:val="0"/>
          <w:marBottom w:val="0"/>
          <w:divBdr>
            <w:top w:val="none" w:sz="0" w:space="0" w:color="auto"/>
            <w:left w:val="none" w:sz="0" w:space="0" w:color="auto"/>
            <w:bottom w:val="none" w:sz="0" w:space="0" w:color="auto"/>
            <w:right w:val="none" w:sz="0" w:space="0" w:color="auto"/>
          </w:divBdr>
        </w:div>
      </w:divsChild>
    </w:div>
    <w:div w:id="760031247">
      <w:bodyDiv w:val="1"/>
      <w:marLeft w:val="0"/>
      <w:marRight w:val="0"/>
      <w:marTop w:val="0"/>
      <w:marBottom w:val="0"/>
      <w:divBdr>
        <w:top w:val="none" w:sz="0" w:space="0" w:color="auto"/>
        <w:left w:val="none" w:sz="0" w:space="0" w:color="auto"/>
        <w:bottom w:val="none" w:sz="0" w:space="0" w:color="auto"/>
        <w:right w:val="none" w:sz="0" w:space="0" w:color="auto"/>
      </w:divBdr>
    </w:div>
    <w:div w:id="817722042">
      <w:bodyDiv w:val="1"/>
      <w:marLeft w:val="0"/>
      <w:marRight w:val="0"/>
      <w:marTop w:val="0"/>
      <w:marBottom w:val="0"/>
      <w:divBdr>
        <w:top w:val="none" w:sz="0" w:space="0" w:color="auto"/>
        <w:left w:val="none" w:sz="0" w:space="0" w:color="auto"/>
        <w:bottom w:val="none" w:sz="0" w:space="0" w:color="auto"/>
        <w:right w:val="none" w:sz="0" w:space="0" w:color="auto"/>
      </w:divBdr>
      <w:divsChild>
        <w:div w:id="1963077556">
          <w:marLeft w:val="0"/>
          <w:marRight w:val="0"/>
          <w:marTop w:val="0"/>
          <w:marBottom w:val="0"/>
          <w:divBdr>
            <w:top w:val="none" w:sz="0" w:space="0" w:color="auto"/>
            <w:left w:val="none" w:sz="0" w:space="0" w:color="auto"/>
            <w:bottom w:val="none" w:sz="0" w:space="0" w:color="auto"/>
            <w:right w:val="none" w:sz="0" w:space="0" w:color="auto"/>
          </w:divBdr>
        </w:div>
      </w:divsChild>
    </w:div>
    <w:div w:id="1116678722">
      <w:bodyDiv w:val="1"/>
      <w:marLeft w:val="0"/>
      <w:marRight w:val="0"/>
      <w:marTop w:val="0"/>
      <w:marBottom w:val="0"/>
      <w:divBdr>
        <w:top w:val="none" w:sz="0" w:space="0" w:color="auto"/>
        <w:left w:val="none" w:sz="0" w:space="0" w:color="auto"/>
        <w:bottom w:val="none" w:sz="0" w:space="0" w:color="auto"/>
        <w:right w:val="none" w:sz="0" w:space="0" w:color="auto"/>
      </w:divBdr>
      <w:divsChild>
        <w:div w:id="2091000796">
          <w:marLeft w:val="0"/>
          <w:marRight w:val="0"/>
          <w:marTop w:val="0"/>
          <w:marBottom w:val="0"/>
          <w:divBdr>
            <w:top w:val="none" w:sz="0" w:space="0" w:color="auto"/>
            <w:left w:val="none" w:sz="0" w:space="0" w:color="auto"/>
            <w:bottom w:val="none" w:sz="0" w:space="0" w:color="auto"/>
            <w:right w:val="none" w:sz="0" w:space="0" w:color="auto"/>
          </w:divBdr>
        </w:div>
      </w:divsChild>
    </w:div>
    <w:div w:id="1235360718">
      <w:bodyDiv w:val="1"/>
      <w:marLeft w:val="0"/>
      <w:marRight w:val="0"/>
      <w:marTop w:val="0"/>
      <w:marBottom w:val="0"/>
      <w:divBdr>
        <w:top w:val="none" w:sz="0" w:space="0" w:color="auto"/>
        <w:left w:val="none" w:sz="0" w:space="0" w:color="auto"/>
        <w:bottom w:val="none" w:sz="0" w:space="0" w:color="auto"/>
        <w:right w:val="none" w:sz="0" w:space="0" w:color="auto"/>
      </w:divBdr>
    </w:div>
    <w:div w:id="1484194998">
      <w:bodyDiv w:val="1"/>
      <w:marLeft w:val="0"/>
      <w:marRight w:val="0"/>
      <w:marTop w:val="0"/>
      <w:marBottom w:val="0"/>
      <w:divBdr>
        <w:top w:val="none" w:sz="0" w:space="0" w:color="auto"/>
        <w:left w:val="none" w:sz="0" w:space="0" w:color="auto"/>
        <w:bottom w:val="none" w:sz="0" w:space="0" w:color="auto"/>
        <w:right w:val="none" w:sz="0" w:space="0" w:color="auto"/>
      </w:divBdr>
      <w:divsChild>
        <w:div w:id="930310417">
          <w:marLeft w:val="0"/>
          <w:marRight w:val="0"/>
          <w:marTop w:val="0"/>
          <w:marBottom w:val="0"/>
          <w:divBdr>
            <w:top w:val="none" w:sz="0" w:space="0" w:color="auto"/>
            <w:left w:val="none" w:sz="0" w:space="0" w:color="auto"/>
            <w:bottom w:val="none" w:sz="0" w:space="0" w:color="auto"/>
            <w:right w:val="none" w:sz="0" w:space="0" w:color="auto"/>
          </w:divBdr>
        </w:div>
      </w:divsChild>
    </w:div>
    <w:div w:id="1839732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21/acs.est.2c06254" TargetMode="External"/><Relationship Id="rId18" Type="http://schemas.openxmlformats.org/officeDocument/2006/relationships/hyperlink" Target="https://doi.org/10.1038/s41467-023-40964-w" TargetMode="External"/><Relationship Id="rId26" Type="http://schemas.openxmlformats.org/officeDocument/2006/relationships/hyperlink" Target="https://doi.org/10.1029/2023AV000956.%20UpCH4" TargetMode="External"/><Relationship Id="rId39" Type="http://schemas.openxmlformats.org/officeDocument/2006/relationships/hyperlink" Target="https://climatetrace.org/" TargetMode="External"/><Relationship Id="rId21" Type="http://schemas.openxmlformats.org/officeDocument/2006/relationships/hyperlink" Target="https://doi.org/10.1073/pnas.2105804118" TargetMode="External"/><Relationship Id="rId34" Type="http://schemas.openxmlformats.org/officeDocument/2006/relationships/hyperlink" Target="https://doi.org/10.1029/2023GL105973" TargetMode="External"/><Relationship Id="rId42" Type="http://schemas.openxmlformats.org/officeDocument/2006/relationships/hyperlink" Target="https://data.census.gov/table/ACSDT5Y2020.B25040?q=B25040" TargetMode="External"/><Relationship Id="rId47" Type="http://schemas.openxmlformats.org/officeDocument/2006/relationships/hyperlink" Target="https://nassgeodata.gmu.edu/CropScape/" TargetMode="External"/><Relationship Id="rId50" Type="http://schemas.openxmlformats.org/officeDocument/2006/relationships/hyperlink" Target="https://www.fhwa.dot.gov/policyinformation/statistics/2012/" TargetMode="External"/><Relationship Id="rId55" Type="http://schemas.openxmlformats.org/officeDocument/2006/relationships/fontTable" Target="fontTable.xml"/><Relationship Id="rId7" Type="http://schemas.openxmlformats.org/officeDocument/2006/relationships/hyperlink" Target="https://doi.org/10.1126/science.adi7735" TargetMode="External"/><Relationship Id="rId2" Type="http://schemas.openxmlformats.org/officeDocument/2006/relationships/numbering" Target="numbering.xml"/><Relationship Id="rId16" Type="http://schemas.openxmlformats.org/officeDocument/2006/relationships/hyperlink" Target="https://doi.org/10.1016/j.ecoinf.2024.102571" TargetMode="External"/><Relationship Id="rId29" Type="http://schemas.openxmlformats.org/officeDocument/2006/relationships/hyperlink" Target="https://doi.org/10.5194/essd-2024-72" TargetMode="External"/><Relationship Id="rId11" Type="http://schemas.openxmlformats.org/officeDocument/2006/relationships/hyperlink" Target="https://doi.org/10.1016/j.aeaoa.2022.100153" TargetMode="External"/><Relationship Id="rId24" Type="http://schemas.openxmlformats.org/officeDocument/2006/relationships/hyperlink" Target="https://doi.org/10.1371/journal.pone.0295157" TargetMode="External"/><Relationship Id="rId32" Type="http://schemas.openxmlformats.org/officeDocument/2006/relationships/hyperlink" Target="https://doi.org/10.5194/acp-22-3235-2022" TargetMode="External"/><Relationship Id="rId37" Type="http://schemas.openxmlformats.org/officeDocument/2006/relationships/hyperlink" Target="https://doi.org/10.1016/j.atmosenv.2021.118319" TargetMode="External"/><Relationship Id="rId40" Type="http://schemas.openxmlformats.org/officeDocument/2006/relationships/hyperlink" Target="https://doi.org/10.3390/rs16071290" TargetMode="External"/><Relationship Id="rId45" Type="http://schemas.openxmlformats.org/officeDocument/2006/relationships/hyperlink" Target="https://www.epa.gov/sites/production/files/2021-04/documents/us-ghg-inventory-2021-annex-3-additional-source-or-sink-categories-part-b.pdf" TargetMode="External"/><Relationship Id="rId53" Type="http://schemas.openxmlformats.org/officeDocument/2006/relationships/hyperlink" Target="https://doi.org/10.5194/acp-16-14091-2016" TargetMode="External"/><Relationship Id="rId5" Type="http://schemas.openxmlformats.org/officeDocument/2006/relationships/webSettings" Target="webSettings.xml"/><Relationship Id="rId10" Type="http://schemas.openxmlformats.org/officeDocument/2006/relationships/hyperlink" Target="https://doi.org/10.5194/acp-20-14717-2020%20-%20mobile%20CH4" TargetMode="External"/><Relationship Id="rId19" Type="http://schemas.openxmlformats.org/officeDocument/2006/relationships/hyperlink" Target="https://doi.org/10.1021/acs.est.3c05050" TargetMode="External"/><Relationship Id="rId31" Type="http://schemas.openxmlformats.org/officeDocument/2006/relationships/hyperlink" Target="https://doi.org/10.1038/s43247-023-01081-0" TargetMode="External"/><Relationship Id="rId44" Type="http://schemas.openxmlformats.org/officeDocument/2006/relationships/hyperlink" Target="https://www.wasteinfo.com/diratlas.htm" TargetMode="External"/><Relationship Id="rId52" Type="http://schemas.openxmlformats.org/officeDocument/2006/relationships/hyperlink" Target="https://doi.org/10.1016/j.atmosenv.2021.118319" TargetMode="External"/><Relationship Id="rId4" Type="http://schemas.openxmlformats.org/officeDocument/2006/relationships/settings" Target="settings.xml"/><Relationship Id="rId9" Type="http://schemas.openxmlformats.org/officeDocument/2006/relationships/hyperlink" Target="https://doi.org/10.1016/j.envpol.2018.01.076" TargetMode="External"/><Relationship Id="rId14" Type="http://schemas.openxmlformats.org/officeDocument/2006/relationships/hyperlink" Target="https://doi.org/10.1021/acs.est.2c04388" TargetMode="External"/><Relationship Id="rId22" Type="http://schemas.openxmlformats.org/officeDocument/2006/relationships/hyperlink" Target="https://doi.org/10.1021/acs.est.3c03160" TargetMode="External"/><Relationship Id="rId27" Type="http://schemas.openxmlformats.org/officeDocument/2006/relationships/hyperlink" Target="https://doi.org/10.1016/j.scitotenv.2018.02.240" TargetMode="External"/><Relationship Id="rId30" Type="http://schemas.openxmlformats.org/officeDocument/2006/relationships/hyperlink" Target="https://doi.org/10.3390/atmos15020202" TargetMode="External"/><Relationship Id="rId35" Type="http://schemas.openxmlformats.org/officeDocument/2006/relationships/hyperlink" Target="https://doi.org/10.1021/acs.est.3c08898" TargetMode="External"/><Relationship Id="rId43" Type="http://schemas.openxmlformats.org/officeDocument/2006/relationships/hyperlink" Target="https://www.epa.gov/frs" TargetMode="External"/><Relationship Id="rId48" Type="http://schemas.openxmlformats.org/officeDocument/2006/relationships/hyperlink" Target="https://www.enverus.com/university-partnerships" TargetMode="External"/><Relationship Id="rId56" Type="http://schemas.openxmlformats.org/officeDocument/2006/relationships/theme" Target="theme/theme1.xml"/><Relationship Id="rId8" Type="http://schemas.openxmlformats.org/officeDocument/2006/relationships/hyperlink" Target="https://doi.org/10.5194/acp-24-5069-2024" TargetMode="External"/><Relationship Id="rId51" Type="http://schemas.openxmlformats.org/officeDocument/2006/relationships/hyperlink" Target="https://data-usdot.opendata.arcgis.com/datasets/usdot::navigable-waterway-network-lines/about" TargetMode="External"/><Relationship Id="rId3" Type="http://schemas.openxmlformats.org/officeDocument/2006/relationships/styles" Target="styles.xml"/><Relationship Id="rId12" Type="http://schemas.openxmlformats.org/officeDocument/2006/relationships/hyperlink" Target="https://doi.org/10.1021/acs.est.1c00859" TargetMode="External"/><Relationship Id="rId17" Type="http://schemas.openxmlformats.org/officeDocument/2006/relationships/hyperlink" Target="https://doi.org/10.1021/es505116p" TargetMode="External"/><Relationship Id="rId25" Type="http://schemas.openxmlformats.org/officeDocument/2006/relationships/hyperlink" Target="https://doi.org/10.1029/2023GB007803" TargetMode="External"/><Relationship Id="rId33" Type="http://schemas.openxmlformats.org/officeDocument/2006/relationships/hyperlink" Target="https://doi.org/10.1029/2022JD038460" TargetMode="External"/><Relationship Id="rId38" Type="http://schemas.openxmlformats.org/officeDocument/2006/relationships/hyperlink" Target="https://doi.org/10.1088/1748-9326/ac40b1" TargetMode="External"/><Relationship Id="rId46" Type="http://schemas.openxmlformats.org/officeDocument/2006/relationships/hyperlink" Target="https://www.nass.usda.gov/Publications/AgCensus/2017/Online_Resources/Ag_Atlas_Maps/index.php" TargetMode="External"/><Relationship Id="rId20" Type="http://schemas.openxmlformats.org/officeDocument/2006/relationships/hyperlink" Target="https://doi.org/10.1021/acs.est.3c05050" TargetMode="External"/><Relationship Id="rId41" Type="http://schemas.openxmlformats.org/officeDocument/2006/relationships/hyperlink" Target="https://gis-fema.hub.arcgis.com/pages/usa-structures" TargetMode="External"/><Relationship Id="rId54" Type="http://schemas.openxmlformats.org/officeDocument/2006/relationships/hyperlink" Target="https://eaes.uic.edu/profiles/bogner-jean-e/" TargetMode="External"/><Relationship Id="rId1" Type="http://schemas.openxmlformats.org/officeDocument/2006/relationships/customXml" Target="../customXml/item1.xml"/><Relationship Id="rId6" Type="http://schemas.openxmlformats.org/officeDocument/2006/relationships/hyperlink" Target="https://doi.org/10.1038/s41893-024-01307-9" TargetMode="External"/><Relationship Id="rId15" Type="http://schemas.openxmlformats.org/officeDocument/2006/relationships/hyperlink" Target="https://doi.org/10.1021/acs.est.2c05373" TargetMode="External"/><Relationship Id="rId23" Type="http://schemas.openxmlformats.org/officeDocument/2006/relationships/hyperlink" Target="https://doi.org/10.1021/acs.est.3c10316" TargetMode="External"/><Relationship Id="rId28" Type="http://schemas.openxmlformats.org/officeDocument/2006/relationships/hyperlink" Target="https://doi.org/10.5194/essd-15-3761-2023" TargetMode="External"/><Relationship Id="rId36" Type="http://schemas.openxmlformats.org/officeDocument/2006/relationships/hyperlink" Target="https://doi.org/10.1038/s44286-024-00047-z" TargetMode="External"/><Relationship Id="rId49" Type="http://schemas.openxmlformats.org/officeDocument/2006/relationships/hyperlink" Target="https://www.msha.gov/data-and-reports/mine-data-retrieval-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AB4E9-9D32-4F64-8343-2D488733B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661</TotalTime>
  <Pages>6</Pages>
  <Words>2493</Words>
  <Characters>14213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Kristian D Hajny</dc:creator>
  <cp:keywords/>
  <dc:description/>
  <cp:lastModifiedBy>Kristian D Hajny</cp:lastModifiedBy>
  <cp:revision>36</cp:revision>
  <dcterms:created xsi:type="dcterms:W3CDTF">2024-01-10T18:32:00Z</dcterms:created>
  <dcterms:modified xsi:type="dcterms:W3CDTF">2024-05-16T19:11:00Z</dcterms:modified>
</cp:coreProperties>
</file>