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Элиана Сулейманова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Я создаю каталог для программ лабораторной работы № 6, перехожу в него и создаю файл</w:t>
      </w:r>
      <w:r>
        <w:t xml:space="preserve"> </w:t>
      </w:r>
      <w:r>
        <w:rPr>
          <w:rStyle w:val="VerbatimChar"/>
        </w:rPr>
        <w:t xml:space="preserve">lab6-1.asm</w:t>
      </w:r>
      <w:r>
        <w:t xml:space="preserve">.</w:t>
      </w:r>
    </w:p>
    <w:p>
      <w:pPr>
        <w:pStyle w:val="BodyText"/>
      </w:pPr>
      <w:r>
        <w:t xml:space="preserve">Программы, которые будут приведены далее, демонстрируют вывод символьных и численных значений, записанных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.</w:t>
      </w:r>
    </w:p>
    <w:p>
      <w:pPr>
        <w:pStyle w:val="BodyText"/>
      </w:pPr>
      <w:r>
        <w:t xml:space="preserve">В первой программе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записывается символ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mov eax, '6'</w:t>
      </w:r>
      <w:r>
        <w:t xml:space="preserve">, а в регистр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– символ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mov ebx, '4'</w:t>
      </w:r>
      <w:r>
        <w:t xml:space="preserve">. Далее, к значению в регистре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прибавляется значение регистра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add eax, ebx</w:t>
      </w:r>
      <w:r>
        <w:t xml:space="preserve">. Результат сложения записывается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. После этого выводится результат.</w:t>
      </w:r>
    </w:p>
    <w:p>
      <w:pPr>
        <w:pStyle w:val="BodyText"/>
      </w:pPr>
      <w:r>
        <w:t xml:space="preserve">Так как функция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требует, чтобы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был записан адрес, используется дополнительная переменная. Для этого записываю значение из регистра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в переменную</w:t>
      </w:r>
      <w:r>
        <w:t xml:space="preserve"> </w:t>
      </w:r>
      <w:r>
        <w:rPr>
          <w:rStyle w:val="VerbatimChar"/>
        </w:rPr>
        <w:t xml:space="preserve">buf1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mov [buf1], eax</w:t>
      </w:r>
      <w:r>
        <w:t xml:space="preserve">, затем записываю адрес переменной</w:t>
      </w:r>
      <w:r>
        <w:t xml:space="preserve"> </w:t>
      </w:r>
      <w:r>
        <w:rPr>
          <w:rStyle w:val="VerbatimChar"/>
        </w:rPr>
        <w:t xml:space="preserve">buf1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mov eax, buf1</w:t>
      </w:r>
      <w:r>
        <w:t xml:space="preserve"> </w:t>
      </w:r>
      <w:r>
        <w:t xml:space="preserve">и вызываю функцию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.</w:t>
      </w:r>
    </w:p>
    <w:bookmarkStart w:id="24" w:name="fig:001"/>
    <w:p>
      <w:pPr>
        <w:pStyle w:val="CaptionedFigure"/>
      </w:pPr>
      <w:r>
        <w:drawing>
          <wp:inline>
            <wp:extent cx="3542096" cy="4023360"/>
            <wp:effectExtent b="0" l="0" r="0" t="0"/>
            <wp:docPr descr="Программа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013391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При выводе значения из регистра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мы ожидаем увидеть число</w:t>
      </w:r>
      <w:r>
        <w:t xml:space="preserve"> </w:t>
      </w:r>
      <w:r>
        <w:rPr>
          <w:rStyle w:val="VerbatimChar"/>
        </w:rPr>
        <w:t xml:space="preserve">10</w:t>
      </w:r>
      <w:r>
        <w:t xml:space="preserve">. Однако результатом будет символ</w:t>
      </w:r>
      <w:r>
        <w:t xml:space="preserve"> </w:t>
      </w:r>
      <w:r>
        <w:rPr>
          <w:rStyle w:val="VerbatimChar"/>
        </w:rPr>
        <w:t xml:space="preserve">j</w:t>
      </w:r>
      <w:r>
        <w:t xml:space="preserve">. Это происходит потому, что код символа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равен</w:t>
      </w:r>
      <w:r>
        <w:t xml:space="preserve"> </w:t>
      </w:r>
      <w:r>
        <w:rPr>
          <w:rStyle w:val="VerbatimChar"/>
        </w:rPr>
        <w:t xml:space="preserve">54</w:t>
      </w:r>
      <w:r>
        <w:t xml:space="preserve"> </w:t>
      </w:r>
      <w:r>
        <w:t xml:space="preserve">в десятичной системе (или</w:t>
      </w:r>
      <w:r>
        <w:t xml:space="preserve"> </w:t>
      </w:r>
      <w:r>
        <w:rPr>
          <w:rStyle w:val="VerbatimChar"/>
        </w:rPr>
        <w:t xml:space="preserve">00110110</w:t>
      </w:r>
      <w:r>
        <w:t xml:space="preserve"> </w:t>
      </w:r>
      <w:r>
        <w:t xml:space="preserve">в двоичной), а код символа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52</w:t>
      </w:r>
      <w:r>
        <w:t xml:space="preserve"> </w:t>
      </w:r>
      <w:r>
        <w:t xml:space="preserve">в десятичной системе (или</w:t>
      </w:r>
      <w:r>
        <w:t xml:space="preserve"> </w:t>
      </w:r>
      <w:r>
        <w:rPr>
          <w:rStyle w:val="VerbatimChar"/>
        </w:rPr>
        <w:t xml:space="preserve">00110100</w:t>
      </w:r>
      <w:r>
        <w:t xml:space="preserve"> </w:t>
      </w:r>
      <w:r>
        <w:t xml:space="preserve">в двоичной). После выполнения команды</w:t>
      </w:r>
      <w:r>
        <w:t xml:space="preserve"> </w:t>
      </w:r>
      <w:r>
        <w:rPr>
          <w:rStyle w:val="VerbatimChar"/>
        </w:rPr>
        <w:t xml:space="preserve">add eax, ebx</w:t>
      </w:r>
      <w:r>
        <w:t xml:space="preserve">,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записывается сумма кодов, равная</w:t>
      </w:r>
      <w:r>
        <w:t xml:space="preserve"> </w:t>
      </w:r>
      <w:r>
        <w:rPr>
          <w:rStyle w:val="VerbatimChar"/>
        </w:rPr>
        <w:t xml:space="preserve">106</w:t>
      </w:r>
      <w:r>
        <w:t xml:space="preserve">, что соответствует символу</w:t>
      </w:r>
      <w:r>
        <w:t xml:space="preserve"> </w:t>
      </w:r>
      <w:r>
        <w:rPr>
          <w:rStyle w:val="VerbatimChar"/>
        </w:rPr>
        <w:t xml:space="preserve">j</w:t>
      </w:r>
      <w:r>
        <w:t xml:space="preserve">.</w:t>
      </w:r>
    </w:p>
    <w:p>
      <w:pPr>
        <w:pStyle w:val="BodyText"/>
      </w:pPr>
      <w:r>
        <w:t xml:space="preserve">Далее, в программе вместо символов записываю в регистры числа.</w:t>
      </w:r>
    </w:p>
    <w:bookmarkStart w:id="32" w:name="fig:003"/>
    <w:p>
      <w:pPr>
        <w:pStyle w:val="CaptionedFigure"/>
      </w:pPr>
      <w:r>
        <w:drawing>
          <wp:inline>
            <wp:extent cx="3580597" cy="3830854"/>
            <wp:effectExtent b="0" l="0" r="0" t="0"/>
            <wp:docPr descr="Программа lab6-1.asm с числам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597" cy="3830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lab6-1.asm с числами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205345"/>
            <wp:effectExtent b="0" l="0" r="0" t="0"/>
            <wp:docPr descr="Запуск программы lab6-1.asm с числам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5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 с числами</w:t>
      </w:r>
    </w:p>
    <w:bookmarkEnd w:id="36"/>
    <w:p>
      <w:pPr>
        <w:pStyle w:val="BodyText"/>
      </w:pPr>
      <w:r>
        <w:t xml:space="preserve">Как и в предыдущем примере, выводится не число</w:t>
      </w:r>
      <w:r>
        <w:t xml:space="preserve"> </w:t>
      </w:r>
      <w:r>
        <w:rPr>
          <w:rStyle w:val="VerbatimChar"/>
        </w:rPr>
        <w:t xml:space="preserve">10</w:t>
      </w:r>
      <w:r>
        <w:t xml:space="preserve">, а символ с кодом</w:t>
      </w:r>
      <w:r>
        <w:t xml:space="preserve"> </w:t>
      </w:r>
      <w:r>
        <w:rPr>
          <w:rStyle w:val="VerbatimChar"/>
        </w:rPr>
        <w:t xml:space="preserve">10</w:t>
      </w:r>
      <w:r>
        <w:t xml:space="preserve">, который представляет собой символ конца строки. Этот символ не отображается в консоли, но добавляет пустую строку.</w:t>
      </w:r>
    </w:p>
    <w:p>
      <w:pPr>
        <w:pStyle w:val="BodyText"/>
      </w:pPr>
      <w:r>
        <w:t xml:space="preserve">Для работы с числами в файле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реализованы функции для преобразования символов ASCII в числа и наоборот. Преобразую программу с использованием этих функций.</w:t>
      </w:r>
    </w:p>
    <w:bookmarkStart w:id="40" w:name="fig:005"/>
    <w:p>
      <w:pPr>
        <w:pStyle w:val="CaptionedFigure"/>
      </w:pPr>
      <w:r>
        <w:drawing>
          <wp:inline>
            <wp:extent cx="3628724" cy="3503595"/>
            <wp:effectExtent b="0" l="0" r="0" t="0"/>
            <wp:docPr descr="Программа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24" cy="3503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041796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1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Результатом работы программы будет число</w:t>
      </w:r>
      <w:r>
        <w:t xml:space="preserve"> </w:t>
      </w:r>
      <w:r>
        <w:rPr>
          <w:rStyle w:val="VerbatimChar"/>
        </w:rPr>
        <w:t xml:space="preserve">106</w:t>
      </w:r>
      <w:r>
        <w:t xml:space="preserve">. Здесь, как и в первом примере, команда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складывает коды символов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(54 + 52 = 106). Однако, в отличие от предыдущей программы, функция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позволяет вывести именно число, а не символ, соответствующий данному коду.</w:t>
      </w:r>
    </w:p>
    <w:p>
      <w:pPr>
        <w:pStyle w:val="BodyText"/>
      </w:pPr>
      <w:r>
        <w:t xml:space="preserve">Заменяю символы на числа.</w:t>
      </w:r>
    </w:p>
    <w:bookmarkStart w:id="48" w:name="fig:007"/>
    <w:p>
      <w:pPr>
        <w:pStyle w:val="CaptionedFigure"/>
      </w:pPr>
      <w:r>
        <w:drawing>
          <wp:inline>
            <wp:extent cx="3927107" cy="3234088"/>
            <wp:effectExtent b="0" l="0" r="0" t="0"/>
            <wp:docPr descr="Программа lab6-2.asm с числам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107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lab6-2.asm с числами</w:t>
      </w:r>
    </w:p>
    <w:bookmarkEnd w:id="48"/>
    <w:p>
      <w:pPr>
        <w:pStyle w:val="BodyText"/>
      </w:pPr>
      <w:r>
        <w:t xml:space="preserve">В данном случае, благодаря функции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, выводится число</w:t>
      </w:r>
      <w:r>
        <w:t xml:space="preserve"> </w:t>
      </w:r>
      <w:r>
        <w:rPr>
          <w:rStyle w:val="VerbatimChar"/>
        </w:rPr>
        <w:t xml:space="preserve">10</w:t>
      </w:r>
      <w:r>
        <w:t xml:space="preserve">, так как операндами являются числа.</w:t>
      </w:r>
    </w:p>
    <w:bookmarkStart w:id="52" w:name="fig:008"/>
    <w:p>
      <w:pPr>
        <w:pStyle w:val="CaptionedFigure"/>
      </w:pPr>
      <w:r>
        <w:drawing>
          <wp:inline>
            <wp:extent cx="5334000" cy="874202"/>
            <wp:effectExtent b="0" l="0" r="0" t="0"/>
            <wp:docPr descr="Запуск программы lab6-2.asm с числам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4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 с числами</w:t>
      </w:r>
    </w:p>
    <w:bookmarkEnd w:id="52"/>
    <w:p>
      <w:pPr>
        <w:pStyle w:val="BodyText"/>
      </w:pPr>
      <w:r>
        <w:t xml:space="preserve">Заменяю функцию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iprint</w:t>
      </w:r>
      <w:r>
        <w:t xml:space="preserve"> </w:t>
      </w:r>
      <w:r>
        <w:t xml:space="preserve">и создаю исполняемый файл, затем запускаю программу. Вывод отличается тем, что теперь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773233"/>
            <wp:effectExtent b="0" l="0" r="0" t="0"/>
            <wp:docPr descr="Запуск программы lab6-2.asm без переноса строки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 без переноса строки</w:t>
      </w:r>
    </w:p>
    <w:bookmarkEnd w:id="56"/>
    <w:bookmarkEnd w:id="57"/>
    <w:bookmarkStart w:id="82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Примером арифметических операций в NASM будет программа для вычисления выражения $ f(x) = (5 * 2 + 3)/3 $.</w:t>
      </w:r>
    </w:p>
    <w:bookmarkStart w:id="61" w:name="fig:010"/>
    <w:p>
      <w:pPr>
        <w:pStyle w:val="CaptionedFigure"/>
      </w:pPr>
      <w:r>
        <w:drawing>
          <wp:inline>
            <wp:extent cx="3801978" cy="6448926"/>
            <wp:effectExtent b="0" l="0" r="0" t="0"/>
            <wp:docPr descr="Программа lab6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978" cy="6448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lab6-3.asm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966828"/>
            <wp:effectExtent b="0" l="0" r="0" t="0"/>
            <wp:docPr descr="Запуск программы lab6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5"/>
    <w:p>
      <w:pPr>
        <w:pStyle w:val="BodyText"/>
      </w:pPr>
      <w:r>
        <w:t xml:space="preserve">Изменяю программу для вычисления выражения $ f(x) = (4 * 6 + 2)/5 $. Создаю исполняемый файл и проверяю его работу.</w:t>
      </w:r>
    </w:p>
    <w:bookmarkStart w:id="69" w:name="fig:012"/>
    <w:p>
      <w:pPr>
        <w:pStyle w:val="CaptionedFigure"/>
      </w:pPr>
      <w:r>
        <w:drawing>
          <wp:inline>
            <wp:extent cx="3628724" cy="6073541"/>
            <wp:effectExtent b="0" l="0" r="0" t="0"/>
            <wp:docPr descr="Программа lab6-3.asm с другим выражением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24" cy="6073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lab6-3.asm с другим выражением</w:t>
      </w:r>
    </w:p>
    <w:bookmarkEnd w:id="69"/>
    <w:bookmarkStart w:id="73" w:name="fig:013"/>
    <w:p>
      <w:pPr>
        <w:pStyle w:val="CaptionedFigure"/>
      </w:pPr>
      <w:r>
        <w:drawing>
          <wp:inline>
            <wp:extent cx="5334000" cy="883380"/>
            <wp:effectExtent b="0" l="0" r="0" t="0"/>
            <wp:docPr descr="Запуск программы lab6-3.asm с другим выражением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 с другим выражением</w:t>
      </w:r>
    </w:p>
    <w:bookmarkEnd w:id="73"/>
    <w:p>
      <w:pPr>
        <w:pStyle w:val="BodyText"/>
      </w:pPr>
      <w:r>
        <w:t xml:space="preserve">Другим примером будет программа для вычисления варианта задания по номеру студенческого билета. В этом случае число, с которым производятся арифметические операции, вводится с клавиатуры. Для корректной работы с числами, введенные символы необходимо преобразовать в числовой формат, для чего используется функция</w:t>
      </w:r>
      <w:r>
        <w:t xml:space="preserve"> </w:t>
      </w:r>
      <w:r>
        <w:rPr>
          <w:rStyle w:val="VerbatimChar"/>
        </w:rPr>
        <w:t xml:space="preserve">atoi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bookmarkStart w:id="77" w:name="fig:014"/>
    <w:p>
      <w:pPr>
        <w:pStyle w:val="CaptionedFigure"/>
      </w:pPr>
      <w:r>
        <w:drawing>
          <wp:inline>
            <wp:extent cx="4071486" cy="6044665"/>
            <wp:effectExtent b="0" l="0" r="0" t="0"/>
            <wp:docPr descr="Программа variant.as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486" cy="6044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variant.asm</w:t>
      </w:r>
    </w:p>
    <w:bookmarkEnd w:id="77"/>
    <w:bookmarkStart w:id="81" w:name="fig:015"/>
    <w:p>
      <w:pPr>
        <w:pStyle w:val="CaptionedFigure"/>
      </w:pPr>
      <w:r>
        <w:drawing>
          <wp:inline>
            <wp:extent cx="5334000" cy="1115785"/>
            <wp:effectExtent b="0" l="0" r="0" t="0"/>
            <wp:docPr descr="Запуск программы variant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5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1"/>
    <w:bookmarkEnd w:id="82"/>
    <w:bookmarkStart w:id="83" w:name="ответы-на-вопросы"/>
    <w:p>
      <w:pPr>
        <w:pStyle w:val="Heading2"/>
      </w:pPr>
      <w:r>
        <w:t xml:space="preserve">2.3 Ответы на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строки листинга отвечают за вывод на экран сообщения</w:t>
      </w:r>
      <w:r>
        <w:rPr>
          <w:b/>
          <w:bCs/>
        </w:rPr>
        <w:t xml:space="preserve"> </w:t>
      </w:r>
      <w:r>
        <w:rPr>
          <w:b/>
          <w:bCs/>
        </w:rPr>
        <w:t xml:space="preserve">‘Ваш вариант:’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02"/>
        </w:numPr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mov eax, rem</w:t>
      </w:r>
      <w:r>
        <w:t xml:space="preserve"> </w:t>
      </w:r>
      <w:r>
        <w:t xml:space="preserve">записывает значение переменной с фразой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call sprint</w:t>
      </w:r>
      <w:r>
        <w:t xml:space="preserve"> </w:t>
      </w:r>
      <w:r>
        <w:t xml:space="preserve">вызывает подпрограмму для вывода строки.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используются следующие инструкции?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mov ecx, x</w:t>
      </w:r>
      <w:r>
        <w:t xml:space="preserve"> </w:t>
      </w:r>
      <w:r>
        <w:t xml:space="preserve">— записывает значение переменной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ecx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mov edx, 80</w:t>
      </w:r>
      <w:r>
        <w:t xml:space="preserve"> </w:t>
      </w:r>
      <w:r>
        <w:t xml:space="preserve">— записывает значение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edx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call sread</w:t>
      </w:r>
      <w:r>
        <w:t xml:space="preserve"> </w:t>
      </w:r>
      <w:r>
        <w:t xml:space="preserve">— вызывает подпрограмму для считывания значения студенческого билета.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используется инструкция</w:t>
      </w:r>
      <w:r>
        <w:rPr>
          <w:b/>
          <w:bCs/>
        </w:rPr>
        <w:t xml:space="preserve"> </w:t>
      </w:r>
      <w:r>
        <w:rPr>
          <w:b/>
          <w:bCs/>
        </w:rPr>
        <w:t xml:space="preserve">“call atoi”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04"/>
        </w:numPr>
      </w:pPr>
      <w:r>
        <w:t xml:space="preserve">Инструкция</w:t>
      </w:r>
      <w:r>
        <w:t xml:space="preserve"> </w:t>
      </w:r>
      <w:r>
        <w:t xml:space="preserve">“call atoi”</w:t>
      </w:r>
      <w:r>
        <w:t xml:space="preserve"> </w:t>
      </w:r>
      <w:r>
        <w:t xml:space="preserve">используется для преобразования введенных символов в числовой формат.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строки листинга отвечают за вычисления варианта?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xor edx, edx</w:t>
      </w:r>
      <w:r>
        <w:t xml:space="preserve"> </w:t>
      </w:r>
      <w:r>
        <w:t xml:space="preserve">— обнуляет регистр</w:t>
      </w:r>
      <w:r>
        <w:t xml:space="preserve"> </w:t>
      </w:r>
      <w:r>
        <w:rPr>
          <w:rStyle w:val="VerbatimChar"/>
        </w:rPr>
        <w:t xml:space="preserve">edx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mov ebx, 20</w:t>
      </w:r>
      <w:r>
        <w:t xml:space="preserve"> </w:t>
      </w:r>
      <w:r>
        <w:t xml:space="preserve">— записывает значение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ebx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div ebx</w:t>
      </w:r>
      <w:r>
        <w:t xml:space="preserve"> </w:t>
      </w:r>
      <w:r>
        <w:t xml:space="preserve">— выполняет деление номера студенческого билета на</w:t>
      </w:r>
      <w:r>
        <w:t xml:space="preserve"> </w:t>
      </w:r>
      <w:r>
        <w:rPr>
          <w:rStyle w:val="VerbatimChar"/>
        </w:rPr>
        <w:t xml:space="preserve">20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inc edx</w:t>
      </w:r>
      <w:r>
        <w:t xml:space="preserve"> </w:t>
      </w:r>
      <w:r>
        <w:t xml:space="preserve">— увеличивает значение в регистре</w:t>
      </w:r>
      <w:r>
        <w:t xml:space="preserve"> </w:t>
      </w:r>
      <w:r>
        <w:rPr>
          <w:rStyle w:val="VerbatimChar"/>
        </w:rPr>
        <w:t xml:space="preserve">edx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Здесь происходит деление номера студенческого билета на</w:t>
      </w:r>
      <w:r>
        <w:t xml:space="preserve"> </w:t>
      </w:r>
      <w:r>
        <w:rPr>
          <w:rStyle w:val="VerbatimChar"/>
        </w:rPr>
        <w:t xml:space="preserve">20</w:t>
      </w:r>
      <w:r>
        <w:t xml:space="preserve">. Остаток записывается в регистр</w:t>
      </w:r>
      <w:r>
        <w:t xml:space="preserve"> </w:t>
      </w:r>
      <w:r>
        <w:rPr>
          <w:rStyle w:val="VerbatimChar"/>
        </w:rPr>
        <w:t xml:space="preserve">edx</w:t>
      </w:r>
      <w:r>
        <w:t xml:space="preserve">, к которому добавляется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какой регистр записывается остаток от деления при выполнении инструкции</w:t>
      </w:r>
      <w:r>
        <w:rPr>
          <w:b/>
          <w:bCs/>
        </w:rPr>
        <w:t xml:space="preserve"> </w:t>
      </w:r>
      <w:r>
        <w:rPr>
          <w:b/>
          <w:bCs/>
        </w:rPr>
        <w:t xml:space="preserve">“div ebx”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06"/>
        </w:numPr>
      </w:pPr>
      <w:r>
        <w:t xml:space="preserve">Остаток от деления записывается в регистр</w:t>
      </w:r>
      <w:r>
        <w:t xml:space="preserve"> </w:t>
      </w:r>
      <w:r>
        <w:rPr>
          <w:rStyle w:val="VerbatimChar"/>
        </w:rPr>
        <w:t xml:space="preserve">edx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используется инструкция</w:t>
      </w:r>
      <w:r>
        <w:rPr>
          <w:b/>
          <w:bCs/>
        </w:rPr>
        <w:t xml:space="preserve"> </w:t>
      </w:r>
      <w:r>
        <w:rPr>
          <w:b/>
          <w:bCs/>
        </w:rPr>
        <w:t xml:space="preserve">“inc edx”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07"/>
        </w:numPr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увеличивает значение в регистре</w:t>
      </w:r>
      <w:r>
        <w:t xml:space="preserve"> </w:t>
      </w:r>
      <w:r>
        <w:rPr>
          <w:rStyle w:val="VerbatimChar"/>
        </w:rPr>
        <w:t xml:space="preserve">edx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1</w:t>
      </w:r>
      <w:r>
        <w:t xml:space="preserve">, согласно формуле вычисления варианта.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строки листинга отвечают за вывод на экран результата вычислений?</w:t>
      </w:r>
    </w:p>
    <w:p>
      <w:pPr>
        <w:pStyle w:val="Compact"/>
        <w:numPr>
          <w:ilvl w:val="1"/>
          <w:numId w:val="1008"/>
        </w:numPr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mov eax, edx</w:t>
      </w:r>
      <w:r>
        <w:t xml:space="preserve"> </w:t>
      </w:r>
      <w:r>
        <w:t xml:space="preserve">записывает результат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call iprintLF</w:t>
      </w:r>
      <w:r>
        <w:t xml:space="preserve"> </w:t>
      </w:r>
      <w:r>
        <w:t xml:space="preserve">вызывает подпрограмму для вывода значения на экран.</w:t>
      </w:r>
    </w:p>
    <w:bookmarkEnd w:id="83"/>
    <w:bookmarkStart w:id="92" w:name="задание-для-самостоятельной-работы"/>
    <w:p>
      <w:pPr>
        <w:pStyle w:val="Heading2"/>
      </w:pPr>
      <w:r>
        <w:t xml:space="preserve">2.4 Задание для самостоятельной работы</w:t>
      </w:r>
    </w:p>
    <w:p>
      <w:pPr>
        <w:pStyle w:val="FirstParagraph"/>
      </w:pPr>
      <w:r>
        <w:t xml:space="preserve">Необходимо написать программу для вычисления выражения $ y = f(x) $, которая должна выводить выражение для вычисления, запросить ввод значения</w:t>
      </w:r>
      <w:r>
        <w:t xml:space="preserve"> </w:t>
      </w:r>
      <w:r>
        <w:rPr>
          <w:rStyle w:val="VerbatimChar"/>
        </w:rPr>
        <w:t xml:space="preserve">x</w:t>
      </w:r>
      <w:r>
        <w:t xml:space="preserve">, вычислить выражение в зависимости от введенного значения и вывести результат. Вид функции $ f(x) $ должен быть выбран согласно таблице 6.3 вариантов заданий.</w:t>
      </w:r>
    </w:p>
    <w:p>
      <w:pPr>
        <w:pStyle w:val="BodyText"/>
      </w:pPr>
      <w:r>
        <w:t xml:space="preserve">Мы получили вариант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для выражения $ 4/3(x - 1) + 5 $ с $ x=4, x=10 $.</w:t>
      </w:r>
    </w:p>
    <w:bookmarkStart w:id="87" w:name="fig:016"/>
    <w:p>
      <w:pPr>
        <w:pStyle w:val="CaptionedFigure"/>
      </w:pPr>
      <w:r>
        <w:drawing>
          <wp:inline>
            <wp:extent cx="4100362" cy="6805061"/>
            <wp:effectExtent b="0" l="0" r="0" t="0"/>
            <wp:docPr descr="Программа calc.asm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62" cy="6805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calc.asm</w:t>
      </w:r>
    </w:p>
    <w:bookmarkEnd w:id="87"/>
    <w:p>
      <w:pPr>
        <w:pStyle w:val="BodyText"/>
      </w:pPr>
      <w:r>
        <w:t xml:space="preserve">При $ x=4 $ результат равен</w:t>
      </w:r>
      <w:r>
        <w:t xml:space="preserve"> </w:t>
      </w:r>
      <w:r>
        <w:rPr>
          <w:rStyle w:val="VerbatimChar"/>
        </w:rPr>
        <w:t xml:space="preserve">9</w:t>
      </w:r>
      <w:r>
        <w:t xml:space="preserve">.</w:t>
      </w:r>
    </w:p>
    <w:p>
      <w:pPr>
        <w:pStyle w:val="BodyText"/>
      </w:pPr>
      <w:r>
        <w:t xml:space="preserve">При $ x=10 $ результат равен</w:t>
      </w:r>
      <w:r>
        <w:t xml:space="preserve"> </w:t>
      </w:r>
      <w:r>
        <w:rPr>
          <w:rStyle w:val="VerbatimChar"/>
        </w:rPr>
        <w:t xml:space="preserve">17</w:t>
      </w:r>
      <w:r>
        <w:t xml:space="preserve">.</w:t>
      </w:r>
    </w:p>
    <w:bookmarkStart w:id="91" w:name="fig:017"/>
    <w:p>
      <w:pPr>
        <w:pStyle w:val="CaptionedFigure"/>
      </w:pPr>
      <w:r>
        <w:drawing>
          <wp:inline>
            <wp:extent cx="5334000" cy="1649285"/>
            <wp:effectExtent b="0" l="0" r="0" t="0"/>
            <wp:docPr descr="Запуск программы calc.asm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calc.asm</w:t>
      </w:r>
    </w:p>
    <w:bookmarkEnd w:id="91"/>
    <w:p>
      <w:pPr>
        <w:pStyle w:val="BodyText"/>
      </w:pPr>
      <w:r>
        <w:t xml:space="preserve">Программа работает правильно.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Элиана Сулейманова</dc:creator>
  <dc:language>ru-RU</dc:language>
  <cp:keywords/>
  <dcterms:created xsi:type="dcterms:W3CDTF">2025-12-13T13:21:03Z</dcterms:created>
  <dcterms:modified xsi:type="dcterms:W3CDTF">2025-12-13T13:21:03Z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