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Nome : Lucas Ertel Soares Ra: 2096960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Porque estudar padrões de projetos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ab/>
        <w:t xml:space="preserve">Com o avanço e escalabilidade de todo software ele necessita de flexibilidade ou seja não ter dependências ou acoplamentos para chegarmos na segunda etapa que seria manutenibilidade da sua aplicação.No caso ter padrões é vital para o escalonamento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8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LibreOffice/7.3.0.3$Windows_X86_64 LibreOffice_project/0f246aa12d0eee4a0f7adcefbf7c878fc2238db3</Application>
  <AppVersion>15.0000</AppVersion>
  <Pages>1</Pages>
  <Words>50</Words>
  <Characters>271</Characters>
  <CharactersWithSpaces>320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2023-08-10T21:46:48Z</dcterms:created>
  <dc:creator/>
  <dc:description/>
  <dc:language>pt-BR</dc:language>
  <cp:lastModifiedBy/>
  <dcterms:modified xsi:type="dcterms:W3CDTF">2023-08-10T21:51:39Z</dcterms:modified>
  <cp:revision>1</cp:revision>
  <dc:subject/>
  <dc:title/>
</cp:coreProperties>
</file>