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asurement"/>
    <w:p>
      <w:pPr>
        <w:pStyle w:val="Heading1"/>
      </w:pPr>
      <w:r>
        <w:t xml:space="preserve">Measurement</w:t>
      </w:r>
    </w:p>
    <w:p>
      <w:pPr>
        <w:pStyle w:val="FirstParagraph"/>
      </w:pPr>
      <w:r>
        <w:t xml:space="preserve">Every hallucination the study finds is described by two numbers and one label. The first says how often a model is wrong, the second says where the error came from, and crossing the two produces the result the project exists to report.</w:t>
      </w:r>
    </w:p>
    <w:p>
      <w:pPr>
        <w:pStyle w:val="BodyText"/>
      </w:pPr>
      <w:r>
        <w:t xml:space="preserve">Let</w:t>
      </w:r>
      <w:r>
        <w:t xml:space="preserve"> </w:t>
      </w:r>
      <m:oMath>
        <m:r>
          <m:t>C</m:t>
        </m:r>
      </m:oMath>
      <w:r>
        <w:t xml:space="preserve"> </w:t>
      </w:r>
      <w:r>
        <w:t xml:space="preserve">be the set of atomic claims extracted from a model’s responses, partitioned into supported claims</w:t>
      </w:r>
      <w:r>
        <w:t xml:space="preserve"> </w:t>
      </w:r>
      <m:oMath>
        <m:sSub>
          <m:e>
            <m:r>
              <m:t>C</m:t>
            </m:r>
          </m:e>
          <m:sub>
            <m:r>
              <m:rPr>
                <m:nor/>
                <m:sty m:val="p"/>
              </m:rPr>
              <m:t>sup</m:t>
            </m:r>
          </m:sub>
        </m:sSub>
      </m:oMath>
      <w:r>
        <w:t xml:space="preserve"> </w:t>
      </w:r>
      <w:r>
        <w:t xml:space="preserve">and hallucinated claims</w:t>
      </w:r>
      <w:r>
        <w:t xml:space="preserve"> </w:t>
      </w:r>
      <m:oMath>
        <m:sSub>
          <m:e>
            <m:r>
              <m:t>C</m:t>
            </m:r>
          </m:e>
          <m:sub>
            <m:r>
              <m:rPr>
                <m:nor/>
                <m:sty m:val="p"/>
              </m:rPr>
              <m:t>hal</m:t>
            </m:r>
          </m:sub>
        </m:sSub>
      </m:oMath>
      <w:r>
        <w:t xml:space="preserve">, together with a residual set the verifier could not decide.</w:t>
      </w:r>
    </w:p>
    <w:p>
      <w:pPr>
        <w:pStyle w:val="BodyText"/>
      </w:pPr>
      <w:r>
        <w:rPr>
          <w:bCs/>
          <w:b/>
        </w:rPr>
        <w:t xml:space="preserve">Hallucination rate.</w:t>
      </w:r>
      <w:r>
        <w:t xml:space="preserve"> </w:t>
      </w:r>
      <w:r>
        <w:t xml:space="preserve">The proportion of decidable claims that are wrong. Claims the verifier cannot settle are excluded from the denominator rather than counted as either outcome, so the measure never rewards a model for being unverifiable. Reported for each model and each task.</w:t>
      </w:r>
    </w:p>
    <w:p>
      <w:pPr>
        <w:pStyle w:val="BodyText"/>
      </w:pPr>
      <m:oMathPara>
        <m:oMathParaPr>
          <m:jc m:val="center"/>
        </m:oMathParaPr>
        <m:oMath>
          <m:r>
            <m:t>H</m:t>
          </m:r>
          <m:r>
            <m:rPr>
              <m:sty m:val="p"/>
            </m:rPr>
            <m:t>=</m:t>
          </m:r>
          <m:f>
            <m:fPr>
              <m:type m:val="bar"/>
            </m:fPr>
            <m:num>
              <m:d>
                <m:dPr>
                  <m:begChr m:val="|"/>
                  <m:endChr m:val="|"/>
                  <m:sepChr m:val=""/>
                  <m:grow/>
                </m:dPr>
                <m:e>
                  <m:sSub>
                    <m:e>
                      <m:r>
                        <m:t>C</m:t>
                      </m:r>
                    </m:e>
                    <m:sub>
                      <m:r>
                        <m:rPr>
                          <m:nor/>
                          <m:sty m:val="p"/>
                        </m:rPr>
                        <m:t>hal</m:t>
                      </m:r>
                    </m:sub>
                  </m:sSub>
                </m:e>
              </m:d>
            </m:num>
            <m:den>
              <m:d>
                <m:dPr>
                  <m:begChr m:val="|"/>
                  <m:endChr m:val="|"/>
                  <m:sepChr m:val=""/>
                  <m:grow/>
                </m:dPr>
                <m:e>
                  <m:sSub>
                    <m:e>
                      <m:r>
                        <m:t>C</m:t>
                      </m:r>
                    </m:e>
                    <m:sub>
                      <m:r>
                        <m:rPr>
                          <m:nor/>
                          <m:sty m:val="p"/>
                        </m:rPr>
                        <m:t>hal</m:t>
                      </m:r>
                    </m:sub>
                  </m:sSub>
                </m:e>
              </m:d>
              <m:r>
                <m:rPr>
                  <m:sty m:val="p"/>
                </m:rPr>
                <m:t>+</m:t>
              </m:r>
              <m:d>
                <m:dPr>
                  <m:begChr m:val="|"/>
                  <m:endChr m:val="|"/>
                  <m:sepChr m:val=""/>
                  <m:grow/>
                </m:dPr>
                <m:e>
                  <m:sSub>
                    <m:e>
                      <m:r>
                        <m:t>C</m:t>
                      </m:r>
                    </m:e>
                    <m:sub>
                      <m:r>
                        <m:rPr>
                          <m:nor/>
                          <m:sty m:val="p"/>
                        </m:rPr>
                        <m:t>sup</m:t>
                      </m:r>
                    </m:sub>
                  </m:sSub>
                </m:e>
              </m:d>
            </m:den>
          </m:f>
        </m:oMath>
      </m:oMathPara>
    </w:p>
    <w:p>
      <w:pPr>
        <w:pStyle w:val="FirstParagraph"/>
      </w:pPr>
      <w:r>
        <w:rPr>
          <w:bCs/>
          <w:b/>
        </w:rPr>
        <w:t xml:space="preserve">Provenance label.</w:t>
      </w:r>
      <w:r>
        <w:t xml:space="preserve"> </w:t>
      </w:r>
      <w:r>
        <w:t xml:space="preserve">For each hallucinated claim we search the model’s own pretraining corpus twice: once for the correct fact, giving a count</w:t>
      </w:r>
      <w:r>
        <w:t xml:space="preserve"> </w:t>
      </w:r>
      <m:oMath>
        <m:sSub>
          <m:e>
            <m:r>
              <m:t>c</m:t>
            </m:r>
          </m:e>
          <m:sub>
            <m:r>
              <m:rPr>
                <m:nor/>
                <m:sty m:val="p"/>
              </m:rPr>
              <m:t>true</m:t>
            </m:r>
          </m:sub>
        </m:sSub>
      </m:oMath>
      <w:r>
        <w:t xml:space="preserve">, and once for the hallucinated version, giving</w:t>
      </w:r>
      <w:r>
        <w:t xml:space="preserve"> </w:t>
      </w:r>
      <m:oMath>
        <m:sSub>
          <m:e>
            <m:r>
              <m:t>c</m:t>
            </m:r>
          </m:e>
          <m:sub>
            <m:r>
              <m:rPr>
                <m:nor/>
                <m:sty m:val="p"/>
              </m:rPr>
              <m:t>false</m:t>
            </m:r>
          </m:sub>
        </m:sSub>
      </m:oMath>
      <w:r>
        <w:t xml:space="preserve">. The pair of counts determines where the error came from. This is the measurement no existing benchmark performs, and it is possible only for models whose training data is published and searchable.</w:t>
      </w:r>
    </w:p>
    <w:p>
      <w:pPr>
        <w:pStyle w:val="BodyText"/>
      </w:pPr>
      <m:oMathPara>
        <m:oMathParaPr>
          <m:jc m:val="center"/>
        </m:oMathParaPr>
        <m:oMath>
          <m:r>
            <m:rPr>
              <m:nor/>
              <m:sty m:val="p"/>
            </m:rPr>
            <m:t>label</m:t>
          </m:r>
          <m:d>
            <m:dPr>
              <m:begChr m:val="("/>
              <m:endChr m:val=")"/>
              <m:sepChr m:val=""/>
              <m:grow/>
            </m:dPr>
            <m:e>
              <m:r>
                <m:t>i</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CORRECT_IN_DATA</m:t>
                    </m:r>
                  </m:e>
                  <m:e>
                    <m:sSub>
                      <m:e>
                        <m:r>
                          <m:t>c</m:t>
                        </m:r>
                      </m:e>
                      <m:sub>
                        <m:r>
                          <m:rPr>
                            <m:nor/>
                            <m:sty m:val="p"/>
                          </m:rPr>
                          <m:t>true</m:t>
                        </m:r>
                      </m:sub>
                    </m:sSub>
                    <m:r>
                      <m:rPr>
                        <m:sty m:val="p"/>
                      </m:rPr>
                      <m:t>&gt;</m:t>
                    </m:r>
                    <m:r>
                      <m:t>0</m:t>
                    </m:r>
                    <m:r>
                      <m:t> </m:t>
                    </m:r>
                    <m:r>
                      <m:rPr>
                        <m:sty m:val="p"/>
                      </m:rPr>
                      <m:t>∧</m:t>
                    </m:r>
                    <m:r>
                      <m:t> </m:t>
                    </m:r>
                    <m:sSub>
                      <m:e>
                        <m:r>
                          <m:t>c</m:t>
                        </m:r>
                      </m:e>
                      <m:sub>
                        <m:r>
                          <m:rPr>
                            <m:nor/>
                            <m:sty m:val="p"/>
                          </m:rPr>
                          <m:t>false</m:t>
                        </m:r>
                      </m:sub>
                    </m:sSub>
                    <m:r>
                      <m:rPr>
                        <m:sty m:val="p"/>
                      </m:rPr>
                      <m:t>=</m:t>
                    </m:r>
                    <m:r>
                      <m:t>0</m:t>
                    </m:r>
                  </m:e>
                </m:mr>
                <m:mr>
                  <m:e>
                    <m:r>
                      <m:rPr>
                        <m:nor/>
                        <m:sty m:val="p"/>
                      </m:rPr>
                      <m:t>WRONG_IN_DATA</m:t>
                    </m:r>
                  </m:e>
                  <m:e>
                    <m:sSub>
                      <m:e>
                        <m:r>
                          <m:t>c</m:t>
                        </m:r>
                      </m:e>
                      <m:sub>
                        <m:r>
                          <m:rPr>
                            <m:nor/>
                            <m:sty m:val="p"/>
                          </m:rPr>
                          <m:t>true</m:t>
                        </m:r>
                      </m:sub>
                    </m:sSub>
                    <m:r>
                      <m:rPr>
                        <m:sty m:val="p"/>
                      </m:rPr>
                      <m:t>=</m:t>
                    </m:r>
                    <m:r>
                      <m:t>0</m:t>
                    </m:r>
                    <m:r>
                      <m:t> </m:t>
                    </m:r>
                    <m:r>
                      <m:rPr>
                        <m:sty m:val="p"/>
                      </m:rPr>
                      <m:t>∧</m:t>
                    </m:r>
                    <m:r>
                      <m:t> </m:t>
                    </m:r>
                    <m:sSub>
                      <m:e>
                        <m:r>
                          <m:t>c</m:t>
                        </m:r>
                      </m:e>
                      <m:sub>
                        <m:r>
                          <m:rPr>
                            <m:nor/>
                            <m:sty m:val="p"/>
                          </m:rPr>
                          <m:t>false</m:t>
                        </m:r>
                      </m:sub>
                    </m:sSub>
                    <m:r>
                      <m:rPr>
                        <m:sty m:val="p"/>
                      </m:rPr>
                      <m:t>&gt;</m:t>
                    </m:r>
                    <m:r>
                      <m:t>0</m:t>
                    </m:r>
                  </m:e>
                </m:mr>
                <m:mr>
                  <m:e>
                    <m:r>
                      <m:rPr>
                        <m:nor/>
                        <m:sty m:val="p"/>
                      </m:rPr>
                      <m:t>NOT_IN_DATA</m:t>
                    </m:r>
                  </m:e>
                  <m:e>
                    <m:sSub>
                      <m:e>
                        <m:r>
                          <m:t>c</m:t>
                        </m:r>
                      </m:e>
                      <m:sub>
                        <m:r>
                          <m:rPr>
                            <m:nor/>
                            <m:sty m:val="p"/>
                          </m:rPr>
                          <m:t>true</m:t>
                        </m:r>
                      </m:sub>
                    </m:sSub>
                    <m:r>
                      <m:rPr>
                        <m:sty m:val="p"/>
                      </m:rPr>
                      <m:t>=</m:t>
                    </m:r>
                    <m:r>
                      <m:t>0</m:t>
                    </m:r>
                    <m:r>
                      <m:t> </m:t>
                    </m:r>
                    <m:r>
                      <m:rPr>
                        <m:sty m:val="p"/>
                      </m:rPr>
                      <m:t>∧</m:t>
                    </m:r>
                    <m:r>
                      <m:t> </m:t>
                    </m:r>
                    <m:sSub>
                      <m:e>
                        <m:r>
                          <m:t>c</m:t>
                        </m:r>
                      </m:e>
                      <m:sub>
                        <m:r>
                          <m:rPr>
                            <m:nor/>
                            <m:sty m:val="p"/>
                          </m:rPr>
                          <m:t>false</m:t>
                        </m:r>
                      </m:sub>
                    </m:sSub>
                    <m:r>
                      <m:rPr>
                        <m:sty m:val="p"/>
                      </m:rPr>
                      <m:t>=</m:t>
                    </m:r>
                    <m:r>
                      <m:t>0</m:t>
                    </m:r>
                  </m:e>
                </m:mr>
                <m:mr>
                  <m:e>
                    <m:r>
                      <m:rPr>
                        <m:nor/>
                        <m:sty m:val="p"/>
                      </m:rPr>
                      <m:t>MIXED</m:t>
                    </m:r>
                  </m:e>
                  <m:e>
                    <m:sSub>
                      <m:e>
                        <m:r>
                          <m:t>c</m:t>
                        </m:r>
                      </m:e>
                      <m:sub>
                        <m:r>
                          <m:rPr>
                            <m:nor/>
                            <m:sty m:val="p"/>
                          </m:rPr>
                          <m:t>true</m:t>
                        </m:r>
                      </m:sub>
                    </m:sSub>
                    <m:r>
                      <m:rPr>
                        <m:sty m:val="p"/>
                      </m:rPr>
                      <m:t>&gt;</m:t>
                    </m:r>
                    <m:r>
                      <m:t>0</m:t>
                    </m:r>
                    <m:r>
                      <m:t> </m:t>
                    </m:r>
                    <m:r>
                      <m:rPr>
                        <m:sty m:val="p"/>
                      </m:rPr>
                      <m:t>∧</m:t>
                    </m:r>
                    <m:r>
                      <m:t> </m:t>
                    </m:r>
                    <m:sSub>
                      <m:e>
                        <m:r>
                          <m:t>c</m:t>
                        </m:r>
                      </m:e>
                      <m:sub>
                        <m:r>
                          <m:rPr>
                            <m:nor/>
                            <m:sty m:val="p"/>
                          </m:rPr>
                          <m:t>false</m:t>
                        </m:r>
                      </m:sub>
                    </m:sSub>
                    <m:r>
                      <m:rPr>
                        <m:sty m:val="p"/>
                      </m:rPr>
                      <m:t>&gt;</m:t>
                    </m:r>
                    <m:r>
                      <m:t>0</m:t>
                    </m:r>
                  </m:e>
                </m:mr>
              </m:m>
            </m:e>
          </m:d>
        </m:oMath>
      </m:oMathPara>
    </w:p>
    <w:p>
      <w:pPr>
        <w:pStyle w:val="FirstParagraph"/>
      </w:pPr>
      <w:r>
        <w:t xml:space="preserve">CORRECT_IN_DATA means the fact was in the training data and the model failed to recall it. WRONG_IN_DATA means the mistake itself was in the training data. NOT_IN_DATA means neither was there, so no amount of training on that corpus could have produced the right answer. Each of the three points at a different place to intervene, which is why the distinction matters beyond bookkeeping.</w:t>
      </w:r>
    </w:p>
    <w:p>
      <w:pPr>
        <w:pStyle w:val="BodyText"/>
      </w:pPr>
      <w:r>
        <w:rPr>
          <w:bCs/>
          <w:b/>
        </w:rPr>
        <w:t xml:space="preserve">Cross tabulation.</w:t>
      </w:r>
      <w:r>
        <w:t xml:space="preserve"> </w:t>
      </w:r>
      <w:r>
        <w:t xml:space="preserve">The principal result. For failure mode</w:t>
      </w:r>
      <w:r>
        <w:t xml:space="preserve"> </w:t>
      </w:r>
      <m:oMath>
        <m:r>
          <m:t>j</m:t>
        </m:r>
      </m:oMath>
      <w:r>
        <w:t xml:space="preserve"> </w:t>
      </w:r>
      <w:r>
        <w:t xml:space="preserve">and provenance</w:t>
      </w:r>
      <w:r>
        <w:t xml:space="preserve"> </w:t>
      </w:r>
      <m:oMath>
        <m:r>
          <m:t>k</m:t>
        </m:r>
      </m:oMath>
      <w:r>
        <w:t xml:space="preserve">, where</w:t>
      </w:r>
      <w:r>
        <w:t xml:space="preserve"> </w:t>
      </w:r>
      <m:oMath>
        <m:sSub>
          <m:e>
            <m:r>
              <m:t>n</m:t>
            </m:r>
          </m:e>
          <m:sub>
            <m:r>
              <m:t>j</m:t>
            </m:r>
            <m:r>
              <m:t>k</m:t>
            </m:r>
          </m:sub>
        </m:sSub>
      </m:oMath>
      <w:r>
        <w:t xml:space="preserve"> </w:t>
      </w:r>
      <w:r>
        <w:t xml:space="preserve">is the number of hallucinations with both properties and</w:t>
      </w:r>
      <w:r>
        <w:t xml:space="preserve"> </w:t>
      </w:r>
      <m:oMath>
        <m:sSub>
          <m:e>
            <m:r>
              <m:t>n</m:t>
            </m:r>
          </m:e>
          <m:sub>
            <m:r>
              <m:t>j</m:t>
            </m:r>
          </m:sub>
        </m:sSub>
      </m:oMath>
      <w:r>
        <w:t xml:space="preserve"> </w:t>
      </w:r>
      <w:r>
        <w:t xml:space="preserve">is the total for that mode, this gives the share of each kind of failure attributable to each origin. Reported for every model with confidence intervals over repeated samples.</w:t>
      </w:r>
    </w:p>
    <w:p>
      <w:pPr>
        <w:pStyle w:val="BodyText"/>
      </w:pPr>
      <m:oMathPara>
        <m:oMathParaPr>
          <m:jc m:val="center"/>
        </m:oMathParaPr>
        <m:oMath>
          <m:r>
            <m:t>P</m:t>
          </m:r>
          <m:d>
            <m:dPr>
              <m:begChr m:val="("/>
              <m:endChr m:val=")"/>
              <m:sepChr m:val=""/>
              <m:grow/>
            </m:dPr>
            <m:e>
              <m:r>
                <m:rPr>
                  <m:nor/>
                  <m:sty m:val="p"/>
                </m:rPr>
                <m:t>cause</m:t>
              </m:r>
              <m:r>
                <m:rPr>
                  <m:sty m:val="p"/>
                </m:rPr>
                <m:t>=</m:t>
              </m:r>
              <m:r>
                <m:t>k</m:t>
              </m:r>
              <m:r>
                <m:rPr>
                  <m:sty m:val="p"/>
                </m:rPr>
                <m:t>∣</m:t>
              </m:r>
              <m:r>
                <m:rPr>
                  <m:nor/>
                  <m:sty m:val="p"/>
                </m:rPr>
                <m:t>mode</m:t>
              </m:r>
              <m:r>
                <m:rPr>
                  <m:sty m:val="p"/>
                </m:rPr>
                <m:t>=</m:t>
              </m:r>
              <m:r>
                <m:t>j</m:t>
              </m:r>
            </m:e>
          </m:d>
          <m:r>
            <m:rPr>
              <m:sty m:val="p"/>
            </m:rPr>
            <m:t>=</m:t>
          </m:r>
          <m:f>
            <m:fPr>
              <m:type m:val="bar"/>
            </m:fPr>
            <m:num>
              <m:sSub>
                <m:e>
                  <m:r>
                    <m:t>n</m:t>
                  </m:r>
                </m:e>
                <m:sub>
                  <m:r>
                    <m:t>j</m:t>
                  </m:r>
                  <m:r>
                    <m:t>k</m:t>
                  </m:r>
                </m:sub>
              </m:sSub>
            </m:num>
            <m:den>
              <m:sSub>
                <m:e>
                  <m:r>
                    <m:t>n</m:t>
                  </m:r>
                </m:e>
                <m:sub>
                  <m:r>
                    <m:t>j</m:t>
                  </m:r>
                </m:sub>
              </m:sSub>
            </m:den>
          </m:f>
        </m:oMath>
      </m:oMathPara>
    </w:p>
    <w:p>
      <w:pPr>
        <w:pStyle w:val="FirstParagraph"/>
      </w:pPr>
      <w:r>
        <w:t xml:space="preserve">Alongside these, the study reports abstention and parse failure rates separately from</w:t>
      </w:r>
      <w:r>
        <w:t xml:space="preserve"> </w:t>
      </w:r>
      <m:oMath>
        <m:r>
          <m:t>H</m:t>
        </m:r>
      </m:oMath>
      <w:r>
        <w:t xml:space="preserve">, the agreement between the automatic verifier and human annotation, and the spread of the provenance mix across the five corpora. Their definitions are standard and are set out in the full methodology rather than here.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2026-08-30T14:08:31Z</dcterms:created>
  <dcterms:modified xsi:type="dcterms:W3CDTF">2026-08-30T14:08:31Z</dcterms:modified>
</cp:coreProperties>
</file>

<file path=docProps/custom.xml><?xml version="1.0" encoding="utf-8"?>
<Properties xmlns="http://schemas.openxmlformats.org/officeDocument/2006/custom-properties" xmlns:vt="http://schemas.openxmlformats.org/officeDocument/2006/docPropsVTypes"/>
</file>