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98"/>
        <w:tblW w:w="10819" w:type="dxa"/>
        <w:tblLook w:val="04A0" w:firstRow="1" w:lastRow="0" w:firstColumn="1" w:lastColumn="0" w:noHBand="0" w:noVBand="1"/>
      </w:tblPr>
      <w:tblGrid>
        <w:gridCol w:w="580"/>
        <w:gridCol w:w="2980"/>
        <w:gridCol w:w="960"/>
        <w:gridCol w:w="999"/>
        <w:gridCol w:w="3400"/>
        <w:gridCol w:w="1900"/>
      </w:tblGrid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eastAsia="en-IN"/>
              </w:rPr>
            </w:pPr>
            <w:bookmarkStart w:id="0" w:name="_GoBack"/>
            <w:r w:rsidRPr="001359E2">
              <w:rPr>
                <w:rFonts w:ascii="Arial" w:eastAsia="Times New Roman" w:hAnsi="Arial" w:cs="Arial"/>
                <w:b/>
                <w:lang w:eastAsia="en-IN"/>
              </w:rPr>
              <w:t>Part VI: Annex II</w:t>
            </w:r>
          </w:p>
        </w:tc>
      </w:tr>
      <w:bookmarkEnd w:id="0"/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359E2" w:rsidRPr="001359E2" w:rsidTr="001359E2">
        <w:trPr>
          <w:trHeight w:val="315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59E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Monthly data on non-resident deposits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Non-Resident Deposits - Comprehensive Single Return: Format for XBRL-based reporting system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Format of NRD-CSR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Column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Type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Position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Remarks</w:t>
            </w:r>
          </w:p>
        </w:tc>
      </w:tr>
      <w:tr w:rsidR="001359E2" w:rsidRPr="001359E2" w:rsidTr="001359E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Bank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7 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 to 7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Bank Working Code for XBRL (given by RBI) followed by zeros</w:t>
            </w:r>
          </w:p>
        </w:tc>
      </w:tr>
      <w:tr w:rsidR="001359E2" w:rsidRPr="001359E2" w:rsidTr="001359E2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Reporting period [of Stock &amp; flows]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 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8 to 13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Month to which NRD data pertains (YYYYMM format)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1359E2">
              <w:rPr>
                <w:rFonts w:ascii="Arial" w:eastAsia="Times New Roman" w:hAnsi="Arial" w:cs="Arial"/>
                <w:lang w:eastAsia="en-IN"/>
              </w:rPr>
              <w:t>Deposit_Scheme</w:t>
            </w:r>
            <w:proofErr w:type="spellEnd"/>
            <w:r w:rsidRPr="001359E2">
              <w:rPr>
                <w:rFonts w:ascii="Arial" w:eastAsia="Times New Roman" w:hAnsi="Arial" w:cs="Arial"/>
                <w:lang w:eastAsia="en-IN"/>
              </w:rPr>
              <w:t xml:space="preserve">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 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14 to 17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As per Code Box 1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Account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 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18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 for Fixed; R for Recurring; S for Savings; C for Current A/c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Original Maturity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 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19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As per Code Box 2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Remaining Maturity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 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20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As per Code Box 2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Country (SWIFT code)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 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21 to 22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SWIFT Country 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A/c  Currency (SWIFT code)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 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23 to 25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SWIFT Currency 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1359E2">
              <w:rPr>
                <w:rFonts w:ascii="Arial" w:eastAsia="Times New Roman" w:hAnsi="Arial" w:cs="Arial"/>
                <w:lang w:eastAsia="en-IN"/>
              </w:rPr>
              <w:t>Record_Type</w:t>
            </w:r>
            <w:proofErr w:type="spellEnd"/>
            <w:r w:rsidRPr="001359E2">
              <w:rPr>
                <w:rFonts w:ascii="Arial" w:eastAsia="Times New Roman" w:hAnsi="Arial" w:cs="Arial"/>
                <w:lang w:eastAsia="en-IN"/>
              </w:rPr>
              <w:t xml:space="preserve">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 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26 to 27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As per Code Box 3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Record - Amount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15 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28 to 42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(in currency of account) without decimal point</w:t>
            </w: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 - Numeric; A - Alpha-numeric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Details of codes to be used in the NRD-CSR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Code Box-1: Deposit Scheme Code</w:t>
            </w:r>
          </w:p>
        </w:tc>
      </w:tr>
      <w:tr w:rsidR="001359E2" w:rsidRPr="001359E2" w:rsidTr="001359E2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Sr. No.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Account under the Scheme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Scheme 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Foreign Currency Non-Resident (FCNR) A/c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FCNR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Non-Resident External (NRE) Rupee Account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NRER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Non-Resident Ordinary (NRO) Rupee Account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NROR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Code Box-2: Maturity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359E2" w:rsidRPr="001359E2" w:rsidTr="001359E2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Sr. No.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Maturity Classification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Maturity 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Up to and inclusive of six months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Over six months but up to and inclusive of one year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Over one year but up to and inclusive of two years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Over two years but up to and inclusive of three years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Over three years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Unallocated (Savings/Current/Unclaimed Accounts)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The residual maturity cannot be determined for Savings/Current/Unclaimed Deposit Accounts.</w:t>
            </w: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The residual maturity for such cases, should be “unallocated” (Code 6).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Currency Code (SWIFT Code)</w:t>
            </w: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USD, GBP, EUR, JPY, AUD, CAD and other freely convertible currencies are permitted for FCNR(B)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Code Box-3: Record Type 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No.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Record Type</w:t>
            </w: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Description of data item on the record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Code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Inflows</w:t>
            </w: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Fresh inflow from abroad (total)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FI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of interest reinvested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renewed / transfer from other A/c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PR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Local inflow (for NRO Savings A/c)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LI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Outflows</w:t>
            </w: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of principal remitted abroad (total)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PA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of interest remitted abroad (total)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IA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of principal remitted locally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PL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Amount of interest remitted locally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IL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Local withdrawals (gifts, tax, donations etc.)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LW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Transfers to other A/c including renewals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TR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Balances</w:t>
            </w: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Opening Balance, including unclaimed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OB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12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Closing Balance, including unclaimed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CB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13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Unclaimed Balance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UC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14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Interest Accrued as on end of Reference 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AI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15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Interest Suspense Balance (Interest Arrears)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SB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359E2" w:rsidRPr="001359E2" w:rsidTr="001359E2">
        <w:trPr>
          <w:trHeight w:val="300"/>
        </w:trPr>
        <w:tc>
          <w:tcPr>
            <w:tcW w:w="10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3. Validations</w:t>
            </w:r>
          </w:p>
        </w:tc>
      </w:tr>
      <w:tr w:rsidR="001359E2" w:rsidRPr="001359E2" w:rsidTr="001359E2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Sl. No.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Validations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Type * (Fatal (F)/ Non-Fatal (N))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Total length of the file should not go beyond 42.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Bank Code, N.R. D. Scheme code, Account Type, Country (SWIFT code), A/c Currency (SWIFT code) and Record - type Code will be validated with their respective code box / master.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“Original Maturity” can’t be less than “Residual Maturity”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Record type can’t have negative value.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6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FCNR (B) scheme any freely convertible currencies (except INR) can be selected.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NRE and NRO scheme only INR can be selected.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5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FCNR (B) scheme, the valid Record types are FI, IR, PR, PA, IA, HI, PL, IL, TR and OB,CB,UC,AI,SB.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NRE scheme the valid Record types are FI, IR, PR, PA, IA, PL, IL, LW, TR and OB,CB,UC,AI,SB.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5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NRO scheme the valid Record types are FI, IR, PR, LI, PA, IA, PL, IL, LW, TR and OB,CB,UC,AI,SB.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FCNR (B) scheme the following consistency check shall be provided for each currency: CB = OB + INFLOWS (FI+IR+PR) - OUTFLOWS (PA+PL+TR)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</w:t>
            </w:r>
          </w:p>
        </w:tc>
      </w:tr>
      <w:tr w:rsidR="001359E2" w:rsidRPr="001359E2" w:rsidTr="001359E2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11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NRE scheme the following consistency check shall be provided: CB = OB + INFLOWS(FI+IR+PR) - OUTFLOWS (PA+PL+TR+LW)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</w:t>
            </w:r>
          </w:p>
        </w:tc>
      </w:tr>
      <w:tr w:rsidR="001359E2" w:rsidRPr="001359E2" w:rsidTr="001359E2">
        <w:trPr>
          <w:trHeight w:val="6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lastRenderedPageBreak/>
              <w:t>12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NRO scheme the following consistency check shall be provided: CB=OB + INFLOWS(FI+IR+PR+LI) - OUTFLOWS (PA+PL+TR+LW)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N</w:t>
            </w:r>
          </w:p>
        </w:tc>
      </w:tr>
      <w:tr w:rsidR="001359E2" w:rsidRPr="001359E2" w:rsidTr="001359E2">
        <w:trPr>
          <w:trHeight w:val="6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13</w:t>
            </w:r>
          </w:p>
        </w:tc>
        <w:tc>
          <w:tcPr>
            <w:tcW w:w="8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For FCNR and NRE scheme, “Original Maturity” for term deposit cannot have “Maturity Code” value ‘1’ [code box 2]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9E2" w:rsidRPr="001359E2" w:rsidRDefault="001359E2" w:rsidP="001359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359E2">
              <w:rPr>
                <w:rFonts w:ascii="Arial" w:eastAsia="Times New Roman" w:hAnsi="Arial" w:cs="Arial"/>
                <w:lang w:eastAsia="en-IN"/>
              </w:rPr>
              <w:t>F</w:t>
            </w:r>
          </w:p>
        </w:tc>
      </w:tr>
      <w:tr w:rsidR="001359E2" w:rsidRPr="001359E2" w:rsidTr="001359E2">
        <w:trPr>
          <w:trHeight w:val="795"/>
        </w:trPr>
        <w:tc>
          <w:tcPr>
            <w:tcW w:w="10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9E2" w:rsidRPr="001359E2" w:rsidRDefault="001359E2" w:rsidP="001359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359E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*Note: For any ‘fatal error’, system shall completely reject the file and record and for ‘non-fatal’ error, the system shall accept the record/ file and process. However, in both the cases errors will be thrown by the system for correction and submission of revised data.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E2"/>
    <w:rsid w:val="000E4FA9"/>
    <w:rsid w:val="001359E2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3720</Characters>
  <Application>Microsoft Office Word</Application>
  <DocSecurity>0</DocSecurity>
  <Lines>31</Lines>
  <Paragraphs>8</Paragraphs>
  <ScaleCrop>false</ScaleCrop>
  <Company>HP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2017-11-09T11:35:00Z</dcterms:created>
  <dcterms:modified xsi:type="dcterms:W3CDTF">2017-11-09T11:37:00Z</dcterms:modified>
</cp:coreProperties>
</file>