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Yeni Çalışan El Kitabı</w:t>
      </w:r>
    </w:p>
    <w:p>
      <w:pPr>
        <w:pBdr>
          <w:bottom w:val="single" w:color="C2410C" w:sz="8" w:space="6"/>
        </w:pBdr>
        <w:spacing w:after="240"/>
      </w:pPr>
      <w:r>
        <w:rPr>
          <w:color w:val="5F6677"/>
          <w:sz w:val="20"/>
          <w:szCs w:val="20"/>
        </w:rPr>
        <w:t xml:space="preserve">Kuzey Danışmanlık A.Ş. · İnsan Kaynakları · Sürüm 3.2 · Ekim 2026 · (Eğitim amaçlı kurgusal doküman)</w:t>
      </w:r>
    </w:p>
    <w:p>
      <w:pPr>
        <w:pStyle w:val="Heading1"/>
      </w:pPr>
      <w:r>
        <w:t xml:space="preserve">1. Hoş geldiniz</w:t>
      </w:r>
    </w:p>
    <w:p>
      <w:r>
        <w:t xml:space="preserve">Kuzey Danışmanlık ailesine hoş geldiniz. Bu el kitabı, ilk haftalarınızda en sık ihtiyaç duyacağınız bilgileri tek bir yerde toplar. Burada yanıtını bulamadığınız sorular için doğrudan yöneticinize ya da İnsan Kaynakları ekibine ulaşabilirsiniz.</w:t>
      </w:r>
    </w:p>
    <w:p>
      <w:pPr>
        <w:pStyle w:val="Heading1"/>
      </w:pPr>
      <w:r>
        <w:t xml:space="preserve">2. Çalışma saatleri ve hibrit düzen</w:t>
      </w:r>
    </w:p>
    <w:p>
      <w:pPr>
        <w:pStyle w:val="ListParagraph"/>
        <w:numPr>
          <w:ilvl w:val="0"/>
          <w:numId w:val="2"/>
        </w:numPr>
      </w:pPr>
      <w:r>
        <w:t xml:space="preserve">Standart çalışma saatleri </w:t>
      </w:r>
      <w:r>
        <w:rPr>
          <w:b/>
          <w:bCs/>
        </w:rPr>
        <w:t xml:space="preserve">09:00–18:00</w:t>
      </w:r>
      <w:r>
        <w:t xml:space="preserve"> arasıdır; öğle arası 12:30–13:30’dur.</w:t>
      </w:r>
    </w:p>
    <w:p>
      <w:pPr>
        <w:pStyle w:val="ListParagraph"/>
        <w:numPr>
          <w:ilvl w:val="0"/>
          <w:numId w:val="2"/>
        </w:numPr>
      </w:pPr>
      <w:r>
        <w:t xml:space="preserve">Esnek giriş: güne </w:t>
      </w:r>
      <w:r>
        <w:rPr>
          <w:b/>
          <w:bCs/>
        </w:rPr>
        <w:t xml:space="preserve">08:00 ile 10:00</w:t>
      </w:r>
      <w:r>
        <w:t xml:space="preserve"> arasında başlayabilirsiniz; toplam günlük süre 8 saattir.</w:t>
      </w:r>
    </w:p>
    <w:p>
      <w:pPr>
        <w:pStyle w:val="ListParagraph"/>
        <w:numPr>
          <w:ilvl w:val="0"/>
          <w:numId w:val="2"/>
        </w:numPr>
      </w:pPr>
      <w:r>
        <w:t xml:space="preserve">Hibrit düzen: haftada </w:t>
      </w:r>
      <w:r>
        <w:rPr>
          <w:b/>
          <w:bCs/>
        </w:rPr>
        <w:t xml:space="preserve">3 gün ofiste</w:t>
      </w:r>
      <w:r>
        <w:t xml:space="preserve"> (Salı, Çarşamba, Perşembe), 2 gün uzaktan çalışılır.</w:t>
      </w:r>
    </w:p>
    <w:p>
      <w:pPr>
        <w:pStyle w:val="ListParagraph"/>
        <w:numPr>
          <w:ilvl w:val="0"/>
          <w:numId w:val="2"/>
        </w:numPr>
      </w:pPr>
      <w:r>
        <w:t xml:space="preserve">İşe yeni başlayanlar ilk </w:t>
      </w:r>
      <w:r>
        <w:rPr>
          <w:b/>
          <w:bCs/>
        </w:rPr>
        <w:t xml:space="preserve">3 ay</w:t>
      </w:r>
      <w:r>
        <w:t xml:space="preserve"> boyunca haftanın her günü ofiste çalışır.</w:t>
      </w:r>
    </w:p>
    <w:p>
      <w:pPr>
        <w:pStyle w:val="Heading1"/>
      </w:pPr>
      <w:r>
        <w:t xml:space="preserve">3. Yıllık izin</w:t>
      </w:r>
    </w:p>
    <w:p>
      <w:pPr>
        <w:pStyle w:val="Heading2"/>
      </w:pPr>
      <w:r>
        <w:t xml:space="preserve">İzin hakları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Kıdem</w:t>
            </w:r>
          </w:p>
        </w:tc>
        <w:tc>
          <w:tcPr>
            <w:tcW w:type="dxa" w:w="46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Yıllık izin hakkı</w:t>
            </w:r>
          </w:p>
        </w:tc>
      </w:tr>
      <w:tr>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 – 5 yıl</w:t>
            </w:r>
          </w:p>
        </w:tc>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14 iş günü</w:t>
            </w:r>
          </w:p>
        </w:tc>
      </w:tr>
      <w:tr>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5 – 15 yıl</w:t>
            </w:r>
          </w:p>
        </w:tc>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20 iş günü</w:t>
            </w:r>
          </w:p>
        </w:tc>
      </w:tr>
      <w:tr>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15 yıl ve üzeri</w:t>
            </w:r>
          </w:p>
        </w:tc>
        <w:tc>
          <w:tcPr>
            <w:tcW w:type="dxa" w:w="46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26 iş günü</w:t>
            </w:r>
          </w:p>
        </w:tc>
      </w:tr>
    </w:tbl>
    <w:p>
      <w:pPr>
        <w:spacing w:after="60"/>
      </w:pPr>
    </w:p>
    <w:p>
      <w:pPr>
        <w:pStyle w:val="Heading2"/>
      </w:pPr>
      <w:r>
        <w:t xml:space="preserve">İzin nasıl alınır?</w:t>
      </w:r>
    </w:p>
    <w:p>
      <w:pPr>
        <w:pStyle w:val="ListParagraph"/>
        <w:numPr>
          <w:ilvl w:val="0"/>
          <w:numId w:val="3"/>
        </w:numPr>
      </w:pPr>
      <w:r>
        <w:t xml:space="preserve">İK Portalı’na girin ve </w:t>
      </w:r>
      <w:r>
        <w:rPr>
          <w:b/>
          <w:bCs/>
        </w:rPr>
        <w:t xml:space="preserve">İzin Talebi</w:t>
      </w:r>
      <w:r>
        <w:t xml:space="preserve"> menüsünü açın.</w:t>
      </w:r>
    </w:p>
    <w:p>
      <w:pPr>
        <w:pStyle w:val="ListParagraph"/>
        <w:numPr>
          <w:ilvl w:val="0"/>
          <w:numId w:val="3"/>
        </w:numPr>
      </w:pPr>
      <w:r>
        <w:t xml:space="preserve">İzin tarihlerini seçin ve varsa açıklama ekleyin.</w:t>
      </w:r>
    </w:p>
    <w:p>
      <w:pPr>
        <w:pStyle w:val="ListParagraph"/>
        <w:numPr>
          <w:ilvl w:val="0"/>
          <w:numId w:val="3"/>
        </w:numPr>
      </w:pPr>
      <w:r>
        <w:t xml:space="preserve">Talebinizi en az </w:t>
      </w:r>
      <w:r>
        <w:rPr>
          <w:b/>
          <w:bCs/>
        </w:rPr>
        <w:t xml:space="preserve">5 iş günü önce</w:t>
      </w:r>
      <w:r>
        <w:t xml:space="preserve"> gönderin. 3 günden uzun izinler için talebi en az </w:t>
      </w:r>
      <w:r>
        <w:rPr>
          <w:b/>
          <w:bCs/>
        </w:rPr>
        <w:t xml:space="preserve">2 hafta önce</w:t>
      </w:r>
      <w:r>
        <w:t xml:space="preserve"> iletin.</w:t>
      </w:r>
    </w:p>
    <w:p>
      <w:pPr>
        <w:pStyle w:val="ListParagraph"/>
        <w:numPr>
          <w:ilvl w:val="0"/>
          <w:numId w:val="3"/>
        </w:numPr>
      </w:pPr>
      <w:r>
        <w:t xml:space="preserve">Talep yöneticinizin onayına düşer; onaylandığında e-posta ile bilgilendirilirsiniz.</w:t>
      </w:r>
    </w:p>
    <w:p>
      <w:r>
        <w:t xml:space="preserve">Hastalık izni için aynı gün yöneticinize haber vermeniz ve doktor raporunu 2 iş günü içinde İK Portalı’na yüklemeniz yeterlidir.</w:t>
      </w:r>
    </w:p>
    <w:p>
      <w:pPr>
        <w:pStyle w:val="Heading1"/>
      </w:pPr>
      <w:r>
        <w:t xml:space="preserve">4. Masraflar</w:t>
      </w:r>
    </w:p>
    <w:p>
      <w:pPr>
        <w:pStyle w:val="ListParagraph"/>
        <w:numPr>
          <w:ilvl w:val="0"/>
          <w:numId w:val="2"/>
        </w:numPr>
      </w:pPr>
      <w:r>
        <w:t xml:space="preserve">İş için yaptığınız harcamaları </w:t>
      </w:r>
      <w:r>
        <w:rPr>
          <w:b/>
          <w:bCs/>
        </w:rPr>
        <w:t xml:space="preserve">İK Portalı &gt; Masraf Formu</w:t>
      </w:r>
      <w:r>
        <w:t xml:space="preserve"> üzerinden bildirin ve fişin fotoğrafını ekleyin.</w:t>
      </w:r>
    </w:p>
    <w:p>
      <w:pPr>
        <w:pStyle w:val="ListParagraph"/>
        <w:numPr>
          <w:ilvl w:val="0"/>
          <w:numId w:val="2"/>
        </w:numPr>
      </w:pPr>
      <w:r>
        <w:t xml:space="preserve">Masraf formlarının son teslim tarihi her ayın </w:t>
      </w:r>
      <w:r>
        <w:rPr>
          <w:b/>
          <w:bCs/>
        </w:rPr>
        <w:t xml:space="preserve">25’idir</w:t>
      </w:r>
      <w:r>
        <w:t xml:space="preserve">. Bu tarihten sonra gelenler bir sonraki aya aktarılır.</w:t>
      </w:r>
    </w:p>
    <w:p>
      <w:pPr>
        <w:pStyle w:val="ListParagraph"/>
        <w:numPr>
          <w:ilvl w:val="0"/>
          <w:numId w:val="2"/>
        </w:numPr>
      </w:pPr>
      <w:r>
        <w:t xml:space="preserve">Fişlerin asıllarını </w:t>
      </w:r>
      <w:r>
        <w:rPr>
          <w:b/>
          <w:bCs/>
        </w:rPr>
        <w:t xml:space="preserve">2. kattaki Finans birimine</w:t>
      </w:r>
      <w:r>
        <w:t xml:space="preserve"> teslim edin.</w:t>
      </w:r>
    </w:p>
    <w:p>
      <w:pPr>
        <w:pStyle w:val="ListParagraph"/>
        <w:numPr>
          <w:ilvl w:val="0"/>
          <w:numId w:val="2"/>
        </w:numPr>
      </w:pPr>
      <w:r>
        <w:t xml:space="preserve">Onaylanan masraflar ayın son iş günü maaşla birlikte ödenir.</w:t>
      </w:r>
    </w:p>
    <w:p>
      <w:pPr>
        <w:pStyle w:val="ListParagraph"/>
        <w:numPr>
          <w:ilvl w:val="0"/>
          <w:numId w:val="2"/>
        </w:numPr>
      </w:pPr>
      <w:r>
        <w:t xml:space="preserve">Taksi ve yemek harcamalarında tek seferde 1.500 TL üzeri tutarlar için yönetici onayı gerekir.</w:t>
      </w:r>
    </w:p>
    <w:p>
      <w:pPr>
        <w:pStyle w:val="Heading1"/>
      </w:pPr>
      <w:r>
        <w:t xml:space="preserve">5. Toplantı odaları</w:t>
      </w:r>
    </w:p>
    <w:p>
      <w:r>
        <w:t xml:space="preserve">Toplantı odaları Outlook takvimi üzerinden, oda adı davetliler arasına eklenerek rezerve edilir. Tek seferde en fazla 2 saatlik rezervasyon yapılabilir.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000"/>
      </w:tblGrid>
      <w:tr>
        <w:trPr>
          <w:tblHeader/>
        </w:trPr>
        <w:tc>
          <w:tcPr>
            <w:tcW w:type="dxa" w:w="22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Oda</w:t>
            </w:r>
          </w:p>
        </w:tc>
        <w:tc>
          <w:tcPr>
            <w:tcW w:type="dxa" w:w="12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Kat</w:t>
            </w:r>
          </w:p>
        </w:tc>
        <w:tc>
          <w:tcPr>
            <w:tcW w:type="dxa" w:w="18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Kapasite</w:t>
            </w:r>
          </w:p>
        </w:tc>
        <w:tc>
          <w:tcPr>
            <w:tcW w:type="dxa" w:w="40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Donanım</w:t>
            </w:r>
          </w:p>
        </w:tc>
      </w:tr>
      <w:tr>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Boğaz</w:t>
            </w:r>
          </w:p>
        </w:tc>
        <w:tc>
          <w:tcPr>
            <w:tcW w:type="dxa" w:w="1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3</w:t>
            </w:r>
          </w:p>
        </w:tc>
        <w:tc>
          <w:tcPr>
            <w:tcW w:type="dxa" w:w="1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12 kişi</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Ekran, video konferans</w:t>
            </w:r>
          </w:p>
        </w:tc>
      </w:tr>
      <w:tr>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Kule</w:t>
            </w:r>
          </w:p>
        </w:tc>
        <w:tc>
          <w:tcPr>
            <w:tcW w:type="dxa" w:w="1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3</w:t>
            </w:r>
          </w:p>
        </w:tc>
        <w:tc>
          <w:tcPr>
            <w:tcW w:type="dxa" w:w="1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6 kişi</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Ekran</w:t>
            </w:r>
          </w:p>
        </w:tc>
      </w:tr>
      <w:tr>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Ada</w:t>
            </w:r>
          </w:p>
        </w:tc>
        <w:tc>
          <w:tcPr>
            <w:tcW w:type="dxa" w:w="1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2</w:t>
            </w:r>
          </w:p>
        </w:tc>
        <w:tc>
          <w:tcPr>
            <w:tcW w:type="dxa" w:w="1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4 kişi</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Beyaz tahta</w:t>
            </w:r>
          </w:p>
        </w:tc>
      </w:tr>
    </w:tbl>
    <w:p>
      <w:pPr>
        <w:spacing w:after="60"/>
      </w:pPr>
    </w:p>
    <w:p>
      <w:pPr>
        <w:pStyle w:val="Heading1"/>
      </w:pPr>
      <w:r>
        <w:t xml:space="preserve">6. Bilgi teknolojileri desteği</w:t>
      </w:r>
    </w:p>
    <w:p>
      <w:pPr>
        <w:pStyle w:val="ListParagraph"/>
        <w:numPr>
          <w:ilvl w:val="0"/>
          <w:numId w:val="2"/>
        </w:numPr>
      </w:pPr>
      <w:r>
        <w:t xml:space="preserve">Destek talepleri için: </w:t>
      </w:r>
      <w:r>
        <w:rPr>
          <w:b/>
          <w:bCs/>
        </w:rPr>
        <w:t xml:space="preserve">destek@kuzeydanismanlik.example</w:t>
      </w:r>
      <w:r>
        <w:t xml:space="preserve"> ya da dahili </w:t>
      </w:r>
      <w:r>
        <w:rPr>
          <w:b/>
          <w:bCs/>
        </w:rPr>
        <w:t xml:space="preserve">2020</w:t>
      </w:r>
      <w:r>
        <w:t xml:space="preserve">.</w:t>
      </w:r>
    </w:p>
    <w:p>
      <w:pPr>
        <w:pStyle w:val="ListParagraph"/>
        <w:numPr>
          <w:ilvl w:val="0"/>
          <w:numId w:val="2"/>
        </w:numPr>
      </w:pPr>
      <w:r>
        <w:t xml:space="preserve">Şifreler 90 günde bir yenilenir; sistem sizi 7 gün önceden uyarır.</w:t>
      </w:r>
    </w:p>
    <w:p>
      <w:pPr>
        <w:pStyle w:val="ListParagraph"/>
        <w:numPr>
          <w:ilvl w:val="0"/>
          <w:numId w:val="2"/>
        </w:numPr>
      </w:pPr>
      <w:r>
        <w:t xml:space="preserve">Şirket dışından bağlanırken her zaman VPN kullanılmalıdır.</w:t>
      </w:r>
    </w:p>
    <w:p>
      <w:pPr>
        <w:pStyle w:val="Heading1"/>
      </w:pPr>
      <w:r>
        <w:t xml:space="preserve">7. Yemek ve ulaşım</w:t>
      </w:r>
    </w:p>
    <w:p>
      <w:pPr>
        <w:pStyle w:val="ListParagraph"/>
        <w:numPr>
          <w:ilvl w:val="0"/>
          <w:numId w:val="2"/>
        </w:numPr>
      </w:pPr>
      <w:r>
        <w:t xml:space="preserve">Ofis günlerinde yemek kartınıza günlük yemek bedeli yüklenir.</w:t>
      </w:r>
    </w:p>
    <w:p>
      <w:pPr>
        <w:pStyle w:val="ListParagraph"/>
        <w:numPr>
          <w:ilvl w:val="0"/>
          <w:numId w:val="2"/>
        </w:numPr>
      </w:pPr>
      <w:r>
        <w:t xml:space="preserve">Şirket servisi 08:15’te Kadıköy ve Mecidiyeköy’den kalkar; güzergahlar İK Portalı’ndadır.</w:t>
      </w:r>
    </w:p>
    <w:p>
      <w:pPr>
        <w:pStyle w:val="Heading1"/>
      </w:pPr>
      <w:r>
        <w:t xml:space="preserve">8. Kime sorarım?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rPr>
          <w:tblHeader/>
        </w:trPr>
        <w:tc>
          <w:tcPr>
            <w:tcW w:type="dxa" w:w="28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Konu</w:t>
            </w:r>
          </w:p>
        </w:tc>
        <w:tc>
          <w:tcPr>
            <w:tcW w:type="dxa" w:w="24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Birim</w:t>
            </w:r>
          </w:p>
        </w:tc>
        <w:tc>
          <w:tcPr>
            <w:tcW w:type="dxa" w:w="40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İletişim</w:t>
            </w:r>
          </w:p>
        </w:tc>
      </w:tr>
      <w:tr>
        <w:tc>
          <w:tcPr>
            <w:tcW w:type="dxa" w:w="2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İzin, bordro, yan haklar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İnsan Kaynakları</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ik@kuzeydanismanlik.example · dahili 2101</w:t>
            </w:r>
          </w:p>
        </w:tc>
      </w:tr>
      <w:tr>
        <w:tc>
          <w:tcPr>
            <w:tcW w:type="dxa" w:w="2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Masraf ve ödemeler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Finans</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finans@kuzeydanismanlik.example · dahili 2205</w:t>
            </w:r>
          </w:p>
        </w:tc>
      </w:tr>
      <w:tr>
        <w:tc>
          <w:tcPr>
            <w:tcW w:type="dxa" w:w="2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Bilgisayar, şifre, VPN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Bilgi Teknolojileri</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destek@kuzeydanismanlik.example · dahili 2020</w:t>
            </w:r>
          </w:p>
        </w:tc>
      </w:tr>
      <w:tr>
        <w:tc>
          <w:tcPr>
            <w:tcW w:type="dxa" w:w="28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Ofis, oda, kartlı giriş</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İdari İşler</w:t>
            </w:r>
          </w:p>
        </w:tc>
        <w:tc>
          <w:tcPr>
            <w:tcW w:type="dxa" w:w="4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idari@kuzeydanismanlik.example · dahili 2300</w:t>
            </w:r>
          </w:p>
        </w:tc>
      </w:tr>
    </w:tbl>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20"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0162A"/>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016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C2410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2026-10-22T20:44:03.607Z</dcterms:created>
  <dcterms:modified xsi:type="dcterms:W3CDTF">2026-10-22T20:44:03.621Z</dcterms:modified>
</cp:coreProperties>
</file>

<file path=docProps/custom.xml><?xml version="1.0" encoding="utf-8"?>
<Properties xmlns="http://schemas.openxmlformats.org/officeDocument/2006/custom-properties" xmlns:vt="http://schemas.openxmlformats.org/officeDocument/2006/docPropsVTypes"/>
</file>