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4C3A8C"/>
          <w:spacing w:val="30"/>
          <w:sz w:val="17"/>
          <w:szCs w:val="17"/>
        </w:rPr>
        <w:t xml:space="preserve">INSTRUMENTO DE VALORACIÓN FORMATIVA</w:t>
      </w:r>
    </w:p>
    <w:p>
      <w:pPr>
        <w:spacing w:after="60" w:line="340"/>
      </w:pPr>
      <w:r>
        <w:rPr>
          <w:rFonts w:ascii="Arial" w:cs="Arial" w:eastAsia="Arial" w:hAnsi="Arial"/>
          <w:b/>
          <w:bCs/>
          <w:color w:val="1F2430"/>
          <w:sz w:val="40"/>
          <w:szCs w:val="40"/>
        </w:rPr>
        <w:t xml:space="preserve">Rúbrica de Valoración de Transferencia STEAM</w:t>
      </w:r>
    </w:p>
    <w:p>
      <w:pPr>
        <w:pBdr>
          <w:bottom w:val="single" w:color="4C3A8C" w:sz="12"/>
        </w:pBdr>
        <w:spacing w:after="200"/>
      </w:pPr>
      <w:r>
        <w:rPr>
          <w:rFonts w:ascii="Arial" w:cs="Arial" w:eastAsia="Arial" w:hAnsi="Arial"/>
          <w:color w:val="6B7280"/>
          <w:sz w:val="24"/>
          <w:szCs w:val="24"/>
        </w:rPr>
        <w:t xml:space="preserve">Evidencia de aplicación del Taller Docente STEAM en un proyecto de aula</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2600"/>
        <w:gridCol w:w="6760"/>
      </w:tblGrid>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Qué mide</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6B7280"/>
                <w:sz w:val="18"/>
                <w:szCs w:val="18"/>
              </w:rPr>
              <w:t xml:space="preserve">Si los contenidos impartidos en el taller —enfoque STEAM integrado, metodologías activas de la NEM (Design Thinking y Aprendizaje Basado en Juego), prototipado de baja fidelidad, socialización tipo pitch, proyectos comunitarios con Agenda 2030 y planeación asistida con IA— fueron efectivamente incorporados a un proyecto implementado con alumnos.</w:t>
            </w:r>
          </w:p>
        </w:tc>
      </w:tr>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Quién la aplica</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6B7280"/>
                <w:sz w:val="18"/>
                <w:szCs w:val="18"/>
              </w:rPr>
              <w:t xml:space="preserve">Observador externo, mentor pedagógico o moderador del colectivo escolar.</w:t>
            </w:r>
          </w:p>
        </w:tc>
      </w:tr>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Sobre qué se aplica</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6B7280"/>
                <w:sz w:val="18"/>
                <w:szCs w:val="18"/>
              </w:rPr>
              <w:t xml:space="preserve">El proyecto y sus evidencias: planeación, productos de los alumnos, registro fotográfico o audiovisual y reflexión del docente. No requiere presencia en el aula.</w:t>
            </w:r>
          </w:p>
        </w:tc>
      </w:tr>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Extensión</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6B7280"/>
                <w:sz w:val="18"/>
                <w:szCs w:val="18"/>
              </w:rPr>
              <w:t xml:space="preserve">12 criterios en 4 bloques · escala de 4 niveles · puntaje máximo 48.</w:t>
            </w:r>
          </w:p>
        </w:tc>
      </w:tr>
    </w:tbl>
    <w:p>
      <w:pPr>
        <w:spacing w:after="140" w:before="420" w:line="264"/>
        <w:jc w:val="left"/>
      </w:pPr>
      <w:r>
        <w:rPr>
          <w:rFonts w:ascii="Arial" w:cs="Arial" w:eastAsia="Arial" w:hAnsi="Arial"/>
          <w:b/>
          <w:bCs/>
          <w:i w:val="false"/>
          <w:iCs w:val="false"/>
          <w:caps w:val="false"/>
          <w:color w:val="4C3A8C"/>
          <w:sz w:val="26"/>
          <w:szCs w:val="26"/>
        </w:rPr>
        <w:t xml:space="preserve">Datos de identificación</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2600"/>
        <w:gridCol w:w="6760"/>
      </w:tblGrid>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Nivel educativo</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8"/>
                <w:szCs w:val="18"/>
              </w:rPr>
              <w:t xml:space="preserve">☐  Preescolar        ☐  Primaria        ☐  Secundaria        ☐  Preparatoria</w:t>
            </w:r>
          </w:p>
        </w:tc>
      </w:tr>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Docente</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6B7280"/>
                <w:sz w:val="18"/>
                <w:szCs w:val="18"/>
              </w:rPr>
              <w:t xml:space="preserve"/>
            </w:r>
          </w:p>
        </w:tc>
      </w:tr>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Escuela y clave</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6B7280"/>
                <w:sz w:val="18"/>
                <w:szCs w:val="18"/>
              </w:rPr>
              <w:t xml:space="preserve"/>
            </w:r>
          </w:p>
        </w:tc>
      </w:tr>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Nombre del proyecto</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6B7280"/>
                <w:sz w:val="18"/>
                <w:szCs w:val="18"/>
              </w:rPr>
              <w:t xml:space="preserve"/>
            </w:r>
          </w:p>
        </w:tc>
      </w:tr>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Fecha de valoración</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6B7280"/>
                <w:sz w:val="18"/>
                <w:szCs w:val="18"/>
              </w:rPr>
              <w:t xml:space="preserve"/>
            </w:r>
          </w:p>
        </w:tc>
      </w:tr>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Metodología empleada</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8"/>
                <w:szCs w:val="18"/>
              </w:rPr>
              <w:t xml:space="preserve">☐  Design Thinking        ☐  Aprendizaje Basado en Juego        ☐  Ambas</w:t>
            </w:r>
          </w:p>
        </w:tc>
      </w:tr>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Agente observador</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8"/>
                <w:szCs w:val="18"/>
              </w:rPr>
              <w:t xml:space="preserve">☐  Observador externo        ☐  Mentor pedagógico o moderador del colectivo</w:t>
            </w:r>
          </w:p>
        </w:tc>
      </w:tr>
      <w:tr>
        <w:tc>
          <w:tcPr>
            <w:tcW w:type="dxa" w:w="260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Nombre del observador</w:t>
            </w:r>
          </w:p>
        </w:tc>
        <w:tc>
          <w:tcPr>
            <w:tcW w:type="dxa" w:w="67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6B7280"/>
                <w:sz w:val="18"/>
                <w:szCs w:val="18"/>
              </w:rPr>
              <w:t xml:space="preserve"/>
            </w:r>
          </w:p>
        </w:tc>
      </w:tr>
    </w:tbl>
    <w:p>
      <w:pPr>
        <w:spacing w:after="200" w:before="100" w:line="264"/>
        <w:jc w:val="left"/>
      </w:pPr>
      <w:r>
        <w:rPr>
          <w:rFonts w:ascii="Arial" w:cs="Arial" w:eastAsia="Arial" w:hAnsi="Arial"/>
          <w:b/>
          <w:bCs/>
          <w:i w:val="false"/>
          <w:iCs w:val="false"/>
          <w:color w:val="4C3A8C"/>
          <w:sz w:val="17"/>
          <w:szCs w:val="17"/>
        </w:rPr>
        <w:t xml:space="preserve">Nota.  </w:t>
      </w:r>
      <w:r>
        <w:rPr>
          <w:rFonts w:ascii="Arial" w:cs="Arial" w:eastAsia="Arial" w:hAnsi="Arial"/>
          <w:b w:val="false"/>
          <w:bCs w:val="false"/>
          <w:i/>
          <w:iCs/>
          <w:color w:val="6B7280"/>
          <w:sz w:val="17"/>
          <w:szCs w:val="17"/>
        </w:rPr>
        <w:t xml:space="preserve">Si el docente empleó Aprendizaje Basado en Juego, el Bloque B se valora con la tabla de equivalencias del Anexo 1.</w:t>
      </w:r>
    </w:p>
    <w:p>
      <w:pPr>
        <w:spacing w:after="80" w:before="100" w:line="264"/>
        <w:jc w:val="left"/>
      </w:pPr>
      <w:r>
        <w:rPr>
          <w:rFonts w:ascii="Arial" w:cs="Arial" w:eastAsia="Arial" w:hAnsi="Arial"/>
          <w:b/>
          <w:bCs/>
          <w:i w:val="false"/>
          <w:iCs w:val="false"/>
          <w:caps w:val="false"/>
          <w:color w:val="4C3A8C"/>
          <w:sz w:val="18"/>
          <w:szCs w:val="18"/>
        </w:rPr>
        <w:t xml:space="preserve">Evidencias entregadas</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3120"/>
        <w:gridCol w:w="3120"/>
        <w:gridCol w:w="3120"/>
      </w:tblGrid>
      <w:tr>
        <w:tc>
          <w:tcPr>
            <w:tcW w:type="dxa" w:w="312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8"/>
                <w:szCs w:val="18"/>
              </w:rPr>
              <w:t xml:space="preserve">☐  Planeación escrita</w:t>
            </w:r>
          </w:p>
        </w:tc>
        <w:tc>
          <w:tcPr>
            <w:tcW w:type="dxa" w:w="312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8"/>
                <w:szCs w:val="18"/>
              </w:rPr>
              <w:t xml:space="preserve">☐  Fotografías del proceso</w:t>
            </w:r>
          </w:p>
        </w:tc>
        <w:tc>
          <w:tcPr>
            <w:tcW w:type="dxa" w:w="312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8"/>
                <w:szCs w:val="18"/>
              </w:rPr>
              <w:t xml:space="preserve">☐  Prototipos o productos</w:t>
            </w:r>
          </w:p>
        </w:tc>
      </w:tr>
      <w:tr>
        <w:tc>
          <w:tcPr>
            <w:tcW w:type="dxa" w:w="312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8"/>
                <w:szCs w:val="18"/>
              </w:rPr>
              <w:t xml:space="preserve">☐  Video del pitch</w:t>
            </w:r>
          </w:p>
        </w:tc>
        <w:tc>
          <w:tcPr>
            <w:tcW w:type="dxa" w:w="312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8"/>
                <w:szCs w:val="18"/>
              </w:rPr>
              <w:t xml:space="preserve">☐  Bitácora de los alumnos</w:t>
            </w:r>
          </w:p>
        </w:tc>
        <w:tc>
          <w:tcPr>
            <w:tcW w:type="dxa" w:w="312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8"/>
                <w:szCs w:val="18"/>
              </w:rPr>
              <w:t xml:space="preserve">☐  Reflexión docente</w:t>
            </w:r>
          </w:p>
        </w:tc>
      </w:tr>
    </w:tbl>
    <w:p>
      <w:pPr>
        <w:spacing w:after="140" w:before="400" w:line="264"/>
        <w:jc w:val="left"/>
      </w:pPr>
      <w:r>
        <w:rPr>
          <w:rFonts w:ascii="Arial" w:cs="Arial" w:eastAsia="Arial" w:hAnsi="Arial"/>
          <w:b/>
          <w:bCs/>
          <w:i w:val="false"/>
          <w:iCs w:val="false"/>
          <w:caps w:val="false"/>
          <w:color w:val="4C3A8C"/>
          <w:sz w:val="26"/>
          <w:szCs w:val="26"/>
        </w:rPr>
        <w:t xml:space="preserve">Escala de valoración</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900"/>
        <w:gridCol w:w="2100"/>
        <w:gridCol w:w="6360"/>
      </w:tblGrid>
      <w:tr>
        <w:trPr>
          <w:tblHeader/>
        </w:trPr>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Nivel</w:t>
            </w:r>
          </w:p>
        </w:tc>
        <w:tc>
          <w:tcPr>
            <w:tcW w:type="dxa" w:w="21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Denominación</w:t>
            </w:r>
          </w:p>
        </w:tc>
        <w:tc>
          <w:tcPr>
            <w:tcW w:type="dxa" w:w="636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Criterio de asignación</w:t>
            </w:r>
          </w:p>
        </w:tc>
      </w:tr>
      <w:tr>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4</w:t>
            </w:r>
          </w:p>
        </w:tc>
        <w:tc>
          <w:tcPr>
            <w:tcW w:type="dxa" w:w="21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Consolidado</w:t>
            </w:r>
          </w:p>
        </w:tc>
        <w:tc>
          <w:tcPr>
            <w:tcW w:type="dxa" w:w="63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Evidencia sólida y consistente; el rasgo aparece completo</w:t>
            </w:r>
          </w:p>
        </w:tc>
      </w:tr>
      <w:tr>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3</w:t>
            </w:r>
          </w:p>
        </w:tc>
        <w:tc>
          <w:tcPr>
            <w:tcW w:type="dxa" w:w="21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Competente</w:t>
            </w:r>
          </w:p>
        </w:tc>
        <w:tc>
          <w:tcPr>
            <w:tcW w:type="dxa" w:w="636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Evidencia adecuada y funcional; el rasgo aparece con limitaciones menores</w:t>
            </w:r>
          </w:p>
        </w:tc>
      </w:tr>
      <w:tr>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2</w:t>
            </w:r>
          </w:p>
        </w:tc>
        <w:tc>
          <w:tcPr>
            <w:tcW w:type="dxa" w:w="21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En desarrollo</w:t>
            </w:r>
          </w:p>
        </w:tc>
        <w:tc>
          <w:tcPr>
            <w:tcW w:type="dxa" w:w="63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Evidencia parcial, superficial o inconsistente</w:t>
            </w:r>
          </w:p>
        </w:tc>
      </w:tr>
      <w:tr>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1</w:t>
            </w:r>
          </w:p>
        </w:tc>
        <w:tc>
          <w:tcPr>
            <w:tcW w:type="dxa" w:w="21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Inicial</w:t>
            </w:r>
          </w:p>
        </w:tc>
        <w:tc>
          <w:tcPr>
            <w:tcW w:type="dxa" w:w="636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Evidencia mínima o ausente</w:t>
            </w:r>
          </w:p>
        </w:tc>
      </w:tr>
    </w:tbl>
    <w:p>
      <w:pPr>
        <w:spacing w:after="80" w:before="140" w:line="264"/>
        <w:jc w:val="left"/>
      </w:pPr>
      <w:r>
        <w:rPr>
          <w:rFonts w:ascii="Arial" w:cs="Arial" w:eastAsia="Arial" w:hAnsi="Arial"/>
          <w:b/>
          <w:bCs/>
          <w:i w:val="false"/>
          <w:iCs w:val="false"/>
          <w:color w:val="4C3A8C"/>
          <w:sz w:val="18"/>
          <w:szCs w:val="18"/>
        </w:rPr>
        <w:t xml:space="preserve">Regla de decisión.  </w:t>
      </w:r>
      <w:r>
        <w:rPr>
          <w:rFonts w:ascii="Arial" w:cs="Arial" w:eastAsia="Arial" w:hAnsi="Arial"/>
          <w:b w:val="false"/>
          <w:bCs w:val="false"/>
          <w:i w:val="false"/>
          <w:iCs w:val="false"/>
          <w:color w:val="1F2430"/>
          <w:sz w:val="18"/>
          <w:szCs w:val="18"/>
        </w:rPr>
        <w:t xml:space="preserve">Asigne el nivel solo con evidencia documental a la vista. Si un criterio no puede sustentarse en un producto o registro, corresponde nivel 1, no un juicio de intención.</w:t>
      </w:r>
    </w:p>
    <w:p>
      <w:pPr>
        <w:shd w:fill="4C3A8C" w:color="auto" w:val="clear"/>
        <w:spacing w:after="0" w:before="340"/>
        <w:ind w:left="140" w:right="140"/>
      </w:pPr>
      <w:r>
        <w:rPr>
          <w:rFonts w:ascii="Arial" w:cs="Arial" w:eastAsia="Arial" w:hAnsi="Arial"/>
          <w:b/>
          <w:bCs/>
          <w:color w:val="FFFFFF"/>
          <w:sz w:val="22"/>
          <w:szCs w:val="22"/>
        </w:rPr>
        <w:t xml:space="preserve">BLOQUE A   ·   </w:t>
      </w:r>
      <w:r>
        <w:rPr>
          <w:rFonts w:ascii="Arial" w:cs="Arial" w:eastAsia="Arial" w:hAnsi="Arial"/>
          <w:b/>
          <w:bCs/>
          <w:color w:val="FFFFFF"/>
          <w:sz w:val="22"/>
          <w:szCs w:val="22"/>
        </w:rPr>
        <w:t xml:space="preserve">FUNDAMENTACIÓN DEL ENFOQUE</w:t>
      </w:r>
    </w:p>
    <w:p>
      <w:pPr>
        <w:spacing w:after="160" w:before="60" w:line="264"/>
        <w:jc w:val="left"/>
      </w:pPr>
      <w:r>
        <w:rPr>
          <w:rFonts w:ascii="Arial" w:cs="Arial" w:eastAsia="Arial" w:hAnsi="Arial"/>
          <w:b w:val="false"/>
          <w:bCs w:val="false"/>
          <w:i/>
          <w:iCs/>
          <w:caps w:val="false"/>
          <w:color w:val="6B7280"/>
          <w:sz w:val="18"/>
          <w:szCs w:val="18"/>
        </w:rPr>
        <w:t xml:space="preserve">2 criterios — ¿el proyecto es STEAM y está anclado al currículo?</w:t>
      </w:r>
    </w:p>
    <w:p>
      <w:pPr>
        <w:keepNext/>
        <w:spacing w:after="60" w:before="240"/>
      </w:pPr>
      <w:r>
        <w:rPr>
          <w:rFonts w:ascii="Arial" w:cs="Arial" w:eastAsia="Arial" w:hAnsi="Arial"/>
          <w:b/>
          <w:bCs/>
          <w:color w:val="4C3A8C"/>
          <w:sz w:val="22"/>
          <w:szCs w:val="22"/>
        </w:rPr>
        <w:t xml:space="preserve">A1. </w:t>
      </w:r>
      <w:r>
        <w:rPr>
          <w:rFonts w:ascii="Arial" w:cs="Arial" w:eastAsia="Arial" w:hAnsi="Arial"/>
          <w:b/>
          <w:bCs/>
          <w:color w:val="1F2430"/>
          <w:sz w:val="22"/>
          <w:szCs w:val="22"/>
        </w:rPr>
        <w:t xml:space="preserve">Integración auténtica de las cinco áreas STEAM</w:t>
      </w:r>
    </w:p>
    <w:p>
      <w:pPr>
        <w:keepNext/>
        <w:pBdr>
          <w:left w:val="single" w:color="4C3A8C" w:sz="10"/>
        </w:pBdr>
        <w:spacing w:after="120" w:before="0" w:line="240"/>
        <w:ind w:left="160"/>
      </w:pPr>
      <w:r>
        <w:rPr>
          <w:rFonts w:ascii="Arial" w:cs="Arial" w:eastAsia="Arial" w:hAnsi="Arial"/>
          <w:i/>
          <w:iCs/>
          <w:color w:val="6B7280"/>
          <w:sz w:val="17"/>
          <w:szCs w:val="17"/>
        </w:rPr>
        <w:t xml:space="preserve">Contenido del taller: «STEAM no se enseña por separado, se vive de forma integrada». Ciencia (explorar), Tecnología (usar herramientas), Ingeniería (crear soluciones), Matemáticas (medir y analizar), Arte (expresar y construir).</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Las cinco áreas se integran en una misma experiencia; el Arte funciona como vehículo de expresión y de cambio, no como decorado. Se distingue con claridad qué se explora, con qué herramientas, qué se construye, qué se mide y cómo se expresa.</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Se integran al menos cuatro áreas de forma articulada dentro del mismo proyecto.</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Aparecen dos o tres áreas, o bien las cinco pero en actividades separadas y sin conexión entre sí.</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proyecto es monodisciplinar; el rótulo «STEAM» no se sostiene en las actividades.</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planeación y secuencia de actividades.</w:t>
      </w:r>
    </w:p>
    <w:p>
      <w:pPr>
        <w:keepNext/>
        <w:spacing w:after="60" w:before="240"/>
      </w:pPr>
      <w:r>
        <w:rPr>
          <w:rFonts w:ascii="Arial" w:cs="Arial" w:eastAsia="Arial" w:hAnsi="Arial"/>
          <w:b/>
          <w:bCs/>
          <w:color w:val="4C3A8C"/>
          <w:sz w:val="22"/>
          <w:szCs w:val="22"/>
        </w:rPr>
        <w:t xml:space="preserve">A2. </w:t>
      </w:r>
      <w:r>
        <w:rPr>
          <w:rFonts w:ascii="Arial" w:cs="Arial" w:eastAsia="Arial" w:hAnsi="Arial"/>
          <w:b/>
          <w:bCs/>
          <w:color w:val="1F2430"/>
          <w:sz w:val="22"/>
          <w:szCs w:val="22"/>
        </w:rPr>
        <w:t xml:space="preserve">Anclaje curricular en la Nueva Escuela Mexicana</w:t>
      </w:r>
    </w:p>
    <w:p>
      <w:pPr>
        <w:keepNext/>
        <w:pBdr>
          <w:left w:val="single" w:color="4C3A8C" w:sz="10"/>
        </w:pBdr>
        <w:spacing w:after="120" w:before="0" w:line="240"/>
        <w:ind w:left="160"/>
      </w:pPr>
      <w:r>
        <w:rPr>
          <w:rFonts w:ascii="Arial" w:cs="Arial" w:eastAsia="Arial" w:hAnsi="Arial"/>
          <w:i/>
          <w:iCs/>
          <w:color w:val="6B7280"/>
          <w:sz w:val="17"/>
          <w:szCs w:val="17"/>
        </w:rPr>
        <w:t xml:space="preserve">Estructura del plan de referencia: ejes articuladores, campos formativos, contenidos y Procesos de Desarrollo de Aprendizaje (PDA).</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Declara ejes articuladores, campos formativos, contenidos y PDA, y las actividades corresponden efectivamente a los PDA declarados.</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Declara los cuatro elementos; la correspondencia con las actividades es mayormente adecuada.</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Declara algunos elementos de forma genérica o copiada, con correspondencia débil.</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No hay anclaje curricular explícito.</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encabezado y cuerpo de la planeación.</w:t>
      </w:r>
    </w:p>
    <w:p>
      <w:r>
        <w:br w:type="page"/>
      </w:r>
    </w:p>
    <w:p>
      <w:pPr>
        <w:shd w:fill="4C3A8C" w:color="auto" w:val="clear"/>
        <w:spacing w:after="0" w:before="340"/>
        <w:ind w:left="140" w:right="140"/>
      </w:pPr>
      <w:r>
        <w:rPr>
          <w:rFonts w:ascii="Arial" w:cs="Arial" w:eastAsia="Arial" w:hAnsi="Arial"/>
          <w:b/>
          <w:bCs/>
          <w:color w:val="FFFFFF"/>
          <w:sz w:val="22"/>
          <w:szCs w:val="22"/>
        </w:rPr>
        <w:t xml:space="preserve">BLOQUE B   ·   </w:t>
      </w:r>
      <w:r>
        <w:rPr>
          <w:rFonts w:ascii="Arial" w:cs="Arial" w:eastAsia="Arial" w:hAnsi="Arial"/>
          <w:b/>
          <w:bCs/>
          <w:color w:val="FFFFFF"/>
          <w:sz w:val="22"/>
          <w:szCs w:val="22"/>
        </w:rPr>
        <w:t xml:space="preserve">PROCESO DE DISEÑO</w:t>
      </w:r>
    </w:p>
    <w:p>
      <w:pPr>
        <w:spacing w:after="160" w:before="60" w:line="264"/>
        <w:jc w:val="left"/>
      </w:pPr>
      <w:r>
        <w:rPr>
          <w:rFonts w:ascii="Arial" w:cs="Arial" w:eastAsia="Arial" w:hAnsi="Arial"/>
          <w:b w:val="false"/>
          <w:bCs w:val="false"/>
          <w:i/>
          <w:iCs/>
          <w:caps w:val="false"/>
          <w:color w:val="6B7280"/>
          <w:sz w:val="18"/>
          <w:szCs w:val="18"/>
        </w:rPr>
        <w:t xml:space="preserve">5 criterios — las etapas que los docentes vivieron en «Misión Rescate del Huerto»</w:t>
      </w:r>
    </w:p>
    <w:p>
      <w:pPr>
        <w:keepNext/>
        <w:spacing w:after="60" w:before="240"/>
      </w:pPr>
      <w:r>
        <w:rPr>
          <w:rFonts w:ascii="Arial" w:cs="Arial" w:eastAsia="Arial" w:hAnsi="Arial"/>
          <w:b/>
          <w:bCs/>
          <w:color w:val="4C3A8C"/>
          <w:sz w:val="22"/>
          <w:szCs w:val="22"/>
        </w:rPr>
        <w:t xml:space="preserve">B1. </w:t>
      </w:r>
      <w:r>
        <w:rPr>
          <w:rFonts w:ascii="Arial" w:cs="Arial" w:eastAsia="Arial" w:hAnsi="Arial"/>
          <w:b/>
          <w:bCs/>
          <w:color w:val="1F2430"/>
          <w:sz w:val="22"/>
          <w:szCs w:val="22"/>
        </w:rPr>
        <w:t xml:space="preserve">Empatizar — el usuario está identificado</w:t>
      </w:r>
    </w:p>
    <w:p>
      <w:pPr>
        <w:keepNext/>
        <w:pBdr>
          <w:left w:val="single" w:color="4C3A8C" w:sz="10"/>
        </w:pBdr>
        <w:spacing w:after="120" w:before="0" w:line="240"/>
        <w:ind w:left="160"/>
      </w:pPr>
      <w:r>
        <w:rPr>
          <w:rFonts w:ascii="Arial" w:cs="Arial" w:eastAsia="Arial" w:hAnsi="Arial"/>
          <w:i/>
          <w:iCs/>
          <w:color w:val="6B7280"/>
          <w:sz w:val="17"/>
          <w:szCs w:val="17"/>
        </w:rPr>
        <w:t xml:space="preserve">«Es importante pensar en el niño como el usuario.»</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proyecto identifica explícitamente a quién afecta el problema y recoge su voz o su emoción: entrevistas, dibujos, diálogo registrado, encuesta al grupo o a la comunidad.</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Identifica al usuario y explora sus necesidades, aunque el recojo sea informal.</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Menciona al usuario sin indagar sobre él; se asume lo que necesita.</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No hay usuario; se parte directamente del contenido o del objeto.</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registro de saberes previos, diálogos, dibujos o entrevistas.</w:t>
      </w:r>
    </w:p>
    <w:p>
      <w:pPr>
        <w:keepNext/>
        <w:spacing w:after="60" w:before="240"/>
      </w:pPr>
      <w:r>
        <w:rPr>
          <w:rFonts w:ascii="Arial" w:cs="Arial" w:eastAsia="Arial" w:hAnsi="Arial"/>
          <w:b/>
          <w:bCs/>
          <w:color w:val="4C3A8C"/>
          <w:sz w:val="22"/>
          <w:szCs w:val="22"/>
        </w:rPr>
        <w:t xml:space="preserve">B2. </w:t>
      </w:r>
      <w:r>
        <w:rPr>
          <w:rFonts w:ascii="Arial" w:cs="Arial" w:eastAsia="Arial" w:hAnsi="Arial"/>
          <w:b/>
          <w:bCs/>
          <w:color w:val="1F2430"/>
          <w:sz w:val="22"/>
          <w:szCs w:val="22"/>
        </w:rPr>
        <w:t xml:space="preserve">Definir — el problema está formulado por el grupo</w:t>
      </w:r>
    </w:p>
    <w:p>
      <w:pPr>
        <w:keepNext/>
        <w:pBdr>
          <w:left w:val="single" w:color="4C3A8C" w:sz="10"/>
        </w:pBdr>
        <w:spacing w:after="120" w:before="0" w:line="240"/>
        <w:ind w:left="160"/>
      </w:pPr>
      <w:r>
        <w:rPr>
          <w:rFonts w:ascii="Arial" w:cs="Arial" w:eastAsia="Arial" w:hAnsi="Arial"/>
          <w:i/>
          <w:iCs/>
          <w:color w:val="6B7280"/>
          <w:sz w:val="17"/>
          <w:szCs w:val="17"/>
        </w:rPr>
        <w:t xml:space="preserve">Producto del taller: «Nuestro problema es: ______».</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Existe un enunciado de problema redactado con el grupo, específico, en lenguaje de los alumnos, y visible durante el proyecto (cartel, pizarrón, bitácora).</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Existe un enunciado claro del problema, formulado principalmente por el docente con aportación de los alumnos.</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problema es genérico o está implícito en el tema.</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No se formula problema alguno.</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enunciado escrito o fotografiado.</w:t>
      </w:r>
    </w:p>
    <w:p>
      <w:pPr>
        <w:keepNext/>
        <w:spacing w:after="60" w:before="240"/>
      </w:pPr>
      <w:r>
        <w:rPr>
          <w:rFonts w:ascii="Arial" w:cs="Arial" w:eastAsia="Arial" w:hAnsi="Arial"/>
          <w:b/>
          <w:bCs/>
          <w:color w:val="4C3A8C"/>
          <w:sz w:val="22"/>
          <w:szCs w:val="22"/>
        </w:rPr>
        <w:t xml:space="preserve">B3. </w:t>
      </w:r>
      <w:r>
        <w:rPr>
          <w:rFonts w:ascii="Arial" w:cs="Arial" w:eastAsia="Arial" w:hAnsi="Arial"/>
          <w:b/>
          <w:bCs/>
          <w:color w:val="1F2430"/>
          <w:sz w:val="22"/>
          <w:szCs w:val="22"/>
        </w:rPr>
        <w:t xml:space="preserve">Idear — se generaron múltiples soluciones</w:t>
      </w:r>
    </w:p>
    <w:p>
      <w:pPr>
        <w:keepNext/>
        <w:pBdr>
          <w:left w:val="single" w:color="4C3A8C" w:sz="10"/>
        </w:pBdr>
        <w:spacing w:after="120" w:before="0" w:line="240"/>
        <w:ind w:left="160"/>
      </w:pPr>
      <w:r>
        <w:rPr>
          <w:rFonts w:ascii="Arial" w:cs="Arial" w:eastAsia="Arial" w:hAnsi="Arial"/>
          <w:i/>
          <w:iCs/>
          <w:color w:val="6B7280"/>
          <w:sz w:val="17"/>
          <w:szCs w:val="17"/>
        </w:rPr>
        <w:t xml:space="preserve">«Generar la idea más creativa posible. Entre más divertida y adecuada para el usuario, mejor.»</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Hay registro de varias ideas distintas por equipo y un criterio explícito para elegir la que se prototipó.</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Hay registro de varias ideas; la selección no está documentada.</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Se registra una sola idea, o las ideas provienen del docente.</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No hay fase de ideación; se pasó directo a ejecutar una consigna.</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lluvia de ideas, dibujos, listas, fotografías del pizarrón.</w:t>
      </w:r>
    </w:p>
    <w:p>
      <w:pPr>
        <w:keepNext/>
        <w:spacing w:after="60" w:before="240"/>
      </w:pPr>
      <w:r>
        <w:rPr>
          <w:rFonts w:ascii="Arial" w:cs="Arial" w:eastAsia="Arial" w:hAnsi="Arial"/>
          <w:b/>
          <w:bCs/>
          <w:color w:val="4C3A8C"/>
          <w:sz w:val="22"/>
          <w:szCs w:val="22"/>
        </w:rPr>
        <w:t xml:space="preserve">B4. </w:t>
      </w:r>
      <w:r>
        <w:rPr>
          <w:rFonts w:ascii="Arial" w:cs="Arial" w:eastAsia="Arial" w:hAnsi="Arial"/>
          <w:b/>
          <w:bCs/>
          <w:color w:val="1F2430"/>
          <w:sz w:val="22"/>
          <w:szCs w:val="22"/>
        </w:rPr>
        <w:t xml:space="preserve">Prototipar — baja fidelidad que explica el funcionamiento</w:t>
      </w:r>
    </w:p>
    <w:p>
      <w:pPr>
        <w:keepNext/>
        <w:pBdr>
          <w:left w:val="single" w:color="4C3A8C" w:sz="10"/>
        </w:pBdr>
        <w:spacing w:after="120" w:before="0" w:line="240"/>
        <w:ind w:left="160"/>
      </w:pPr>
      <w:r>
        <w:rPr>
          <w:rFonts w:ascii="Arial" w:cs="Arial" w:eastAsia="Arial" w:hAnsi="Arial"/>
          <w:i/>
          <w:iCs/>
          <w:color w:val="6B7280"/>
          <w:sz w:val="17"/>
          <w:szCs w:val="17"/>
        </w:rPr>
        <w:t xml:space="preserve">«No buscamos algo bonito, sino algo que explique cómo funciona la idea.»</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Existe un prototipo de baja fidelidad —dibujo, maqueta con material reciclado, sketch actuado o simulación— construido por los alumnos, que explica cómo funciona la solución: qué partes tiene, qué hace el usuario y qué hace el sistema.</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Existe prototipo construido por los alumnos, aunque no alcanza a explicar el funcionamiento completo.</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producto es principalmente decorativo, o fue elaborado por el docente o las familias.</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No hay prototipo.</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fotografías de los prototipos y del proceso de construcción.</w:t>
      </w:r>
    </w:p>
    <w:p>
      <w:pPr>
        <w:keepNext/>
        <w:spacing w:after="60" w:before="240"/>
      </w:pPr>
      <w:r>
        <w:rPr>
          <w:rFonts w:ascii="Arial" w:cs="Arial" w:eastAsia="Arial" w:hAnsi="Arial"/>
          <w:b/>
          <w:bCs/>
          <w:color w:val="4C3A8C"/>
          <w:sz w:val="22"/>
          <w:szCs w:val="22"/>
        </w:rPr>
        <w:t xml:space="preserve">B5. </w:t>
      </w:r>
      <w:r>
        <w:rPr>
          <w:rFonts w:ascii="Arial" w:cs="Arial" w:eastAsia="Arial" w:hAnsi="Arial"/>
          <w:b/>
          <w:bCs/>
          <w:color w:val="1F2430"/>
          <w:sz w:val="22"/>
          <w:szCs w:val="22"/>
        </w:rPr>
        <w:t xml:space="preserve">Evaluar — se probó, se midió y se ajustó</w:t>
      </w:r>
    </w:p>
    <w:p>
      <w:pPr>
        <w:keepNext/>
        <w:pBdr>
          <w:left w:val="single" w:color="4C3A8C" w:sz="10"/>
        </w:pBdr>
        <w:spacing w:after="120" w:before="0" w:line="240"/>
        <w:ind w:left="160"/>
      </w:pPr>
      <w:r>
        <w:rPr>
          <w:rFonts w:ascii="Arial" w:cs="Arial" w:eastAsia="Arial" w:hAnsi="Arial"/>
          <w:i/>
          <w:iCs/>
          <w:color w:val="6B7280"/>
          <w:sz w:val="17"/>
          <w:szCs w:val="17"/>
        </w:rPr>
        <w:t xml:space="preserve">«No es decir si está bien o mal, es ver cómo interactúa el usuario con la idea.»</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prototipo se puso a prueba con el usuario, se registró qué ocurrió y hay evidencia de al menos un ajuste derivado de esa prueba.</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Hubo prueba y registro; el ajuste es incipiente o solo verbal.</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Hubo presentación del producto pero no prueba real; la evaluación se limitó a valorar el resultado.</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No hay fase de evaluación ni iteración.</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registro de la prueba, versión inicial y versión ajustada.</w:t>
      </w:r>
    </w:p>
    <w:p>
      <w:r>
        <w:br w:type="page"/>
      </w:r>
    </w:p>
    <w:p>
      <w:pPr>
        <w:shd w:fill="4C3A8C" w:color="auto" w:val="clear"/>
        <w:spacing w:after="0" w:before="340"/>
        <w:ind w:left="140" w:right="140"/>
      </w:pPr>
      <w:r>
        <w:rPr>
          <w:rFonts w:ascii="Arial" w:cs="Arial" w:eastAsia="Arial" w:hAnsi="Arial"/>
          <w:b/>
          <w:bCs/>
          <w:color w:val="FFFFFF"/>
          <w:sz w:val="22"/>
          <w:szCs w:val="22"/>
        </w:rPr>
        <w:t xml:space="preserve">BLOQUE C   ·   </w:t>
      </w:r>
      <w:r>
        <w:rPr>
          <w:rFonts w:ascii="Arial" w:cs="Arial" w:eastAsia="Arial" w:hAnsi="Arial"/>
          <w:b/>
          <w:bCs/>
          <w:color w:val="FFFFFF"/>
          <w:sz w:val="22"/>
          <w:szCs w:val="22"/>
        </w:rPr>
        <w:t xml:space="preserve">PRODUCTO, SOCIALIZACIÓN Y COMUNIDAD</w:t>
      </w:r>
    </w:p>
    <w:p>
      <w:pPr>
        <w:spacing w:after="160" w:before="60" w:line="264"/>
        <w:jc w:val="left"/>
      </w:pPr>
      <w:r>
        <w:rPr>
          <w:rFonts w:ascii="Arial" w:cs="Arial" w:eastAsia="Arial" w:hAnsi="Arial"/>
          <w:b w:val="false"/>
          <w:bCs w:val="false"/>
          <w:i/>
          <w:iCs/>
          <w:caps w:val="false"/>
          <w:color w:val="6B7280"/>
          <w:sz w:val="18"/>
          <w:szCs w:val="18"/>
        </w:rPr>
        <w:t xml:space="preserve">3 criterios</w:t>
      </w:r>
    </w:p>
    <w:p>
      <w:pPr>
        <w:keepNext/>
        <w:spacing w:after="60" w:before="240"/>
      </w:pPr>
      <w:r>
        <w:rPr>
          <w:rFonts w:ascii="Arial" w:cs="Arial" w:eastAsia="Arial" w:hAnsi="Arial"/>
          <w:b/>
          <w:bCs/>
          <w:color w:val="4C3A8C"/>
          <w:sz w:val="22"/>
          <w:szCs w:val="22"/>
        </w:rPr>
        <w:t xml:space="preserve">C1. </w:t>
      </w:r>
      <w:r>
        <w:rPr>
          <w:rFonts w:ascii="Arial" w:cs="Arial" w:eastAsia="Arial" w:hAnsi="Arial"/>
          <w:b/>
          <w:bCs/>
          <w:color w:val="1F2430"/>
          <w:sz w:val="22"/>
          <w:szCs w:val="22"/>
        </w:rPr>
        <w:t xml:space="preserve">Pertinencia del producto al nivel educativo</w:t>
      </w:r>
    </w:p>
    <w:p>
      <w:pPr>
        <w:keepNext/>
        <w:pBdr>
          <w:left w:val="single" w:color="4C3A8C" w:sz="10"/>
        </w:pBdr>
        <w:spacing w:after="120" w:before="0" w:line="240"/>
        <w:ind w:left="160"/>
      </w:pPr>
      <w:r>
        <w:rPr>
          <w:rFonts w:ascii="Arial" w:cs="Arial" w:eastAsia="Arial" w:hAnsi="Arial"/>
          <w:i/>
          <w:iCs/>
          <w:color w:val="6B7280"/>
          <w:sz w:val="17"/>
          <w:szCs w:val="17"/>
        </w:rPr>
        <w:t xml:space="preserve">Véase la tabla de concreción por nivel — Anexo 2.</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producto corresponde con precisión a lo esperado para el nivel: exigencia cognitiva adecuada, autoría real de los alumnos y complejidad acorde a la edad.</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producto es adecuado al nivel, con exigencia ligeramente por debajo o por encima de lo esperado.</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producto está claramente por debajo del nivel, o excede lo que los alumnos pueden haber hecho por sí mismos.</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No hay producto identificable de los alumnos.</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productos físicos o su registro fotográfico, contrastados con el Anexo 2.</w:t>
      </w:r>
    </w:p>
    <w:p>
      <w:pPr>
        <w:keepNext/>
        <w:spacing w:after="60" w:before="240"/>
      </w:pPr>
      <w:r>
        <w:rPr>
          <w:rFonts w:ascii="Arial" w:cs="Arial" w:eastAsia="Arial" w:hAnsi="Arial"/>
          <w:b/>
          <w:bCs/>
          <w:color w:val="4C3A8C"/>
          <w:sz w:val="22"/>
          <w:szCs w:val="22"/>
        </w:rPr>
        <w:t xml:space="preserve">C2. </w:t>
      </w:r>
      <w:r>
        <w:rPr>
          <w:rFonts w:ascii="Arial" w:cs="Arial" w:eastAsia="Arial" w:hAnsi="Arial"/>
          <w:b/>
          <w:bCs/>
          <w:color w:val="1F2430"/>
          <w:sz w:val="22"/>
          <w:szCs w:val="22"/>
        </w:rPr>
        <w:t xml:space="preserve">Socialización de la solución</w:t>
      </w:r>
    </w:p>
    <w:p>
      <w:pPr>
        <w:keepNext/>
        <w:pBdr>
          <w:left w:val="single" w:color="4C3A8C" w:sz="10"/>
        </w:pBdr>
        <w:spacing w:after="120" w:before="0" w:line="240"/>
        <w:ind w:left="160"/>
      </w:pPr>
      <w:r>
        <w:rPr>
          <w:rFonts w:ascii="Arial" w:cs="Arial" w:eastAsia="Arial" w:hAnsi="Arial"/>
          <w:i/>
          <w:iCs/>
          <w:color w:val="6B7280"/>
          <w:sz w:val="17"/>
          <w:szCs w:val="17"/>
        </w:rPr>
        <w:t xml:space="preserve">Del taller: presentación rápida tipo pitch — «Nuestra solución es…».</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Los alumnos presentan su solución a una audiencia real —otro grupo, la escuela, las familias, la comunidad— explicando el problema, la idea y su funcionamiento.</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Los alumnos presentan su solución dentro del propio grupo.</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docente expone el trabajo por los alumnos, o la socialización se reduce a exhibir productos sin explicación.</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No hubo socialización.</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video, fotografías del acto de presentación, guion o carteles.</w:t>
      </w:r>
    </w:p>
    <w:p>
      <w:pPr>
        <w:keepNext/>
        <w:spacing w:after="60" w:before="240"/>
      </w:pPr>
      <w:r>
        <w:rPr>
          <w:rFonts w:ascii="Arial" w:cs="Arial" w:eastAsia="Arial" w:hAnsi="Arial"/>
          <w:b/>
          <w:bCs/>
          <w:color w:val="4C3A8C"/>
          <w:sz w:val="22"/>
          <w:szCs w:val="22"/>
        </w:rPr>
        <w:t xml:space="preserve">C3. </w:t>
      </w:r>
      <w:r>
        <w:rPr>
          <w:rFonts w:ascii="Arial" w:cs="Arial" w:eastAsia="Arial" w:hAnsi="Arial"/>
          <w:b/>
          <w:bCs/>
          <w:color w:val="1F2430"/>
          <w:sz w:val="22"/>
          <w:szCs w:val="22"/>
        </w:rPr>
        <w:t xml:space="preserve">Vínculo comunitario y Agenda 2030</w:t>
      </w:r>
    </w:p>
    <w:p>
      <w:pPr>
        <w:keepNext/>
        <w:pBdr>
          <w:left w:val="single" w:color="4C3A8C" w:sz="10"/>
        </w:pBdr>
        <w:spacing w:after="120" w:before="0" w:line="240"/>
        <w:ind w:left="160"/>
      </w:pPr>
      <w:r>
        <w:rPr>
          <w:rFonts w:ascii="Arial" w:cs="Arial" w:eastAsia="Arial" w:hAnsi="Arial"/>
          <w:i/>
          <w:iCs/>
          <w:color w:val="6B7280"/>
          <w:sz w:val="17"/>
          <w:szCs w:val="17"/>
        </w:rPr>
        <w:t xml:space="preserve">«Idealmente los proyectos deben atender una problemática o tema en el marco de la Agenda 2030 de la ONU.»</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proyecto parte de una problemática real del entorno, se vincula explícitamente con un Objetivo de Desarrollo Sostenible y genera una acción que trasciende el aula.</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Parte de una problemática real del entorno y se relaciona con un ODS, aunque la acción no salga del aula.</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tema es de interés general pero no está anclado al contexto de la escuela ni a un ODS.</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proyecto es un ejercicio escolar sin referencia al entorno.</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justificación del proyecto y evidencia de la acción comunitaria.</w:t>
      </w:r>
    </w:p>
    <w:p>
      <w:r>
        <w:br w:type="page"/>
      </w:r>
    </w:p>
    <w:p>
      <w:pPr>
        <w:shd w:fill="4C3A8C" w:color="auto" w:val="clear"/>
        <w:spacing w:after="0" w:before="340"/>
        <w:ind w:left="140" w:right="140"/>
      </w:pPr>
      <w:r>
        <w:rPr>
          <w:rFonts w:ascii="Arial" w:cs="Arial" w:eastAsia="Arial" w:hAnsi="Arial"/>
          <w:b/>
          <w:bCs/>
          <w:color w:val="FFFFFF"/>
          <w:sz w:val="22"/>
          <w:szCs w:val="22"/>
        </w:rPr>
        <w:t xml:space="preserve">BLOQUE D   ·   </w:t>
      </w:r>
      <w:r>
        <w:rPr>
          <w:rFonts w:ascii="Arial" w:cs="Arial" w:eastAsia="Arial" w:hAnsi="Arial"/>
          <w:b/>
          <w:bCs/>
          <w:color w:val="FFFFFF"/>
          <w:sz w:val="22"/>
          <w:szCs w:val="22"/>
        </w:rPr>
        <w:t xml:space="preserve">HERRAMIENTAS Y MEJORA CONTINUA</w:t>
      </w:r>
    </w:p>
    <w:p>
      <w:pPr>
        <w:spacing w:after="160" w:before="60" w:line="264"/>
        <w:jc w:val="left"/>
      </w:pPr>
      <w:r>
        <w:rPr>
          <w:rFonts w:ascii="Arial" w:cs="Arial" w:eastAsia="Arial" w:hAnsi="Arial"/>
          <w:b w:val="false"/>
          <w:bCs w:val="false"/>
          <w:i/>
          <w:iCs/>
          <w:caps w:val="false"/>
          <w:color w:val="6B7280"/>
          <w:sz w:val="18"/>
          <w:szCs w:val="18"/>
        </w:rPr>
        <w:t xml:space="preserve">2 criterios</w:t>
      </w:r>
    </w:p>
    <w:p>
      <w:pPr>
        <w:keepNext/>
        <w:spacing w:after="60" w:before="240"/>
      </w:pPr>
      <w:r>
        <w:rPr>
          <w:rFonts w:ascii="Arial" w:cs="Arial" w:eastAsia="Arial" w:hAnsi="Arial"/>
          <w:b/>
          <w:bCs/>
          <w:color w:val="4C3A8C"/>
          <w:sz w:val="22"/>
          <w:szCs w:val="22"/>
        </w:rPr>
        <w:t xml:space="preserve">D1. </w:t>
      </w:r>
      <w:r>
        <w:rPr>
          <w:rFonts w:ascii="Arial" w:cs="Arial" w:eastAsia="Arial" w:hAnsi="Arial"/>
          <w:b/>
          <w:bCs/>
          <w:color w:val="1F2430"/>
          <w:sz w:val="22"/>
          <w:szCs w:val="22"/>
        </w:rPr>
        <w:t xml:space="preserve">Planeación asistida con Inteligencia Artificial</w:t>
      </w:r>
    </w:p>
    <w:p>
      <w:pPr>
        <w:keepNext/>
        <w:pBdr>
          <w:left w:val="single" w:color="4C3A8C" w:sz="10"/>
        </w:pBdr>
        <w:spacing w:after="120" w:before="0" w:line="240"/>
        <w:ind w:left="160"/>
      </w:pPr>
      <w:r>
        <w:rPr>
          <w:rFonts w:ascii="Arial" w:cs="Arial" w:eastAsia="Arial" w:hAnsi="Arial"/>
          <w:i/>
          <w:iCs/>
          <w:color w:val="6B7280"/>
          <w:sz w:val="17"/>
          <w:szCs w:val="17"/>
        </w:rPr>
        <w:t xml:space="preserve">Del taller: estructura de prompt Rol + Contexto + Tarea + Formato, aplicada a planeación, adaptación de actividades, integración STEAM y creación de materiales.</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Documenta el uso de IA con prompt estructurado (rol, contexto, tarea, formato) y evidencia de que revisó y adaptó críticamente la salida a su grupo y contexto.</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Documenta el uso de IA con prompt razonable y alguna adaptación.</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Usó IA de forma incidental, o incorporó el resultado sin revisión ni adaptación.</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No hay evidencia de uso de la herramienta.</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c>
          <w:tcPr>
            <w:tcW w:type="dxa" w:w="1150"/>
            <w:gridSpan w:val="1"/>
            <w:tcBorders>
              <w:top w:val="single" w:color="D8D4E6" w:sz="4"/>
              <w:left w:val="single" w:color="D8D4E6" w:sz="4"/>
              <w:bottom w:val="single" w:color="D8D4E6" w:sz="4"/>
              <w:right w:val="single" w:color="D8D4E6" w:sz="4"/>
            </w:tcBorders>
            <w:shd w:fill="F3F4F6"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6B7280"/>
                <w:sz w:val="17"/>
                <w:szCs w:val="17"/>
              </w:rPr>
              <w:t xml:space="preserve">N/A</w:t>
            </w:r>
          </w:p>
        </w:tc>
        <w:tc>
          <w:tcPr>
            <w:tcW w:type="dxa" w:w="7310"/>
            <w:gridSpan w:val="1"/>
            <w:tcBorders>
              <w:top w:val="single" w:color="D8D4E6" w:sz="4"/>
              <w:left w:val="single" w:color="D8D4E6" w:sz="4"/>
              <w:bottom w:val="single" w:color="D8D4E6" w:sz="4"/>
              <w:right w:val="single" w:color="D8D4E6" w:sz="4"/>
            </w:tcBorders>
            <w:shd w:fill="F3F4F6"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iCs/>
                <w:caps w:val="false"/>
                <w:color w:val="6B7280"/>
                <w:sz w:val="19"/>
                <w:szCs w:val="19"/>
              </w:rPr>
              <w:t xml:space="preserve">El docente optó por no emplear IA. El criterio se descuenta del puntaje total.</w:t>
            </w:r>
          </w:p>
        </w:tc>
        <w:tc>
          <w:tcPr>
            <w:tcW w:type="dxa" w:w="900"/>
            <w:gridSpan w:val="1"/>
            <w:tcBorders>
              <w:top w:val="single" w:color="D8D4E6" w:sz="4"/>
              <w:left w:val="single" w:color="D8D4E6" w:sz="4"/>
              <w:bottom w:val="single" w:color="D8D4E6" w:sz="4"/>
              <w:right w:val="single" w:color="D8D4E6" w:sz="4"/>
            </w:tcBorders>
            <w:shd w:fill="F3F4F6"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captura del prompt, material generado y versión adaptada.</w:t>
      </w:r>
    </w:p>
    <w:p>
      <w:pPr>
        <w:keepNext/>
        <w:spacing w:after="60" w:before="240"/>
      </w:pPr>
      <w:r>
        <w:rPr>
          <w:rFonts w:ascii="Arial" w:cs="Arial" w:eastAsia="Arial" w:hAnsi="Arial"/>
          <w:b/>
          <w:bCs/>
          <w:color w:val="4C3A8C"/>
          <w:sz w:val="22"/>
          <w:szCs w:val="22"/>
        </w:rPr>
        <w:t xml:space="preserve">D2. </w:t>
      </w:r>
      <w:r>
        <w:rPr>
          <w:rFonts w:ascii="Arial" w:cs="Arial" w:eastAsia="Arial" w:hAnsi="Arial"/>
          <w:b/>
          <w:bCs/>
          <w:color w:val="1F2430"/>
          <w:sz w:val="22"/>
          <w:szCs w:val="22"/>
        </w:rPr>
        <w:t xml:space="preserve">Reflexión docente y mejora continua</w:t>
      </w:r>
    </w:p>
    <w:p>
      <w:pPr>
        <w:keepNext/>
        <w:pBdr>
          <w:left w:val="single" w:color="4C3A8C" w:sz="10"/>
        </w:pBdr>
        <w:spacing w:after="120" w:before="0" w:line="240"/>
        <w:ind w:left="160"/>
      </w:pPr>
      <w:r>
        <w:rPr>
          <w:rFonts w:ascii="Arial" w:cs="Arial" w:eastAsia="Arial" w:hAnsi="Arial"/>
          <w:i/>
          <w:iCs/>
          <w:color w:val="6B7280"/>
          <w:sz w:val="17"/>
          <w:szCs w:val="17"/>
        </w:rPr>
        <w:t xml:space="preserve">Preguntas de cierre del taller: adaptación al contexto, cambios en la práctica, habilidades a fortalecer.</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150"/>
        <w:gridCol w:w="7310"/>
        <w:gridCol w:w="900"/>
      </w:tblGrid>
      <w:tr>
        <w:trPr>
          <w:cantSplit/>
          <w:tblHeader/>
        </w:trPr>
        <w:tc>
          <w:tcPr>
            <w:tcW w:type="dxa" w:w="115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Nivel</w:t>
            </w:r>
          </w:p>
        </w:tc>
        <w:tc>
          <w:tcPr>
            <w:tcW w:type="dxa" w:w="731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Descriptor</w:t>
            </w:r>
          </w:p>
        </w:tc>
        <w:tc>
          <w:tcPr>
            <w:tcW w:type="dxa" w:w="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FFFFFF"/>
                <w:sz w:val="17"/>
                <w:szCs w:val="17"/>
              </w:rPr>
              <w:t xml:space="preserve">✓</w:t>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4</w:t>
            </w:r>
          </w:p>
          <w:p>
            <w:pPr>
              <w:spacing w:after="0" w:before="0" w:line="264"/>
              <w:jc w:val="center"/>
            </w:pPr>
            <w:r>
              <w:rPr>
                <w:rFonts w:ascii="Arial" w:cs="Arial" w:eastAsia="Arial" w:hAnsi="Arial"/>
                <w:b w:val="false"/>
                <w:bCs w:val="false"/>
                <w:i w:val="false"/>
                <w:iCs w:val="false"/>
                <w:caps w:val="false"/>
                <w:color w:val="6B7280"/>
                <w:sz w:val="14"/>
                <w:szCs w:val="14"/>
              </w:rPr>
              <w:t xml:space="preserve">Consolidado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El docente documenta qué funcionó, qué no y qué cambiará en su próxima intervención, con referencia a evidencias concretas del proyecto.</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3</w:t>
            </w:r>
          </w:p>
          <w:p>
            <w:pPr>
              <w:spacing w:after="0" w:before="0" w:line="264"/>
              <w:jc w:val="center"/>
            </w:pPr>
            <w:r>
              <w:rPr>
                <w:rFonts w:ascii="Arial" w:cs="Arial" w:eastAsia="Arial" w:hAnsi="Arial"/>
                <w:b w:val="false"/>
                <w:bCs w:val="false"/>
                <w:i w:val="false"/>
                <w:iCs w:val="false"/>
                <w:caps w:val="false"/>
                <w:color w:val="6B7280"/>
                <w:sz w:val="14"/>
                <w:szCs w:val="14"/>
              </w:rPr>
              <w:t xml:space="preserve">Competente</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Documenta una reflexión pertinente sobre su práctica.</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2</w:t>
            </w:r>
          </w:p>
          <w:p>
            <w:pPr>
              <w:spacing w:after="0" w:before="0" w:line="264"/>
              <w:jc w:val="center"/>
            </w:pPr>
            <w:r>
              <w:rPr>
                <w:rFonts w:ascii="Arial" w:cs="Arial" w:eastAsia="Arial" w:hAnsi="Arial"/>
                <w:b w:val="false"/>
                <w:bCs w:val="false"/>
                <w:i w:val="false"/>
                <w:iCs w:val="false"/>
                <w:caps w:val="false"/>
                <w:color w:val="6B7280"/>
                <w:sz w:val="14"/>
                <w:szCs w:val="14"/>
              </w:rPr>
              <w:t xml:space="preserve">En desarrollo</w:t>
            </w:r>
          </w:p>
        </w:tc>
        <w:tc>
          <w:tcPr>
            <w:tcW w:type="dxa" w:w="731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La reflexión es general, o se limita a valorar el ánimo de los alumnos.</w:t>
            </w:r>
          </w:p>
        </w:tc>
        <w:tc>
          <w:tcPr>
            <w:tcW w:type="dxa" w:w="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r>
        <w:trPr>
          <w:cantSplit/>
        </w:trPr>
        <w:tc>
          <w:tcPr>
            <w:tcW w:type="dxa" w:w="115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4C3A8C"/>
                <w:sz w:val="24"/>
                <w:szCs w:val="24"/>
              </w:rPr>
              <w:t xml:space="preserve">1</w:t>
            </w:r>
          </w:p>
          <w:p>
            <w:pPr>
              <w:spacing w:after="0" w:before="0" w:line="264"/>
              <w:jc w:val="center"/>
            </w:pPr>
            <w:r>
              <w:rPr>
                <w:rFonts w:ascii="Arial" w:cs="Arial" w:eastAsia="Arial" w:hAnsi="Arial"/>
                <w:b w:val="false"/>
                <w:bCs w:val="false"/>
                <w:i w:val="false"/>
                <w:iCs w:val="false"/>
                <w:caps w:val="false"/>
                <w:color w:val="6B7280"/>
                <w:sz w:val="14"/>
                <w:szCs w:val="14"/>
              </w:rPr>
              <w:t xml:space="preserve">Inicial</w:t>
            </w:r>
          </w:p>
        </w:tc>
        <w:tc>
          <w:tcPr>
            <w:tcW w:type="dxa" w:w="731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9"/>
                <w:szCs w:val="19"/>
              </w:rPr>
              <w:t xml:space="preserve">No hay reflexión documentada.</w:t>
            </w:r>
          </w:p>
        </w:tc>
        <w:tc>
          <w:tcPr>
            <w:tcW w:type="dxa" w:w="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19"/>
                <w:szCs w:val="19"/>
              </w:rPr>
              <w:t xml:space="preserve"/>
            </w:r>
          </w:p>
        </w:tc>
      </w:tr>
    </w:tbl>
    <w:p>
      <w:pPr>
        <w:spacing w:after="60" w:before="80" w:line="264"/>
        <w:jc w:val="left"/>
      </w:pPr>
      <w:r>
        <w:rPr>
          <w:rFonts w:ascii="Arial" w:cs="Arial" w:eastAsia="Arial" w:hAnsi="Arial"/>
          <w:b/>
          <w:bCs/>
          <w:i w:val="false"/>
          <w:iCs w:val="false"/>
          <w:color w:val="4C3A8C"/>
          <w:sz w:val="17"/>
          <w:szCs w:val="17"/>
        </w:rPr>
        <w:t xml:space="preserve">Evidencia esperada:  </w:t>
      </w:r>
      <w:r>
        <w:rPr>
          <w:rFonts w:ascii="Arial" w:cs="Arial" w:eastAsia="Arial" w:hAnsi="Arial"/>
          <w:b w:val="false"/>
          <w:bCs w:val="false"/>
          <w:i w:val="false"/>
          <w:iCs w:val="false"/>
          <w:color w:val="6B7280"/>
          <w:sz w:val="17"/>
          <w:szCs w:val="17"/>
        </w:rPr>
        <w:t xml:space="preserve">escrito de cierre, bitácora docente, participación en el colectivo escolar.</w:t>
      </w:r>
    </w:p>
    <w:p>
      <w:pPr>
        <w:spacing w:after="100" w:before="420" w:line="264"/>
        <w:jc w:val="left"/>
      </w:pPr>
      <w:r>
        <w:rPr>
          <w:rFonts w:ascii="Arial" w:cs="Arial" w:eastAsia="Arial" w:hAnsi="Arial"/>
          <w:b/>
          <w:bCs/>
          <w:i w:val="false"/>
          <w:iCs w:val="false"/>
          <w:caps w:val="false"/>
          <w:color w:val="4C3A8C"/>
          <w:sz w:val="26"/>
          <w:szCs w:val="26"/>
        </w:rPr>
        <w:t xml:space="preserve">Evidencia narrativa del observador</w:t>
      </w:r>
    </w:p>
    <w:p>
      <w:pPr>
        <w:spacing w:after="140" w:before="0" w:line="264"/>
        <w:jc w:val="left"/>
      </w:pPr>
      <w:r>
        <w:rPr>
          <w:rFonts w:ascii="Arial" w:cs="Arial" w:eastAsia="Arial" w:hAnsi="Arial"/>
          <w:b w:val="false"/>
          <w:bCs w:val="false"/>
          <w:i/>
          <w:iCs/>
          <w:caps w:val="false"/>
          <w:color w:val="6B7280"/>
          <w:sz w:val="18"/>
          <w:szCs w:val="18"/>
        </w:rPr>
        <w:t xml:space="preserve">Registre hechos, no juicios. Cite el producto o el registro concreto que sustenta sus valoraciones más altas y más bajas, y señale un aspecto con mayor potencial de mejora para la siguiente implementación.</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9360"/>
      </w:tblGrid>
      <w:tr>
        <w:tc>
          <w:tcPr>
            <w:tcW w:type="dxa" w:w="936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top"/>
          </w:tcPr>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p>
            <w:pPr>
              <w:spacing w:after="160"/>
            </w:pPr>
            <w:r>
              <w:rPr>
                <w:rFonts w:ascii="Arial" w:cs="Arial" w:eastAsia="Arial" w:hAnsi="Arial"/>
                <w:sz w:val="2"/>
                <w:szCs w:val="2"/>
              </w:rPr>
              <w:t xml:space="preserve"/>
            </w:r>
          </w:p>
        </w:tc>
      </w:tr>
    </w:tbl>
    <w:p>
      <w:pPr>
        <w:spacing w:after="140" w:before="400" w:line="264"/>
        <w:jc w:val="left"/>
      </w:pPr>
      <w:r>
        <w:rPr>
          <w:rFonts w:ascii="Arial" w:cs="Arial" w:eastAsia="Arial" w:hAnsi="Arial"/>
          <w:b/>
          <w:bCs/>
          <w:i w:val="false"/>
          <w:iCs w:val="false"/>
          <w:caps w:val="false"/>
          <w:color w:val="4C3A8C"/>
          <w:sz w:val="26"/>
          <w:szCs w:val="26"/>
        </w:rPr>
        <w:t xml:space="preserve">Valoración global</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3120"/>
        <w:gridCol w:w="3120"/>
        <w:gridCol w:w="3120"/>
      </w:tblGrid>
      <w:tr>
        <w:tc>
          <w:tcPr>
            <w:tcW w:type="dxa" w:w="3120"/>
            <w:gridSpan w:val="1"/>
            <w:tcBorders>
              <w:top w:val="single" w:color="D8D4E6" w:sz="4"/>
              <w:left w:val="single" w:color="D8D4E6" w:sz="4"/>
              <w:bottom w:val="single" w:color="D8D4E6" w:sz="4"/>
              <w:right w:val="single" w:color="D8D4E6" w:sz="4"/>
            </w:tcBorders>
            <w:shd w:fill="EDE9F7"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4C3A8C"/>
                <w:sz w:val="18"/>
                <w:szCs w:val="18"/>
              </w:rPr>
              <w:t xml:space="preserve">Puntaje obtenido</w:t>
            </w:r>
          </w:p>
        </w:tc>
        <w:tc>
          <w:tcPr>
            <w:tcW w:type="dxa" w:w="312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center"/>
            </w:pPr>
            <w:r>
              <w:rPr>
                <w:rFonts w:ascii="Arial" w:cs="Arial" w:eastAsia="Arial" w:hAnsi="Arial"/>
                <w:b/>
                <w:bCs/>
                <w:i w:val="false"/>
                <w:iCs w:val="false"/>
                <w:caps w:val="false"/>
                <w:color w:val="1F2430"/>
                <w:sz w:val="20"/>
                <w:szCs w:val="20"/>
              </w:rPr>
              <w:t xml:space="preserve">__________  /  48</w:t>
            </w:r>
          </w:p>
        </w:tc>
        <w:tc>
          <w:tcPr>
            <w:tcW w:type="dxa" w:w="3120"/>
            <w:gridSpan w:val="1"/>
            <w:tcBorders>
              <w:top w:val="single" w:color="D8D4E6" w:sz="4"/>
              <w:left w:val="single" w:color="D8D4E6" w:sz="4"/>
              <w:bottom w:val="single" w:color="D8D4E6" w:sz="4"/>
              <w:right w:val="single" w:color="D8D4E6" w:sz="4"/>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6B7280"/>
                <w:sz w:val="18"/>
                <w:szCs w:val="18"/>
              </w:rPr>
              <w:t xml:space="preserve">Criterios marcados N/A:  _______</w:t>
            </w:r>
          </w:p>
        </w:tc>
      </w:tr>
    </w:tbl>
    <w:p>
      <w:pPr>
        <w:spacing w:after="120"/>
      </w:pPr>
      <w:r>
        <w:rPr>
          <w:rFonts w:ascii="Arial" w:cs="Arial" w:eastAsia="Arial" w:hAnsi="Arial"/>
          <w:sz w:val="2"/>
          <w:szCs w:val="2"/>
        </w:rPr>
        <w:t xml:space="preserve"/>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700"/>
        <w:gridCol w:w="7660"/>
      </w:tblGrid>
      <w:tr>
        <w:trPr>
          <w:tblHeader/>
        </w:trPr>
        <w:tc>
          <w:tcPr>
            <w:tcW w:type="dxa" w:w="17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Puntaje</w:t>
            </w:r>
          </w:p>
        </w:tc>
        <w:tc>
          <w:tcPr>
            <w:tcW w:type="dxa" w:w="766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Interpretación</w:t>
            </w:r>
          </w:p>
        </w:tc>
      </w:tr>
      <w:tr>
        <w:tc>
          <w:tcPr>
            <w:tcW w:type="dxa" w:w="17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43 – 48</w:t>
            </w:r>
          </w:p>
        </w:tc>
        <w:tc>
          <w:tcPr>
            <w:tcW w:type="dxa" w:w="76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Transferencia consolidada. El taller se tradujo íntegramente en práctica; el proyecto puede documentarse como referente para el colectivo.</w:t>
            </w:r>
          </w:p>
        </w:tc>
      </w:tr>
      <w:tr>
        <w:tc>
          <w:tcPr>
            <w:tcW w:type="dxa" w:w="17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33 – 42</w:t>
            </w:r>
          </w:p>
        </w:tc>
        <w:tc>
          <w:tcPr>
            <w:tcW w:type="dxa" w:w="766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Transferencia competente. Los componentes centrales están presentes; conviene profundizar en las fases débiles.</w:t>
            </w:r>
          </w:p>
        </w:tc>
      </w:tr>
      <w:tr>
        <w:tc>
          <w:tcPr>
            <w:tcW w:type="dxa" w:w="17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22 – 32</w:t>
            </w:r>
          </w:p>
        </w:tc>
        <w:tc>
          <w:tcPr>
            <w:tcW w:type="dxa" w:w="76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Transferencia en desarrollo. El proyecto adopta el lenguaje STEAM pero no todo el proceso; requiere acompañamiento focalizado.</w:t>
            </w:r>
          </w:p>
        </w:tc>
      </w:tr>
      <w:tr>
        <w:tc>
          <w:tcPr>
            <w:tcW w:type="dxa" w:w="17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12 – 21</w:t>
            </w:r>
          </w:p>
        </w:tc>
        <w:tc>
          <w:tcPr>
            <w:tcW w:type="dxa" w:w="766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Transferencia inicial. La práctica no cambió sustantivamente; conviene revisar qué del taller no resultó apropiable.</w:t>
            </w:r>
          </w:p>
        </w:tc>
      </w:tr>
    </w:tbl>
    <w:p>
      <w:pPr>
        <w:spacing w:after="80" w:before="140" w:line="264"/>
        <w:jc w:val="left"/>
      </w:pPr>
      <w:r>
        <w:rPr>
          <w:rFonts w:ascii="Arial" w:cs="Arial" w:eastAsia="Arial" w:hAnsi="Arial"/>
          <w:b w:val="false"/>
          <w:bCs w:val="false"/>
          <w:i/>
          <w:iCs/>
          <w:color w:val="6B7280"/>
          <w:sz w:val="18"/>
          <w:szCs w:val="18"/>
        </w:rPr>
        <w:t xml:space="preserve">Si D1 se marcó N/A, el máximo es 44 y los cortes se recalculan proporcionalmente (90 % / 68 % / 45 %). El puntaje orienta la conversación formativa y la mejora del propio taller; </w:t>
      </w:r>
      <w:r>
        <w:rPr>
          <w:rFonts w:ascii="Arial" w:cs="Arial" w:eastAsia="Arial" w:hAnsi="Arial"/>
          <w:b/>
          <w:bCs/>
          <w:i/>
          <w:iCs/>
          <w:color w:val="6B7280"/>
          <w:sz w:val="18"/>
          <w:szCs w:val="18"/>
        </w:rPr>
        <w:t xml:space="preserve">no clasifica al docente.</w:t>
      </w:r>
    </w:p>
    <w:p>
      <w:pPr>
        <w:spacing w:after="320"/>
      </w:pPr>
      <w:r>
        <w:rPr>
          <w:rFonts w:ascii="Arial" w:cs="Arial" w:eastAsia="Arial" w:hAnsi="Arial"/>
          <w:sz w:val="2"/>
          <w:szCs w:val="2"/>
        </w:rPr>
        <w:t xml:space="preserve"/>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200"/>
        <w:gridCol w:w="960"/>
        <w:gridCol w:w="4200"/>
      </w:tblGrid>
      <w:tr>
        <w:tc>
          <w:tcPr>
            <w:tcW w:type="dxa" w:w="4200"/>
            <w:gridSpan w:val="1"/>
            <w:tcBorders>
              <w:top w:val="none" w:color="FFFFFF" w:sz="0"/>
              <w:left w:val="none" w:color="FFFFFF" w:sz="0"/>
              <w:bottom w:val="single" w:color="1F2430" w:sz="6"/>
              <w:right w:val="none" w:color="FFFFFF" w:sz="0"/>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20"/>
                <w:szCs w:val="20"/>
              </w:rPr>
              <w:t xml:space="preserve"/>
            </w:r>
          </w:p>
        </w:tc>
        <w:tc>
          <w:tcPr>
            <w:tcW w:type="dxa" w:w="960"/>
            <w:gridSpan w:val="1"/>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20"/>
                <w:szCs w:val="20"/>
              </w:rPr>
              <w:t xml:space="preserve"/>
            </w:r>
          </w:p>
        </w:tc>
        <w:tc>
          <w:tcPr>
            <w:tcW w:type="dxa" w:w="4200"/>
            <w:gridSpan w:val="1"/>
            <w:tcBorders>
              <w:top w:val="none" w:color="FFFFFF" w:sz="0"/>
              <w:left w:val="none" w:color="FFFFFF" w:sz="0"/>
              <w:bottom w:val="single" w:color="1F2430" w:sz="6"/>
              <w:right w:val="none" w:color="FFFFFF" w:sz="0"/>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20"/>
                <w:szCs w:val="20"/>
              </w:rPr>
              <w:t xml:space="preserve"/>
            </w:r>
          </w:p>
        </w:tc>
      </w:tr>
      <w:tr>
        <w:tc>
          <w:tcPr>
            <w:tcW w:type="dxa" w:w="4200"/>
            <w:gridSpan w:val="1"/>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spacing w:after="0" w:before="0" w:line="264"/>
              <w:jc w:val="center"/>
            </w:pPr>
            <w:r>
              <w:rPr>
                <w:rFonts w:ascii="Arial" w:cs="Arial" w:eastAsia="Arial" w:hAnsi="Arial"/>
                <w:b w:val="false"/>
                <w:bCs w:val="false"/>
                <w:i w:val="false"/>
                <w:iCs w:val="false"/>
                <w:caps w:val="false"/>
                <w:color w:val="6B7280"/>
                <w:sz w:val="17"/>
                <w:szCs w:val="17"/>
              </w:rPr>
              <w:t xml:space="preserve">Firma del observador</w:t>
            </w:r>
          </w:p>
        </w:tc>
        <w:tc>
          <w:tcPr>
            <w:tcW w:type="dxa" w:w="960"/>
            <w:gridSpan w:val="1"/>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spacing w:after="0" w:before="0" w:line="264"/>
              <w:jc w:val="left"/>
            </w:pPr>
            <w:r>
              <w:rPr>
                <w:rFonts w:ascii="Arial" w:cs="Arial" w:eastAsia="Arial" w:hAnsi="Arial"/>
                <w:b w:val="false"/>
                <w:bCs w:val="false"/>
                <w:i w:val="false"/>
                <w:iCs w:val="false"/>
                <w:caps w:val="false"/>
                <w:color w:val="1F2430"/>
                <w:sz w:val="20"/>
                <w:szCs w:val="20"/>
              </w:rPr>
              <w:t xml:space="preserve"/>
            </w:r>
          </w:p>
        </w:tc>
        <w:tc>
          <w:tcPr>
            <w:tcW w:type="dxa" w:w="4200"/>
            <w:gridSpan w:val="1"/>
            <w:tcBorders>
              <w:top w:val="none" w:color="FFFFFF" w:sz="0"/>
              <w:left w:val="none" w:color="FFFFFF" w:sz="0"/>
              <w:bottom w:val="none" w:color="FFFFFF" w:sz="0"/>
              <w:right w:val="none" w:color="FFFFFF" w:sz="0"/>
            </w:tcBorders>
            <w:tcMar>
              <w:top w:type="dxa" w:w="90"/>
              <w:left w:type="dxa" w:w="130"/>
              <w:bottom w:type="dxa" w:w="90"/>
              <w:right w:type="dxa" w:w="130"/>
            </w:tcMar>
            <w:vAlign w:val="center"/>
          </w:tcPr>
          <w:p>
            <w:pPr>
              <w:spacing w:after="0" w:before="0" w:line="264"/>
              <w:jc w:val="center"/>
            </w:pPr>
            <w:r>
              <w:rPr>
                <w:rFonts w:ascii="Arial" w:cs="Arial" w:eastAsia="Arial" w:hAnsi="Arial"/>
                <w:b w:val="false"/>
                <w:bCs w:val="false"/>
                <w:i w:val="false"/>
                <w:iCs w:val="false"/>
                <w:caps w:val="false"/>
                <w:color w:val="6B7280"/>
                <w:sz w:val="17"/>
                <w:szCs w:val="17"/>
              </w:rPr>
              <w:t xml:space="preserve">Enterado — docente</w:t>
            </w:r>
          </w:p>
        </w:tc>
      </w:tr>
    </w:tbl>
    <w:p>
      <w:r>
        <w:br w:type="page"/>
      </w:r>
    </w:p>
    <w:p>
      <w:pPr>
        <w:spacing w:after="40" w:before="0" w:line="264"/>
        <w:jc w:val="left"/>
      </w:pPr>
      <w:r>
        <w:rPr>
          <w:rFonts w:ascii="Arial" w:cs="Arial" w:eastAsia="Arial" w:hAnsi="Arial"/>
          <w:b/>
          <w:bCs/>
          <w:i w:val="false"/>
          <w:iCs w:val="false"/>
          <w:caps/>
          <w:color w:val="4C3A8C"/>
          <w:sz w:val="17"/>
          <w:szCs w:val="17"/>
        </w:rPr>
        <w:t xml:space="preserve">ANEXO 1</w:t>
      </w:r>
    </w:p>
    <w:p>
      <w:pPr>
        <w:spacing w:after="100" w:before="0" w:line="264"/>
        <w:jc w:val="left"/>
      </w:pPr>
      <w:r>
        <w:rPr>
          <w:rFonts w:ascii="Arial" w:cs="Arial" w:eastAsia="Arial" w:hAnsi="Arial"/>
          <w:b/>
          <w:bCs/>
          <w:i w:val="false"/>
          <w:iCs w:val="false"/>
          <w:caps w:val="false"/>
          <w:color w:val="1F2430"/>
          <w:sz w:val="28"/>
          <w:szCs w:val="28"/>
        </w:rPr>
        <w:t xml:space="preserve">Equivalencias para Aprendizaje Basado en Juego (ABJ)</w:t>
      </w:r>
    </w:p>
    <w:p>
      <w:pPr>
        <w:spacing w:after="160" w:before="0" w:line="264"/>
        <w:jc w:val="left"/>
      </w:pPr>
      <w:r>
        <w:rPr>
          <w:rFonts w:ascii="Arial" w:cs="Arial" w:eastAsia="Arial" w:hAnsi="Arial"/>
          <w:b w:val="false"/>
          <w:bCs w:val="false"/>
          <w:i/>
          <w:iCs/>
          <w:caps w:val="false"/>
          <w:color w:val="6B7280"/>
          <w:sz w:val="18"/>
          <w:szCs w:val="18"/>
        </w:rPr>
        <w:t xml:space="preserve">Si el docente empleó ABJ en lugar de Design Thinking, valore los mismos cinco criterios del Bloque B con esta correspondencia.</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900"/>
        <w:gridCol w:w="2700"/>
        <w:gridCol w:w="4760"/>
      </w:tblGrid>
      <w:tr>
        <w:trPr>
          <w:tblHeader/>
        </w:trPr>
        <w:tc>
          <w:tcPr>
            <w:tcW w:type="dxa" w:w="19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Criterio</w:t>
            </w:r>
          </w:p>
        </w:tc>
        <w:tc>
          <w:tcPr>
            <w:tcW w:type="dxa" w:w="27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Etapa ABJ equivalente</w:t>
            </w:r>
          </w:p>
        </w:tc>
        <w:tc>
          <w:tcPr>
            <w:tcW w:type="dxa" w:w="476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Qué buscar en la evidencia</w:t>
            </w:r>
          </w:p>
        </w:tc>
      </w:tr>
      <w:tr>
        <w:tc>
          <w:tcPr>
            <w:tcW w:type="dxa" w:w="1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B1  Empatizar</w:t>
            </w:r>
          </w:p>
        </w:tc>
        <w:tc>
          <w:tcPr>
            <w:tcW w:type="dxa" w:w="27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Definición de objetivos</w:t>
            </w:r>
          </w:p>
        </w:tc>
        <w:tc>
          <w:tcPr>
            <w:tcW w:type="dxa" w:w="47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El objetivo de aprendizaje parte de una necesidad real de los alumnos, no solo del contenido programático</w:t>
            </w:r>
          </w:p>
        </w:tc>
      </w:tr>
      <w:tr>
        <w:tc>
          <w:tcPr>
            <w:tcW w:type="dxa" w:w="1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B2  Definir</w:t>
            </w:r>
          </w:p>
        </w:tc>
        <w:tc>
          <w:tcPr>
            <w:tcW w:type="dxa" w:w="27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Diseño del juego</w:t>
            </w:r>
          </w:p>
        </w:tc>
        <w:tc>
          <w:tcPr>
            <w:tcW w:type="dxa" w:w="476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El reto o meta del juego está formulado con claridad y es comprensible para los alumnos</w:t>
            </w:r>
          </w:p>
        </w:tc>
      </w:tr>
      <w:tr>
        <w:tc>
          <w:tcPr>
            <w:tcW w:type="dxa" w:w="1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B3  Idear</w:t>
            </w:r>
          </w:p>
        </w:tc>
        <w:tc>
          <w:tcPr>
            <w:tcW w:type="dxa" w:w="27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Establecimiento de normas y reglas</w:t>
            </w:r>
          </w:p>
        </w:tc>
        <w:tc>
          <w:tcPr>
            <w:tcW w:type="dxa" w:w="47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Las reglas fueron construidas o negociadas con el grupo; hay variantes o alternativas consideradas</w:t>
            </w:r>
          </w:p>
        </w:tc>
      </w:tr>
      <w:tr>
        <w:tc>
          <w:tcPr>
            <w:tcW w:type="dxa" w:w="19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B4  Prototipar</w:t>
            </w:r>
          </w:p>
        </w:tc>
        <w:tc>
          <w:tcPr>
            <w:tcW w:type="dxa" w:w="27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Implementación del juego</w:t>
            </w:r>
          </w:p>
        </w:tc>
        <w:tc>
          <w:tcPr>
            <w:tcW w:type="dxa" w:w="476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El juego se materializó con materiales concretos y los alumnos participaron en construirlo</w:t>
            </w:r>
          </w:p>
        </w:tc>
      </w:tr>
      <w:tr>
        <w:tc>
          <w:tcPr>
            <w:tcW w:type="dxa" w:w="19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B5  Evaluar</w:t>
            </w:r>
          </w:p>
        </w:tc>
        <w:tc>
          <w:tcPr>
            <w:tcW w:type="dxa" w:w="27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Evaluación, retroalimentación, ajustes y mejoras</w:t>
            </w:r>
          </w:p>
        </w:tc>
        <w:tc>
          <w:tcPr>
            <w:tcW w:type="dxa" w:w="47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Se jugó, se recogió retroalimentación y se modificó el juego en consecuencia</w:t>
            </w:r>
          </w:p>
        </w:tc>
      </w:tr>
    </w:tbl>
    <w:p>
      <w:pPr>
        <w:spacing w:after="40" w:before="420" w:line="264"/>
        <w:jc w:val="left"/>
      </w:pPr>
      <w:r>
        <w:rPr>
          <w:rFonts w:ascii="Arial" w:cs="Arial" w:eastAsia="Arial" w:hAnsi="Arial"/>
          <w:b/>
          <w:bCs/>
          <w:i w:val="false"/>
          <w:iCs w:val="false"/>
          <w:caps/>
          <w:color w:val="4C3A8C"/>
          <w:sz w:val="17"/>
          <w:szCs w:val="17"/>
        </w:rPr>
        <w:t xml:space="preserve">ANEXO 2</w:t>
      </w:r>
    </w:p>
    <w:p>
      <w:pPr>
        <w:spacing w:after="100" w:before="0" w:line="264"/>
        <w:jc w:val="left"/>
      </w:pPr>
      <w:r>
        <w:rPr>
          <w:rFonts w:ascii="Arial" w:cs="Arial" w:eastAsia="Arial" w:hAnsi="Arial"/>
          <w:b/>
          <w:bCs/>
          <w:i w:val="false"/>
          <w:iCs w:val="false"/>
          <w:caps w:val="false"/>
          <w:color w:val="1F2430"/>
          <w:sz w:val="28"/>
          <w:szCs w:val="28"/>
        </w:rPr>
        <w:t xml:space="preserve">Concreción del producto por nivel educativo</w:t>
      </w:r>
    </w:p>
    <w:p>
      <w:pPr>
        <w:spacing w:after="160" w:before="0" w:line="264"/>
        <w:jc w:val="left"/>
      </w:pPr>
      <w:r>
        <w:rPr>
          <w:rFonts w:ascii="Arial" w:cs="Arial" w:eastAsia="Arial" w:hAnsi="Arial"/>
          <w:b w:val="false"/>
          <w:bCs w:val="false"/>
          <w:i/>
          <w:iCs/>
          <w:caps w:val="false"/>
          <w:color w:val="6B7280"/>
          <w:sz w:val="18"/>
          <w:szCs w:val="18"/>
        </w:rPr>
        <w:t xml:space="preserve">Referencia para el criterio C1.</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500"/>
        <w:gridCol w:w="3120"/>
        <w:gridCol w:w="2520"/>
        <w:gridCol w:w="2220"/>
      </w:tblGrid>
      <w:tr>
        <w:trPr>
          <w:tblHeader/>
        </w:trPr>
        <w:tc>
          <w:tcPr>
            <w:tcW w:type="dxa" w:w="15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Nivel</w:t>
            </w:r>
          </w:p>
        </w:tc>
        <w:tc>
          <w:tcPr>
            <w:tcW w:type="dxa" w:w="312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Prototipo esperado</w:t>
            </w:r>
          </w:p>
        </w:tc>
        <w:tc>
          <w:tcPr>
            <w:tcW w:type="dxa" w:w="252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Socialización esperada</w:t>
            </w:r>
          </w:p>
        </w:tc>
        <w:tc>
          <w:tcPr>
            <w:tcW w:type="dxa" w:w="222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Registro de los alumnos</w:t>
            </w:r>
          </w:p>
        </w:tc>
      </w:tr>
      <w:tr>
        <w:tc>
          <w:tcPr>
            <w:tcW w:type="dxa" w:w="15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Preescolar</w:t>
            </w:r>
          </w:p>
        </w:tc>
        <w:tc>
          <w:tcPr>
            <w:tcW w:type="dxa" w:w="312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Dibujo, maqueta con material reciclado, sketch actuado o simulación con juguetes</w:t>
            </w:r>
          </w:p>
        </w:tc>
        <w:tc>
          <w:tcPr>
            <w:tcW w:type="dxa" w:w="252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Explicación oral breve ante otro grupo o ante las familias; cartel colectivo</w:t>
            </w:r>
          </w:p>
        </w:tc>
        <w:tc>
          <w:tcPr>
            <w:tcW w:type="dxa" w:w="222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Dibujos, fotografías comentadas, dictado a la educadora</w:t>
            </w:r>
          </w:p>
        </w:tc>
      </w:tr>
      <w:tr>
        <w:tc>
          <w:tcPr>
            <w:tcW w:type="dxa" w:w="15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Primaria</w:t>
            </w:r>
          </w:p>
        </w:tc>
        <w:tc>
          <w:tcPr>
            <w:tcW w:type="dxa" w:w="312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Maqueta funcional simple, cartel-instructivo o prototipo con material reciclado que muestra partes y funcionamiento</w:t>
            </w:r>
          </w:p>
        </w:tc>
        <w:tc>
          <w:tcPr>
            <w:tcW w:type="dxa" w:w="252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Pitch de equipo ante otros grupos; campaña interna</w:t>
            </w:r>
          </w:p>
        </w:tc>
        <w:tc>
          <w:tcPr>
            <w:tcW w:type="dxa" w:w="222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Bitácora ilustrada, registro de pruebas y ajustes</w:t>
            </w:r>
          </w:p>
        </w:tc>
      </w:tr>
      <w:tr>
        <w:tc>
          <w:tcPr>
            <w:tcW w:type="dxa" w:w="15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Secundaria</w:t>
            </w:r>
          </w:p>
        </w:tc>
        <w:tc>
          <w:tcPr>
            <w:tcW w:type="dxa" w:w="312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Prototipo funcional o modelo a escala, con medición y datos que respalden la solución</w:t>
            </w:r>
          </w:p>
        </w:tc>
        <w:tc>
          <w:tcPr>
            <w:tcW w:type="dxa" w:w="252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Pitch ante la comunidad escolar con argumentación del problema y del ODS</w:t>
            </w:r>
          </w:p>
        </w:tc>
        <w:tc>
          <w:tcPr>
            <w:tcW w:type="dxa" w:w="222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Bitácora escrita, tabla de datos, versiones del prototipo</w:t>
            </w:r>
          </w:p>
        </w:tc>
      </w:tr>
      <w:tr>
        <w:tc>
          <w:tcPr>
            <w:tcW w:type="dxa" w:w="15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bCs/>
                <w:i w:val="false"/>
                <w:iCs w:val="false"/>
                <w:caps w:val="false"/>
                <w:color w:val="1F2430"/>
                <w:sz w:val="18"/>
                <w:szCs w:val="18"/>
              </w:rPr>
              <w:t xml:space="preserve">Preparatoria</w:t>
            </w:r>
          </w:p>
        </w:tc>
        <w:tc>
          <w:tcPr>
            <w:tcW w:type="dxa" w:w="312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Prototipo iterado con validación de usuario, herramientas digitales o de fabricación y análisis de viabilidad</w:t>
            </w:r>
          </w:p>
        </w:tc>
        <w:tc>
          <w:tcPr>
            <w:tcW w:type="dxa" w:w="252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Presentación pública con evidencia de impacto y propuesta de continuidad</w:t>
            </w:r>
          </w:p>
        </w:tc>
        <w:tc>
          <w:tcPr>
            <w:tcW w:type="dxa" w:w="222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Portafolio de proyecto, documentación técnica, análisis de resultados</w:t>
            </w:r>
          </w:p>
        </w:tc>
      </w:tr>
    </w:tbl>
    <w:p>
      <w:pPr>
        <w:pBdr>
          <w:left w:val="single" w:color="E0A030" w:sz="12"/>
        </w:pBdr>
        <w:shd w:fill="FFF6E5" w:color="auto" w:val="clear"/>
        <w:spacing w:after="80" w:before="160" w:line="250"/>
        <w:ind w:left="140" w:right="140"/>
      </w:pPr>
      <w:r>
        <w:rPr>
          <w:rFonts w:ascii="Arial" w:cs="Arial" w:eastAsia="Arial" w:hAnsi="Arial"/>
          <w:b/>
          <w:bCs/>
          <w:color w:val="8A5A00"/>
          <w:sz w:val="18"/>
          <w:szCs w:val="18"/>
        </w:rPr>
        <w:t xml:space="preserve">Pendiente de validación.  </w:t>
      </w:r>
      <w:r>
        <w:rPr>
          <w:rFonts w:ascii="Arial" w:cs="Arial" w:eastAsia="Arial" w:hAnsi="Arial"/>
          <w:color w:val="8A5A00"/>
          <w:sz w:val="18"/>
          <w:szCs w:val="18"/>
        </w:rPr>
        <w:t xml:space="preserve">Solo se dispuso de la presentación del taller de Preescolar; esa fila está sustentada en el material impartido. Las filas de Primaria, Secundaria y Preparatoria son una propuesta de escalamiento y deben contrastarse con las presentaciones correspondientes de cada nivel antes de aplicar el instrumento.</w:t>
      </w:r>
    </w:p>
    <w:p>
      <w:pPr>
        <w:spacing w:after="40" w:before="420" w:line="264"/>
        <w:jc w:val="left"/>
      </w:pPr>
      <w:r>
        <w:rPr>
          <w:rFonts w:ascii="Arial" w:cs="Arial" w:eastAsia="Arial" w:hAnsi="Arial"/>
          <w:b/>
          <w:bCs/>
          <w:i w:val="false"/>
          <w:iCs w:val="false"/>
          <w:caps/>
          <w:color w:val="4C3A8C"/>
          <w:sz w:val="17"/>
          <w:szCs w:val="17"/>
        </w:rPr>
        <w:t xml:space="preserve">ANEXO 3</w:t>
      </w:r>
    </w:p>
    <w:p>
      <w:pPr>
        <w:spacing w:after="100" w:before="0" w:line="264"/>
        <w:jc w:val="left"/>
      </w:pPr>
      <w:r>
        <w:rPr>
          <w:rFonts w:ascii="Arial" w:cs="Arial" w:eastAsia="Arial" w:hAnsi="Arial"/>
          <w:b/>
          <w:bCs/>
          <w:i w:val="false"/>
          <w:iCs w:val="false"/>
          <w:caps w:val="false"/>
          <w:color w:val="1F2430"/>
          <w:sz w:val="28"/>
          <w:szCs w:val="28"/>
        </w:rPr>
        <w:t xml:space="preserve">Trazabilidad de los criterios</w:t>
      </w:r>
    </w:p>
    <w:p>
      <w:pPr>
        <w:spacing w:after="160" w:before="0" w:line="264"/>
        <w:jc w:val="left"/>
      </w:pPr>
      <w:r>
        <w:rPr>
          <w:rFonts w:ascii="Arial" w:cs="Arial" w:eastAsia="Arial" w:hAnsi="Arial"/>
          <w:b w:val="false"/>
          <w:bCs w:val="false"/>
          <w:i/>
          <w:iCs/>
          <w:caps w:val="false"/>
          <w:color w:val="6B7280"/>
          <w:sz w:val="18"/>
          <w:szCs w:val="18"/>
        </w:rPr>
        <w:t xml:space="preserve">De dónde proviene cada criterio.</w:t>
      </w:r>
    </w:p>
    <w:tbl>
      <w:tblPr>
        <w:tblW w:type="dxa" w:w="9360"/>
        <w:tblBorders>
          <w:top w:val="single" w:color="D8D4E6" w:sz="4"/>
          <w:left w:val="single" w:color="D8D4E6" w:sz="4"/>
          <w:bottom w:val="single" w:color="D8D4E6" w:sz="4"/>
          <w:right w:val="single" w:color="D8D4E6" w:sz="4"/>
          <w:insideH w:val="single" w:color="auto" w:sz="4"/>
          <w:insideV w:val="single" w:color="auto" w:sz="4"/>
        </w:tblBorders>
      </w:tblPr>
      <w:tblGrid>
        <w:gridCol w:w="1500"/>
        <w:gridCol w:w="7860"/>
      </w:tblGrid>
      <w:tr>
        <w:trPr>
          <w:tblHeader/>
        </w:trPr>
        <w:tc>
          <w:tcPr>
            <w:tcW w:type="dxa" w:w="150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Criterio</w:t>
            </w:r>
          </w:p>
        </w:tc>
        <w:tc>
          <w:tcPr>
            <w:tcW w:type="dxa" w:w="7860"/>
            <w:gridSpan w:val="1"/>
            <w:tcBorders>
              <w:top w:val="single" w:color="D8D4E6" w:sz="4"/>
              <w:left w:val="single" w:color="D8D4E6" w:sz="4"/>
              <w:bottom w:val="single" w:color="D8D4E6" w:sz="4"/>
              <w:right w:val="single" w:color="D8D4E6" w:sz="4"/>
            </w:tcBorders>
            <w:shd w:fill="4C3A8C" w:color="auto" w:val="clear"/>
            <w:tcMar>
              <w:top w:type="dxa" w:w="90"/>
              <w:left w:type="dxa" w:w="130"/>
              <w:bottom w:type="dxa" w:w="90"/>
              <w:right w:type="dxa" w:w="130"/>
            </w:tcMar>
            <w:vAlign w:val="center"/>
          </w:tcPr>
          <w:p>
            <w:pPr>
              <w:spacing w:after="0" w:before="0" w:line="264"/>
              <w:jc w:val="left"/>
            </w:pPr>
            <w:r>
              <w:rPr>
                <w:rFonts w:ascii="Arial" w:cs="Arial" w:eastAsia="Arial" w:hAnsi="Arial"/>
                <w:b/>
                <w:bCs/>
                <w:i w:val="false"/>
                <w:iCs w:val="false"/>
                <w:caps w:val="false"/>
                <w:color w:val="FFFFFF"/>
                <w:sz w:val="17"/>
                <w:szCs w:val="17"/>
              </w:rPr>
              <w:t xml:space="preserve">Fuente</w:t>
            </w:r>
          </w:p>
        </w:tc>
      </w:tr>
      <w:tr>
        <w:tc>
          <w:tcPr>
            <w:tcW w:type="dxa" w:w="15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A1</w:t>
            </w:r>
          </w:p>
        </w:tc>
        <w:tc>
          <w:tcPr>
            <w:tcW w:type="dxa" w:w="78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Presentación del taller — definición de STEAM (Yakman, 2008) y «El Arte como motor de cambio»</w:t>
            </w:r>
          </w:p>
        </w:tc>
      </w:tr>
      <w:tr>
        <w:tc>
          <w:tcPr>
            <w:tcW w:type="dxa" w:w="15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A2</w:t>
            </w:r>
          </w:p>
        </w:tc>
        <w:tc>
          <w:tcPr>
            <w:tcW w:type="dxa" w:w="786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Plan del Jardín de Niños Lucia Gout — ejes articuladores, campos formativos y PDA</w:t>
            </w:r>
          </w:p>
        </w:tc>
      </w:tr>
      <w:tr>
        <w:tc>
          <w:tcPr>
            <w:tcW w:type="dxa" w:w="15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B1 – B5</w:t>
            </w:r>
          </w:p>
        </w:tc>
        <w:tc>
          <w:tcPr>
            <w:tcW w:type="dxa" w:w="78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Material «Misión Rescate del Huerto» y etapas de Design Thinking (Brown, 2009)</w:t>
            </w:r>
          </w:p>
        </w:tc>
      </w:tr>
      <w:tr>
        <w:tc>
          <w:tcPr>
            <w:tcW w:type="dxa" w:w="15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C1</w:t>
            </w:r>
          </w:p>
        </w:tc>
        <w:tc>
          <w:tcPr>
            <w:tcW w:type="dxa" w:w="786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Presentación del taller, nivel preescolar; escalamiento propuesto para los demás niveles</w:t>
            </w:r>
          </w:p>
        </w:tc>
      </w:tr>
      <w:tr>
        <w:tc>
          <w:tcPr>
            <w:tcW w:type="dxa" w:w="15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C2</w:t>
            </w:r>
          </w:p>
        </w:tc>
        <w:tc>
          <w:tcPr>
            <w:tcW w:type="dxa" w:w="78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Presentación del taller — socialización tipo pitch: «Nuestra solución es…»</w:t>
            </w:r>
          </w:p>
        </w:tc>
      </w:tr>
      <w:tr>
        <w:tc>
          <w:tcPr>
            <w:tcW w:type="dxa" w:w="15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C3</w:t>
            </w:r>
          </w:p>
        </w:tc>
        <w:tc>
          <w:tcPr>
            <w:tcW w:type="dxa" w:w="786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Presentación del taller — proyectos comunitarios y Agenda 2030 de la ONU</w:t>
            </w:r>
          </w:p>
        </w:tc>
      </w:tr>
      <w:tr>
        <w:tc>
          <w:tcPr>
            <w:tcW w:type="dxa" w:w="150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D1</w:t>
            </w:r>
          </w:p>
        </w:tc>
        <w:tc>
          <w:tcPr>
            <w:tcW w:type="dxa" w:w="7860"/>
            <w:gridSpan w:val="1"/>
            <w:tcBorders>
              <w:top w:val="single" w:color="D8D4E6" w:sz="4"/>
              <w:left w:val="single" w:color="D8D4E6" w:sz="4"/>
              <w:bottom w:val="single" w:color="D8D4E6" w:sz="4"/>
              <w:right w:val="single" w:color="D8D4E6" w:sz="4"/>
            </w:tcBorders>
            <w:shd w:fill="FAF9FD"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Presentación del taller — Gemini y estructura de prompt Rol + Contexto + Tarea + Formato</w:t>
            </w:r>
          </w:p>
        </w:tc>
      </w:tr>
      <w:tr>
        <w:tc>
          <w:tcPr>
            <w:tcW w:type="dxa" w:w="150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D2</w:t>
            </w:r>
          </w:p>
        </w:tc>
        <w:tc>
          <w:tcPr>
            <w:tcW w:type="dxa" w:w="7860"/>
            <w:gridSpan w:val="1"/>
            <w:tcBorders>
              <w:top w:val="single" w:color="D8D4E6" w:sz="4"/>
              <w:left w:val="single" w:color="D8D4E6" w:sz="4"/>
              <w:bottom w:val="single" w:color="D8D4E6" w:sz="4"/>
              <w:right w:val="single" w:color="D8D4E6" w:sz="4"/>
            </w:tcBorders>
            <w:shd w:fill="FFFFFF" w:color="auto" w:val="clear"/>
            <w:tcMar>
              <w:top w:type="dxa" w:w="90"/>
              <w:left w:type="dxa" w:w="130"/>
              <w:bottom w:type="dxa" w:w="90"/>
              <w:right w:type="dxa" w:w="130"/>
            </w:tcMar>
            <w:vAlign w:val="top"/>
          </w:tcPr>
          <w:p>
            <w:pPr>
              <w:spacing w:after="0" w:before="0" w:line="250"/>
              <w:jc w:val="left"/>
            </w:pPr>
            <w:r>
              <w:rPr>
                <w:rFonts w:ascii="Arial" w:cs="Arial" w:eastAsia="Arial" w:hAnsi="Arial"/>
                <w:b w:val="false"/>
                <w:bCs w:val="false"/>
                <w:i w:val="false"/>
                <w:iCs w:val="false"/>
                <w:caps w:val="false"/>
                <w:color w:val="1F2430"/>
                <w:sz w:val="18"/>
                <w:szCs w:val="18"/>
              </w:rPr>
              <w:t xml:space="preserve">Presentación del taller — preguntas de cierre y reflexión</w:t>
            </w:r>
          </w:p>
        </w:tc>
      </w:tr>
    </w:tbl>
    <w:p>
      <w:r>
        <w:br w:type="page"/>
      </w:r>
    </w:p>
    <w:p>
      <w:pPr>
        <w:spacing w:after="160" w:before="0" w:line="264"/>
        <w:jc w:val="left"/>
      </w:pPr>
      <w:r>
        <w:rPr>
          <w:rFonts w:ascii="Arial" w:cs="Arial" w:eastAsia="Arial" w:hAnsi="Arial"/>
          <w:b/>
          <w:bCs/>
          <w:i w:val="false"/>
          <w:iCs w:val="false"/>
          <w:caps w:val="false"/>
          <w:color w:val="4C3A8C"/>
          <w:sz w:val="28"/>
          <w:szCs w:val="28"/>
        </w:rPr>
        <w:t xml:space="preserve">Notas de diseño del instrumento</w:t>
      </w:r>
    </w:p>
    <w:p>
      <w:pPr>
        <w:spacing w:after="60" w:before="140" w:line="264"/>
        <w:ind w:left="420" w:hanging="420"/>
      </w:pPr>
      <w:r>
        <w:rPr>
          <w:rFonts w:ascii="Arial" w:cs="Arial" w:eastAsia="Arial" w:hAnsi="Arial"/>
          <w:b/>
          <w:bCs/>
          <w:color w:val="4C3A8C"/>
          <w:sz w:val="20"/>
          <w:szCs w:val="20"/>
        </w:rPr>
        <w:t xml:space="preserve">1.   </w:t>
      </w:r>
      <w:r>
        <w:rPr>
          <w:rFonts w:ascii="Arial" w:cs="Arial" w:eastAsia="Arial" w:hAnsi="Arial"/>
          <w:b/>
          <w:bCs/>
          <w:color w:val="1F2430"/>
          <w:sz w:val="20"/>
          <w:szCs w:val="20"/>
        </w:rPr>
        <w:t xml:space="preserve">Cambia el objeto de medición.</w:t>
      </w:r>
      <w:r>
        <w:rPr>
          <w:rFonts w:ascii="Arial" w:cs="Arial" w:eastAsia="Arial" w:hAnsi="Arial"/>
          <w:color w:val="1F2430"/>
          <w:sz w:val="20"/>
          <w:szCs w:val="20"/>
        </w:rPr>
        <w:t xml:space="preserve"> El instrumento anterior valoraba conductas docentes durante una clase; este valora rastros del proceso de diseño en un proyecto terminado. Por eso cada criterio nombra la evidencia que lo sustenta: el observador no interpreta, verifica.</w:t>
      </w:r>
    </w:p>
    <w:p>
      <w:pPr>
        <w:spacing w:after="60" w:before="140" w:line="264"/>
        <w:ind w:left="420" w:hanging="420"/>
      </w:pPr>
      <w:r>
        <w:rPr>
          <w:rFonts w:ascii="Arial" w:cs="Arial" w:eastAsia="Arial" w:hAnsi="Arial"/>
          <w:b/>
          <w:bCs/>
          <w:color w:val="4C3A8C"/>
          <w:sz w:val="20"/>
          <w:szCs w:val="20"/>
        </w:rPr>
        <w:t xml:space="preserve">2.   </w:t>
      </w:r>
      <w:r>
        <w:rPr>
          <w:rFonts w:ascii="Arial" w:cs="Arial" w:eastAsia="Arial" w:hAnsi="Arial"/>
          <w:b/>
          <w:bCs/>
          <w:color w:val="1F2430"/>
          <w:sz w:val="20"/>
          <w:szCs w:val="20"/>
        </w:rPr>
        <w:t xml:space="preserve">El Bloque B es el núcleo.</w:t>
      </w:r>
      <w:r>
        <w:rPr>
          <w:rFonts w:ascii="Arial" w:cs="Arial" w:eastAsia="Arial" w:hAnsi="Arial"/>
          <w:color w:val="1F2430"/>
          <w:sz w:val="20"/>
          <w:szCs w:val="20"/>
        </w:rPr>
        <w:t xml:space="preserve"> Cinco de los doce criterios corresponden a las fases que los docentes vivieron en carne propia durante el taller. Si la transferencia falla, fallará ahí, y típicamente en B5 (Evaluar), la fase que con más frecuencia se omite porque exige volver sobre lo ya hecho.</w:t>
      </w:r>
    </w:p>
    <w:p>
      <w:pPr>
        <w:spacing w:after="60" w:before="140" w:line="264"/>
        <w:ind w:left="420" w:hanging="420"/>
      </w:pPr>
      <w:r>
        <w:rPr>
          <w:rFonts w:ascii="Arial" w:cs="Arial" w:eastAsia="Arial" w:hAnsi="Arial"/>
          <w:b/>
          <w:bCs/>
          <w:color w:val="4C3A8C"/>
          <w:sz w:val="20"/>
          <w:szCs w:val="20"/>
        </w:rPr>
        <w:t xml:space="preserve">3.   </w:t>
      </w:r>
      <w:r>
        <w:rPr>
          <w:rFonts w:ascii="Arial" w:cs="Arial" w:eastAsia="Arial" w:hAnsi="Arial"/>
          <w:b/>
          <w:bCs/>
          <w:color w:val="1F2430"/>
          <w:sz w:val="20"/>
          <w:szCs w:val="20"/>
        </w:rPr>
        <w:t xml:space="preserve">Dos rutas metodológicas.</w:t>
      </w:r>
      <w:r>
        <w:rPr>
          <w:rFonts w:ascii="Arial" w:cs="Arial" w:eastAsia="Arial" w:hAnsi="Arial"/>
          <w:color w:val="1F2430"/>
          <w:sz w:val="20"/>
          <w:szCs w:val="20"/>
        </w:rPr>
        <w:t xml:space="preserve"> El taller enseñó Design Thinking y ABJ como opciones legítimas de la NEM. Penalizar a quien eligió ABJ mediría obediencia, no aprendizaje; de ahí el Anexo 1.</w:t>
      </w:r>
    </w:p>
    <w:p>
      <w:pPr>
        <w:spacing w:after="60" w:before="140" w:line="264"/>
        <w:ind w:left="420" w:hanging="420"/>
      </w:pPr>
      <w:r>
        <w:rPr>
          <w:rFonts w:ascii="Arial" w:cs="Arial" w:eastAsia="Arial" w:hAnsi="Arial"/>
          <w:b/>
          <w:bCs/>
          <w:color w:val="4C3A8C"/>
          <w:sz w:val="20"/>
          <w:szCs w:val="20"/>
        </w:rPr>
        <w:t xml:space="preserve">4.   </w:t>
      </w:r>
      <w:r>
        <w:rPr>
          <w:rFonts w:ascii="Arial" w:cs="Arial" w:eastAsia="Arial" w:hAnsi="Arial"/>
          <w:b/>
          <w:bCs/>
          <w:color w:val="1F2430"/>
          <w:sz w:val="20"/>
          <w:szCs w:val="20"/>
        </w:rPr>
        <w:t xml:space="preserve">D1 admite «No aplica».</w:t>
      </w:r>
      <w:r>
        <w:rPr>
          <w:rFonts w:ascii="Arial" w:cs="Arial" w:eastAsia="Arial" w:hAnsi="Arial"/>
          <w:color w:val="1F2430"/>
          <w:sz w:val="20"/>
          <w:szCs w:val="20"/>
        </w:rPr>
        <w:t xml:space="preserve"> El uso de IA fue una herramienta ofrecida, no un requisito pedagógico. Mantenerlo obligatorio distorsionaría el puntaje de docentes con implementaciones sólidas sin IA.</w:t>
      </w:r>
    </w:p>
    <w:p>
      <w:pPr>
        <w:spacing w:after="60" w:before="140" w:line="264"/>
        <w:ind w:left="420" w:hanging="420"/>
      </w:pPr>
      <w:r>
        <w:rPr>
          <w:rFonts w:ascii="Arial" w:cs="Arial" w:eastAsia="Arial" w:hAnsi="Arial"/>
          <w:b/>
          <w:bCs/>
          <w:color w:val="4C3A8C"/>
          <w:sz w:val="20"/>
          <w:szCs w:val="20"/>
        </w:rPr>
        <w:t xml:space="preserve">5.   </w:t>
      </w:r>
      <w:r>
        <w:rPr>
          <w:rFonts w:ascii="Arial" w:cs="Arial" w:eastAsia="Arial" w:hAnsi="Arial"/>
          <w:b/>
          <w:bCs/>
          <w:color w:val="1F2430"/>
          <w:sz w:val="20"/>
          <w:szCs w:val="20"/>
        </w:rPr>
        <w:t xml:space="preserve">La inclusión no aparece como criterio puntuable,</w:t>
      </w:r>
      <w:r>
        <w:rPr>
          <w:rFonts w:ascii="Arial" w:cs="Arial" w:eastAsia="Arial" w:hAnsi="Arial"/>
          <w:color w:val="1F2430"/>
          <w:sz w:val="20"/>
          <w:szCs w:val="20"/>
        </w:rPr>
        <w:t xml:space="preserve"> conforme al ajuste indicado sobre la versión anterior. Conviene recordar que sigue siendo uno de los siete ejes articuladores de la NEM, de modo que reaparecerá al valorar A2. Si el colectivo decide reincorporarla como criterio propio, su lugar natural es un reactivo de ajustes razonables dentro del Bloque A.</w:t>
      </w:r>
    </w:p>
    <w:p>
      <w:pPr>
        <w:spacing w:after="60" w:before="140" w:line="264"/>
        <w:ind w:left="420" w:hanging="420"/>
      </w:pPr>
      <w:r>
        <w:rPr>
          <w:rFonts w:ascii="Arial" w:cs="Arial" w:eastAsia="Arial" w:hAnsi="Arial"/>
          <w:b/>
          <w:bCs/>
          <w:color w:val="4C3A8C"/>
          <w:sz w:val="20"/>
          <w:szCs w:val="20"/>
        </w:rPr>
        <w:t xml:space="preserve">6.   </w:t>
      </w:r>
      <w:r>
        <w:rPr>
          <w:rFonts w:ascii="Arial" w:cs="Arial" w:eastAsia="Arial" w:hAnsi="Arial"/>
          <w:b/>
          <w:bCs/>
          <w:color w:val="1F2430"/>
          <w:sz w:val="20"/>
          <w:szCs w:val="20"/>
        </w:rPr>
        <w:t xml:space="preserve">El instrumento también evalúa al taller.</w:t>
      </w:r>
      <w:r>
        <w:rPr>
          <w:rFonts w:ascii="Arial" w:cs="Arial" w:eastAsia="Arial" w:hAnsi="Arial"/>
          <w:color w:val="1F2430"/>
          <w:sz w:val="20"/>
          <w:szCs w:val="20"/>
        </w:rPr>
        <w:t xml:space="preserve"> Un criterio en el que la mayoría de los docentes obtenga 1 o 2 señala una falla de la capacitación, no del grupo. Conviene revisar los resultados por criterio antes que por docente.</w:t>
      </w:r>
    </w:p>
    <w:p>
      <w:r>
        <w:br w:type="page"/>
      </w:r>
    </w:p>
    <w:p>
      <w:pPr>
        <w:spacing w:after="60" w:before="0" w:line="264"/>
        <w:jc w:val="left"/>
      </w:pPr>
      <w:r>
        <w:rPr>
          <w:rFonts w:ascii="Arial" w:cs="Arial" w:eastAsia="Arial" w:hAnsi="Arial"/>
          <w:b/>
          <w:bCs/>
          <w:i w:val="false"/>
          <w:iCs w:val="false"/>
          <w:caps w:val="false"/>
          <w:color w:val="4C3A8C"/>
          <w:sz w:val="17"/>
          <w:szCs w:val="17"/>
        </w:rPr>
        <w:t xml:space="preserve">LICENCIA Y CRÉDITOS</w:t>
      </w:r>
    </w:p>
    <w:p>
      <w:pPr>
        <w:spacing w:after="40" w:before="0" w:line="264"/>
        <w:jc w:val="left"/>
      </w:pPr>
      <w:r>
        <w:rPr>
          <w:rFonts w:ascii="Arial" w:cs="Arial" w:eastAsia="Arial" w:hAnsi="Arial"/>
          <w:b/>
          <w:bCs/>
          <w:i w:val="false"/>
          <w:iCs w:val="false"/>
          <w:caps w:val="false"/>
          <w:color w:val="1F2430"/>
          <w:sz w:val="28"/>
          <w:szCs w:val="28"/>
        </w:rPr>
        <w:t xml:space="preserve">Kit STEAM</w:t>
      </w:r>
    </w:p>
    <w:p>
      <w:pPr>
        <w:spacing w:after="220" w:before="0" w:line="264"/>
        <w:jc w:val="left"/>
      </w:pPr>
      <w:r>
        <w:rPr>
          <w:rFonts w:ascii="Arial" w:cs="Arial" w:eastAsia="Arial" w:hAnsi="Arial"/>
          <w:b w:val="false"/>
          <w:bCs w:val="false"/>
          <w:i w:val="false"/>
          <w:iCs w:val="false"/>
          <w:caps w:val="false"/>
          <w:color w:val="6B7280"/>
          <w:sz w:val="18"/>
          <w:szCs w:val="18"/>
        </w:rPr>
        <w:t xml:space="preserve">Versión 1.0 · Septiembre de 2026</w:t>
      </w:r>
    </w:p>
    <w:p>
      <w:pPr>
        <w:spacing w:after="100" w:before="120" w:line="264"/>
        <w:jc w:val="left"/>
      </w:pPr>
      <w:r>
        <w:rPr>
          <w:rFonts w:ascii="Arial" w:cs="Arial" w:eastAsia="Arial" w:hAnsi="Arial"/>
          <w:b/>
          <w:bCs/>
          <w:i w:val="false"/>
          <w:iCs w:val="false"/>
          <w:caps w:val="false"/>
          <w:color w:val="4C3A8C"/>
          <w:sz w:val="22"/>
          <w:szCs w:val="22"/>
        </w:rPr>
        <w:t xml:space="preserve">Créditos</w:t>
      </w:r>
    </w:p>
    <w:p>
      <w:pPr>
        <w:spacing w:after="70" w:before="0" w:line="264"/>
        <w:jc w:val="left"/>
      </w:pPr>
      <w:r>
        <w:rPr>
          <w:rFonts w:ascii="Arial" w:cs="Arial" w:eastAsia="Arial" w:hAnsi="Arial"/>
          <w:b/>
          <w:bCs/>
          <w:i w:val="false"/>
          <w:iCs w:val="false"/>
          <w:color w:val="1F2430"/>
          <w:sz w:val="19"/>
          <w:szCs w:val="19"/>
        </w:rPr>
        <w:t xml:space="preserve">Diseño y desarrollo:  </w:t>
      </w:r>
      <w:r>
        <w:rPr>
          <w:rFonts w:ascii="Arial" w:cs="Arial" w:eastAsia="Arial" w:hAnsi="Arial"/>
          <w:b w:val="false"/>
          <w:bCs w:val="false"/>
          <w:i w:val="false"/>
          <w:iCs w:val="false"/>
          <w:color w:val="1F2430"/>
          <w:sz w:val="19"/>
          <w:szCs w:val="19"/>
        </w:rPr>
        <w:t xml:space="preserve">Dr. Emmanuelle Ruelas Gómez</w:t>
      </w:r>
    </w:p>
    <w:p>
      <w:pPr>
        <w:spacing w:after="70" w:before="0" w:line="264"/>
        <w:jc w:val="left"/>
      </w:pPr>
      <w:r>
        <w:rPr>
          <w:rFonts w:ascii="Arial" w:cs="Arial" w:eastAsia="Arial" w:hAnsi="Arial"/>
          <w:b/>
          <w:bCs/>
          <w:i w:val="false"/>
          <w:iCs w:val="false"/>
          <w:color w:val="1F2430"/>
          <w:sz w:val="19"/>
          <w:szCs w:val="19"/>
        </w:rPr>
        <w:t xml:space="preserve">Contenido pedagógico:  </w:t>
      </w:r>
      <w:r>
        <w:rPr>
          <w:rFonts w:ascii="Arial" w:cs="Arial" w:eastAsia="Arial" w:hAnsi="Arial"/>
          <w:b w:val="false"/>
          <w:bCs w:val="false"/>
          <w:i w:val="false"/>
          <w:iCs w:val="false"/>
          <w:color w:val="1F2430"/>
          <w:sz w:val="19"/>
          <w:szCs w:val="19"/>
        </w:rPr>
        <w:t xml:space="preserve">Dr. Emmanuelle Ruelas Gómez, Ing. Daniel Millan Alcantara, Mtra. Emarinia Angulo Camacho, Mtra. Miriam Melero Hernández</w:t>
      </w:r>
    </w:p>
    <w:p>
      <w:pPr>
        <w:spacing w:after="70" w:before="0" w:line="264"/>
        <w:jc w:val="left"/>
      </w:pPr>
      <w:r>
        <w:rPr>
          <w:rFonts w:ascii="Arial" w:cs="Arial" w:eastAsia="Arial" w:hAnsi="Arial"/>
          <w:b/>
          <w:bCs/>
          <w:i w:val="false"/>
          <w:iCs w:val="false"/>
          <w:color w:val="1F2430"/>
          <w:sz w:val="19"/>
          <w:szCs w:val="19"/>
        </w:rPr>
        <w:t xml:space="preserve">Revisión y validación:  </w:t>
      </w:r>
      <w:r>
        <w:rPr>
          <w:rFonts w:ascii="Arial" w:cs="Arial" w:eastAsia="Arial" w:hAnsi="Arial"/>
          <w:b w:val="false"/>
          <w:bCs w:val="false"/>
          <w:i w:val="false"/>
          <w:iCs w:val="false"/>
          <w:color w:val="1F2430"/>
          <w:sz w:val="19"/>
          <w:szCs w:val="19"/>
        </w:rPr>
        <w:t xml:space="preserve">Dr. Juan Terrazas Gaynor</w:t>
      </w:r>
    </w:p>
    <w:p>
      <w:pPr>
        <w:spacing w:after="70" w:before="0" w:line="264"/>
        <w:jc w:val="left"/>
      </w:pPr>
      <w:r>
        <w:rPr>
          <w:rFonts w:ascii="Arial" w:cs="Arial" w:eastAsia="Arial" w:hAnsi="Arial"/>
          <w:b/>
          <w:bCs/>
          <w:i w:val="false"/>
          <w:iCs w:val="false"/>
          <w:color w:val="1F2430"/>
          <w:sz w:val="19"/>
          <w:szCs w:val="19"/>
        </w:rPr>
        <w:t xml:space="preserve">Gestión y eventos:  </w:t>
      </w:r>
      <w:r>
        <w:rPr>
          <w:rFonts w:ascii="Arial" w:cs="Arial" w:eastAsia="Arial" w:hAnsi="Arial"/>
          <w:b w:val="false"/>
          <w:bCs w:val="false"/>
          <w:i w:val="false"/>
          <w:iCs w:val="false"/>
          <w:color w:val="1F2430"/>
          <w:sz w:val="19"/>
          <w:szCs w:val="19"/>
        </w:rPr>
        <w:t xml:space="preserve">Ing. Daniel Millan Alcantara, Dra. Verónica Rojas Mendizábal</w:t>
      </w:r>
    </w:p>
    <w:p>
      <w:pPr>
        <w:spacing w:after="70" w:before="0" w:line="264"/>
        <w:jc w:val="left"/>
      </w:pPr>
      <w:r>
        <w:rPr>
          <w:rFonts w:ascii="Arial" w:cs="Arial" w:eastAsia="Arial" w:hAnsi="Arial"/>
          <w:b/>
          <w:bCs/>
          <w:i w:val="false"/>
          <w:iCs w:val="false"/>
          <w:color w:val="1F2430"/>
          <w:sz w:val="19"/>
          <w:szCs w:val="19"/>
        </w:rPr>
        <w:t xml:space="preserve">Institución:  </w:t>
      </w:r>
      <w:r>
        <w:rPr>
          <w:rFonts w:ascii="Arial" w:cs="Arial" w:eastAsia="Arial" w:hAnsi="Arial"/>
          <w:b w:val="false"/>
          <w:bCs w:val="false"/>
          <w:i w:val="false"/>
          <w:iCs w:val="false"/>
          <w:color w:val="1F2430"/>
          <w:sz w:val="19"/>
          <w:szCs w:val="19"/>
        </w:rPr>
        <w:t xml:space="preserve">CETYS - Universidad</w:t>
      </w:r>
    </w:p>
    <w:p>
      <w:pPr>
        <w:spacing w:after="220" w:before="0" w:line="264"/>
        <w:jc w:val="left"/>
      </w:pPr>
      <w:r>
        <w:rPr>
          <w:rFonts w:ascii="Arial" w:cs="Arial" w:eastAsia="Arial" w:hAnsi="Arial"/>
          <w:b/>
          <w:bCs/>
          <w:i w:val="false"/>
          <w:iCs w:val="false"/>
          <w:color w:val="1F2430"/>
          <w:sz w:val="19"/>
          <w:szCs w:val="19"/>
        </w:rPr>
        <w:t xml:space="preserve">Contacto:  </w:t>
      </w:r>
      <w:r>
        <w:rPr>
          <w:rFonts w:ascii="Arial" w:cs="Arial" w:eastAsia="Arial" w:hAnsi="Arial"/>
          <w:b w:val="false"/>
          <w:bCs w:val="false"/>
          <w:i w:val="false"/>
          <w:iCs w:val="false"/>
          <w:color w:val="1F2430"/>
          <w:sz w:val="19"/>
          <w:szCs w:val="19"/>
        </w:rPr>
        <w:t xml:space="preserve">emmanuelle.ruelas@cetys.mx</w:t>
      </w:r>
    </w:p>
    <w:p>
      <w:pPr>
        <w:spacing w:after="100" w:before="120" w:line="264"/>
        <w:jc w:val="left"/>
      </w:pPr>
      <w:r>
        <w:rPr>
          <w:rFonts w:ascii="Arial" w:cs="Arial" w:eastAsia="Arial" w:hAnsi="Arial"/>
          <w:b/>
          <w:bCs/>
          <w:i w:val="false"/>
          <w:iCs w:val="false"/>
          <w:caps w:val="false"/>
          <w:color w:val="4C3A8C"/>
          <w:sz w:val="22"/>
          <w:szCs w:val="22"/>
        </w:rPr>
        <w:t xml:space="preserve">Licencia</w:t>
      </w:r>
    </w:p>
    <w:p>
      <w:pPr>
        <w:spacing w:after="100" w:before="0" w:line="268"/>
        <w:jc w:val="left"/>
      </w:pPr>
      <w:r>
        <w:rPr>
          <w:rFonts w:ascii="Arial" w:cs="Arial" w:eastAsia="Arial" w:hAnsi="Arial"/>
          <w:b w:val="false"/>
          <w:bCs w:val="false"/>
          <w:i w:val="false"/>
          <w:iCs w:val="false"/>
          <w:caps w:val="false"/>
          <w:color w:val="1F2430"/>
          <w:sz w:val="19"/>
          <w:szCs w:val="19"/>
        </w:rPr>
        <w:t xml:space="preserve">Esta obra se distribuye bajo la licencia Creative Commons Atribución-CompartirIgual 4.0 Internacional (CC BY-SA 4.0).</w:t>
      </w:r>
    </w:p>
    <w:p>
      <w:pPr>
        <w:spacing w:after="140" w:before="0" w:line="264"/>
        <w:jc w:val="left"/>
      </w:pPr>
      <w:r>
        <w:rPr>
          <w:rFonts w:ascii="Arial" w:cs="Arial" w:eastAsia="Arial" w:hAnsi="Arial"/>
          <w:b w:val="false"/>
          <w:bCs w:val="false"/>
          <w:i w:val="false"/>
          <w:iCs w:val="false"/>
          <w:caps w:val="false"/>
          <w:color w:val="6B7280"/>
          <w:sz w:val="18"/>
          <w:szCs w:val="18"/>
        </w:rPr>
        <w:t xml:space="preserve">https://creativecommons.org/licenses/by-sa/4.0/deed.es</w:t>
      </w:r>
    </w:p>
    <w:p>
      <w:pPr>
        <w:spacing w:after="90" w:before="0" w:line="268"/>
        <w:jc w:val="left"/>
      </w:pPr>
      <w:r>
        <w:rPr>
          <w:rFonts w:ascii="Arial" w:cs="Arial" w:eastAsia="Arial" w:hAnsi="Arial"/>
          <w:b/>
          <w:bCs/>
          <w:i w:val="false"/>
          <w:iCs w:val="false"/>
          <w:color w:val="1F2430"/>
          <w:sz w:val="19"/>
          <w:szCs w:val="19"/>
        </w:rPr>
        <w:t xml:space="preserve">Usted es libre de:  </w:t>
      </w:r>
      <w:r>
        <w:rPr>
          <w:rFonts w:ascii="Arial" w:cs="Arial" w:eastAsia="Arial" w:hAnsi="Arial"/>
          <w:b w:val="false"/>
          <w:bCs w:val="false"/>
          <w:i w:val="false"/>
          <w:iCs w:val="false"/>
          <w:color w:val="1F2430"/>
          <w:sz w:val="19"/>
          <w:szCs w:val="19"/>
        </w:rPr>
        <w:t xml:space="preserve">compartir el material en cualquier medio o formato, y adaptarlo para cualquier finalidad, incluso comercial.</w:t>
      </w:r>
    </w:p>
    <w:p>
      <w:pPr>
        <w:spacing w:after="200" w:before="0" w:line="268"/>
        <w:jc w:val="left"/>
      </w:pPr>
      <w:r>
        <w:rPr>
          <w:rFonts w:ascii="Arial" w:cs="Arial" w:eastAsia="Arial" w:hAnsi="Arial"/>
          <w:b/>
          <w:bCs/>
          <w:i w:val="false"/>
          <w:iCs w:val="false"/>
          <w:color w:val="1F2430"/>
          <w:sz w:val="19"/>
          <w:szCs w:val="19"/>
        </w:rPr>
        <w:t xml:space="preserve">Bajo dos condiciones:  </w:t>
      </w:r>
      <w:r>
        <w:rPr>
          <w:rFonts w:ascii="Arial" w:cs="Arial" w:eastAsia="Arial" w:hAnsi="Arial"/>
          <w:b w:val="false"/>
          <w:bCs w:val="false"/>
          <w:i w:val="false"/>
          <w:iCs w:val="false"/>
          <w:color w:val="1F2430"/>
          <w:sz w:val="19"/>
          <w:szCs w:val="19"/>
        </w:rPr>
        <w:t xml:space="preserve">dar crédito de manera adecuada, indicar si se hicieron cambios, y distribuir cualquier obra derivada bajo esta misma licencia.</w:t>
      </w:r>
    </w:p>
    <w:p>
      <w:pPr>
        <w:spacing w:after="100" w:before="120" w:line="264"/>
        <w:jc w:val="left"/>
      </w:pPr>
      <w:r>
        <w:rPr>
          <w:rFonts w:ascii="Arial" w:cs="Arial" w:eastAsia="Arial" w:hAnsi="Arial"/>
          <w:b/>
          <w:bCs/>
          <w:i w:val="false"/>
          <w:iCs w:val="false"/>
          <w:caps w:val="false"/>
          <w:color w:val="4C3A8C"/>
          <w:sz w:val="22"/>
          <w:szCs w:val="22"/>
        </w:rPr>
        <w:t xml:space="preserve">Cómo citar</w:t>
      </w:r>
    </w:p>
    <w:p>
      <w:pPr>
        <w:spacing w:after="200" w:before="0" w:line="268"/>
        <w:jc w:val="left"/>
      </w:pPr>
      <w:r>
        <w:rPr>
          <w:rFonts w:ascii="Arial" w:cs="Arial" w:eastAsia="Arial" w:hAnsi="Arial"/>
          <w:b w:val="false"/>
          <w:bCs w:val="false"/>
          <w:i/>
          <w:iCs/>
          <w:caps w:val="false"/>
          <w:color w:val="1F2430"/>
          <w:sz w:val="19"/>
          <w:szCs w:val="19"/>
        </w:rPr>
        <w:t xml:space="preserve">Ruelas Gómez, E. (2026). Kit STEAM para el diseño de proyectos de aula. Versión 1.0. Publicado bajo licencia CC BY-SA 4.0.</w:t>
      </w:r>
    </w:p>
    <w:p>
      <w:pPr>
        <w:spacing w:after="100" w:before="120" w:line="264"/>
        <w:jc w:val="left"/>
      </w:pPr>
      <w:r>
        <w:rPr>
          <w:rFonts w:ascii="Arial" w:cs="Arial" w:eastAsia="Arial" w:hAnsi="Arial"/>
          <w:b/>
          <w:bCs/>
          <w:i w:val="false"/>
          <w:iCs w:val="false"/>
          <w:caps w:val="false"/>
          <w:color w:val="4C3A8C"/>
          <w:sz w:val="22"/>
          <w:szCs w:val="22"/>
        </w:rPr>
        <w:t xml:space="preserve">Obras de referencia</w:t>
      </w:r>
    </w:p>
    <w:p>
      <w:pPr>
        <w:spacing w:after="0" w:before="0" w:line="268"/>
        <w:jc w:val="left"/>
      </w:pPr>
      <w:r>
        <w:rPr>
          <w:rFonts w:ascii="Arial" w:cs="Arial" w:eastAsia="Arial" w:hAnsi="Arial"/>
          <w:b w:val="false"/>
          <w:bCs w:val="false"/>
          <w:i w:val="false"/>
          <w:iCs w:val="false"/>
          <w:caps w:val="false"/>
          <w:color w:val="6B7280"/>
          <w:sz w:val="18"/>
          <w:szCs w:val="18"/>
        </w:rPr>
        <w:t xml:space="preserve">Este material cita, sin reproducir, las Directrices del Diseño Universal para el Aprendizaje 3.0 (CAST, 2024) y la Guía de Consulta del DSM-5. Los derechos de esas obras corresponden a sus titulares y no quedan cubiertos por esta licencia.</w:t>
      </w:r>
    </w:p>
    <w:sectPr>
      <w:footerReference w:type="default" r:id="rId7"/>
      <w:pgSz w:w="12240" w:h="15840"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8D4E6" w:sz="4"/>
      </w:pBdr>
      <w:spacing w:before="200"/>
      <w:jc w:val="center"/>
    </w:pPr>
    <w:r>
      <w:rPr>
        <w:rFonts w:ascii="Arial" w:cs="Arial" w:eastAsia="Arial" w:hAnsi="Arial"/>
        <w:color w:val="6B7280"/>
        <w:sz w:val="15"/>
        <w:szCs w:val="15"/>
      </w:rPr>
      <w:t xml:space="preserve">Rúbrica de Valoración de Transferencia STEAM   ·   </w:t>
    </w:r>
    <w:r>
      <w:rPr>
        <w:rFonts w:ascii="Arial" w:cs="Arial" w:eastAsia="Arial" w:hAnsi="Arial"/>
        <w:color w:val="6B7280"/>
        <w:sz w:val="15"/>
        <w:szCs w:val="15"/>
      </w:rPr>
      <w:fldChar w:fldCharType="begin"/>
      <w:instrText xml:space="preserve">PAGE</w:instrText>
      <w:fldChar w:fldCharType="separate"/>
      <w:fldChar w:fldCharType="end"/>
    </w:r>
    <w:r>
      <w:rPr>
        <w:rFonts w:ascii="Arial" w:cs="Arial" w:eastAsia="Arial" w:hAnsi="Arial"/>
        <w:color w:val="6B7280"/>
        <w:sz w:val="15"/>
        <w:szCs w:val="15"/>
      </w:rPr>
      <w:t xml:space="preserve"> / </w:t>
    </w:r>
    <w:r>
      <w:rPr>
        <w:rFonts w:ascii="Arial" w:cs="Arial" w:eastAsia="Arial" w:hAnsi="Arial"/>
        <w:color w:val="6B7280"/>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43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Rúbrica de Valoración de Transferencia STEAM</dc:title>
  <dc:creator>Coordinación STEAM</dc:creator>
  <dc:description>Instrumento de valoración formativa de la aplicación del Taller Docente STEAM en un proyecto de aula</dc:description>
  <cp:lastModifiedBy>Un-named</cp:lastModifiedBy>
  <cp:revision>1</cp:revision>
  <dcterms:created xsi:type="dcterms:W3CDTF">2026-09-23T02:04:58.725Z</dcterms:created>
  <dcterms:modified xsi:type="dcterms:W3CDTF">2026-09-23T02:04:58.725Z</dcterms:modified>
</cp:coreProperties>
</file>

<file path=docProps/custom.xml><?xml version="1.0" encoding="utf-8"?>
<Properties xmlns="http://schemas.openxmlformats.org/officeDocument/2006/custom-properties" xmlns:vt="http://schemas.openxmlformats.org/officeDocument/2006/docPropsVTypes"/>
</file>