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073.0" w:type="dxa"/>
        <w:jc w:val="left"/>
        <w:tblInd w:w="-355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135"/>
        <w:gridCol w:w="7938"/>
      </w:tblGrid>
      <w:tr>
        <w:trPr>
          <w:trHeight w:val="8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drawing>
                <wp:inline distR="0" distT="0" distB="0" distL="0">
                  <wp:extent cy="650240" cx="650240"/>
                  <wp:effectExtent t="0" b="0" r="0" l="0"/>
                  <wp:docPr id="1" name="image00.gif" descr="Descripción: Descripción: Descripción: https://moodle.lab.dit.upm.es/moodle/pluginfile.php/4552/mod_resource/content/1/ditupm.gif"/>
                  <a:graphic>
                    <a:graphicData uri="http://schemas.openxmlformats.org/drawingml/2006/picture">
                      <pic:pic>
                        <pic:nvPicPr>
                          <pic:cNvPr id="0" name="image00.gif" descr="Descripción: Descripción: Descripción: https://moodle.lab.dit.upm.es/moodle/pluginfile.php/4552/mod_resource/content/1/ditupm.gif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650240" cx="650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before="120"/>
              <w:ind w:left="284"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Departamento de Ingeniería de Sistemas Telemáticos</w:t>
            </w:r>
          </w:p>
          <w:p w:rsidP="00000000" w:rsidRPr="00000000" w:rsidR="00000000" w:rsidDel="00000000" w:rsidRDefault="00000000">
            <w:pPr>
              <w:spacing w:lineRule="auto" w:before="120"/>
              <w:ind w:left="284"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Ingeniería de Sistemas y Servicios Telemáticos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SPRINT PLANNING MEETING</w:t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MM (Meeting Minutes)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716.0" w:type="dxa"/>
        <w:jc w:val="left"/>
        <w:tblInd w:w="-71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119"/>
        <w:gridCol w:w="5597"/>
      </w:tblGrid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Nombre del documento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Resumen de Acuerdos de  Reunión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Nombre del fichero: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ISST-SPM-140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14.docx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Versión: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1.1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Fecha de entrega: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14/0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/2014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Caso de estudio: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Gestion de tarjetas universitarias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Entrega: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732.0" w:type="dxa"/>
        <w:jc w:val="left"/>
        <w:tblInd w:w="-71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361"/>
        <w:gridCol w:w="7371"/>
      </w:tblGrid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Autores/as:</w:t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Manuel Toro Legaz</w:t>
            </w:r>
          </w:p>
        </w:tc>
      </w:tr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Revisor/a: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Enrique Ruiz García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0" w:before="2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Resumen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4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8644"/>
      </w:tblGrid>
      <w:tr>
        <w:tc>
          <w:tcPr/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Documento que describe el resumen del desarrollo y  los acuerdos de la reunión de planificación del Sprint.</w:t>
            </w:r>
          </w:p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0" w:before="2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Historia del documento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717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621"/>
        <w:gridCol w:w="1340"/>
        <w:gridCol w:w="3930"/>
        <w:gridCol w:w="1826"/>
      </w:tblGrid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1.0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24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/0</w:t>
            </w:r>
            <w:r w:rsidRPr="00000000" w:rsidR="00000000" w:rsidDel="00000000">
              <w:rPr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Primera versión 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Manuel Toro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24/05/2014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Segunda versión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Enrique Ruiz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INDICE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LUGAR, FECHA Y HORA DE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ASISTENTES A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AGENDA DE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4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ACTA DE REUNIÓN Y LISTA DE ACCIONES acordadas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5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comeNTARIOS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LUGAR, FECHA Y HORA DE LA REUNIÓN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La reunión se realizó en el laboratorio del DIT del edificio A de  la ETSIT el día 14 de </w:t>
      </w:r>
      <w:r w:rsidRPr="00000000" w:rsidR="00000000" w:rsidDel="00000000">
        <w:rPr>
          <w:sz w:val="22"/>
          <w:rtl w:val="0"/>
        </w:rPr>
        <w:t xml:space="preserve">Mayo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de 2014 a las 1</w:t>
      </w:r>
      <w:r w:rsidRPr="00000000" w:rsidR="00000000" w:rsidDel="00000000">
        <w:rPr>
          <w:sz w:val="22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:</w:t>
      </w:r>
      <w:r w:rsidRPr="00000000" w:rsidR="00000000" w:rsidDel="00000000">
        <w:rPr>
          <w:sz w:val="22"/>
          <w:rtl w:val="0"/>
        </w:rPr>
        <w:t xml:space="preserve">45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. La reunión se extendió por un periodo de </w:t>
      </w:r>
      <w:r w:rsidRPr="00000000" w:rsidR="00000000" w:rsidDel="00000000">
        <w:rPr>
          <w:sz w:val="22"/>
          <w:rtl w:val="0"/>
        </w:rPr>
        <w:t xml:space="preserve">15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minutos.</w:t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ASISTENTES A LA REUNIÓN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Lista de todos los asistentes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bookmarkStart w:id="2" w:colFirst="0" w:name="h.1fob9te" w:colLast="0"/>
      <w:bookmarkEnd w:id="2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rtl w:val="0"/>
        </w:rPr>
        <w:t xml:space="preserve"> Enrique Ruiz García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-Manuel Toro Legaz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rtl w:val="0"/>
        </w:rPr>
        <w:t xml:space="preserve"> Brian Saúl Vázquez Vargas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rtl w:val="0"/>
        </w:rPr>
        <w:t xml:space="preserve"> Gonzalo Pérez-Tome Estévez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rtl w:val="0"/>
        </w:rPr>
        <w:t xml:space="preserve"> Jorge Ulloa Núñez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rtl w:val="0"/>
        </w:rPr>
        <w:t xml:space="preserve"> Manuel Martínez Arizmendi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AGENDA DE LA REUNIÓN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La agenda a seguir será: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Descripcion por parte del Product Owner de las características del Product Backlog con mayor prioridad para el Sprint obtenidas de la reunión con el Stakeholder.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Los miembros del equipo formulan preguntas para decidir cuáles de las características se seleccionan para el Sprint en función de la prioridad de las características  y la capacidad del equipo.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En función de las características seleccionas especificar cuáles son los artefactos que se van a obtener de la realización del sprint.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Cualquier otro asunto relacionado con el sprint como pueda ser cuestiones relativas a la metodología.</w:t>
      </w:r>
    </w:p>
    <w:p w:rsidP="00000000" w:rsidRPr="00000000" w:rsidR="00000000" w:rsidDel="00000000" w:rsidRDefault="00000000">
      <w:pPr>
        <w:spacing w:lineRule="auto" w:after="60" w:line="240" w:before="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3" w:colFirst="0" w:name="h.3znysh7" w:colLast="0"/>
      <w:bookmarkEnd w:id="3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ACTA DE REUNIÓN Y LISTA DE ACCIONES acordadas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2"/>
        </w:rPr>
      </w:pPr>
      <w:bookmarkStart w:id="4" w:colFirst="0" w:name="h.2et92p0" w:colLast="0"/>
      <w:bookmarkEnd w:id="4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Objetivo del Sprint: </w:t>
      </w:r>
      <w:r w:rsidRPr="00000000" w:rsidR="00000000" w:rsidDel="00000000">
        <w:rPr>
          <w:sz w:val="22"/>
          <w:rtl w:val="0"/>
        </w:rPr>
        <w:t xml:space="preserve">Este último sprint tiene como objetivo poder contar con el sistema totalmente funcional para la presentación final. Es por ello que las tareas que se van a realizar durante el sprint serán aquellas relativas a aquellos pequeños detalles que aun están pendientes. También se documentará por completo el proyecto con los documentos pendientes.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Sprint backlog: Para comprobar las historias  a desarrollar y descomposición en tareas será suficiente con utilizar el programa IceScrum y comprobar el Sprint </w:t>
      </w:r>
      <w:r w:rsidRPr="00000000" w:rsidR="00000000" w:rsidDel="00000000">
        <w:rPr>
          <w:sz w:val="22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5" w:colFirst="0" w:name="h.tyjcwt" w:colLast="0"/>
      <w:bookmarkEnd w:id="5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comeNTARIOS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Nada que añadir.</w:t>
      </w:r>
    </w:p>
    <w:p w:rsidP="00000000" w:rsidRPr="00000000" w:rsidR="00000000" w:rsidDel="00000000" w:rsidRDefault="00000000">
      <w:pPr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Documento: ISST-SPM-140314.docx                                                                                     Pág.   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/2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Ingeniería de Sistemas y Servicios Telemáticos – Curso 2013-2014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Caso de Estudio: Gestión tarjetas universitarias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decimal"/>
      <w:lvlText w:val="%1"/>
      <w:lvlJc w:val="left"/>
      <w:pPr>
        <w:ind w:left="431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tabs>
        <w:tab w:val="left" w:pos="567"/>
      </w:tabs>
      <w:spacing w:lineRule="auto" w:after="60" w:line="240" w:before="480"/>
      <w:ind w:left="431" w:hanging="430"/>
    </w:pPr>
    <w:rPr>
      <w:rFonts w:cs="Arial" w:hAnsi="Arial" w:eastAsia="Arial" w:ascii="Arial"/>
      <w:b w:val="1"/>
      <w:smallCaps w:val="1"/>
      <w:color w:val="000000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  <w:ind w:left="576" w:hanging="575"/>
    </w:pPr>
    <w:rPr>
      <w:rFonts w:cs="Arial" w:hAnsi="Arial" w:eastAsia="Arial" w:ascii="Arial"/>
      <w:b w:val="1"/>
      <w:i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  <w:ind w:left="720" w:hanging="719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line="240" w:before="240"/>
      <w:ind w:left="864" w:hanging="863"/>
    </w:pPr>
    <w:rPr>
      <w:rFonts w:cs="Times New Roman" w:hAnsi="Times New Roman" w:eastAsia="Times New Roman" w:ascii="Times New Roman"/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line="240" w:before="240"/>
      <w:ind w:left="1008" w:hanging="1007"/>
    </w:pPr>
    <w:rPr>
      <w:rFonts w:cs="Times New Roman" w:hAnsi="Times New Roman" w:eastAsia="Times New Roman" w:ascii="Times New Roman"/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line="240" w:before="240"/>
      <w:ind w:left="1152" w:hanging="1151"/>
    </w:pPr>
    <w:rPr>
      <w:rFonts w:cs="Times New Roman" w:hAnsi="Times New Roman" w:eastAsia="Times New Roman" w:ascii="Times New Roman"/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ISST-SPM-140514.docx</dc:title>
</cp:coreProperties>
</file>