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2E7D32"/>
          <w:sz w:val="56"/>
          <w:szCs w:val="56"/>
        </w:rPr>
        <w:t xml:space="preserve">FOODLOOP</w:t>
      </w:r>
    </w:p>
    <w:p>
      <w:pPr>
        <w:spacing w:after="400"/>
        <w:jc w:val="center"/>
      </w:pPr>
      <w:r>
        <w:rPr>
          <w:rFonts w:ascii="Arial" w:cs="Arial" w:eastAsia="Arial" w:hAnsi="Arial"/>
          <w:b/>
          <w:bCs/>
          <w:sz w:val="32"/>
          <w:szCs w:val="32"/>
        </w:rPr>
        <w:t xml:space="preserve">Politique de gestion des données personnelles</w:t>
      </w:r>
    </w:p>
    <w:p>
      <w:pPr>
        <w:spacing w:after="600"/>
        <w:jc w:val="center"/>
      </w:pPr>
      <w:r>
        <w:rPr>
          <w:i/>
          <w:iCs/>
          <w:color w:val="595959"/>
          <w:sz w:val="22"/>
          <w:szCs w:val="22"/>
        </w:rPr>
        <w:t xml:space="preserve">Livrable L1 — Conformité RGPD — Workshop BC04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Document</w:t>
            </w:r>
          </w:p>
        </w:tc>
        <w:tc>
          <w:tcPr>
            <w:tcW w:type="dxa" w:w="62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Politique de gestion des données personnelles (RGPD)</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Responsable du traitement</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FoodLoop SAS — 15 rue des Entrepreneurs, 75015 Paris</w:t>
            </w:r>
          </w:p>
        </w:tc>
      </w:tr>
      <w:tr>
        <w:tc>
          <w:tcPr>
            <w:tcW w:type="dxa" w:w="312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Version</w:t>
            </w:r>
          </w:p>
        </w:tc>
        <w:tc>
          <w:tcPr>
            <w:tcW w:type="dxa" w:w="62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Date</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 juin 2026</w:t>
            </w:r>
          </w:p>
        </w:tc>
      </w:tr>
      <w:tr>
        <w:tc>
          <w:tcPr>
            <w:tcW w:type="dxa" w:w="312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Périmètre</w:t>
            </w:r>
          </w:p>
        </w:tc>
        <w:tc>
          <w:tcPr>
            <w:tcW w:type="dxa" w:w="62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Application web et mobile FoodLoop — faces Producteur, Consommateur, Admin</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Référence projet</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Workshop BC04 — Conception et développement d'une solution digitale</w:t>
            </w:r>
          </w:p>
        </w:tc>
      </w:tr>
    </w:tbl>
    <w:p>
      <w:r>
        <w:br w:type="page"/>
      </w:r>
    </w:p>
    <w:p>
      <w:pPr>
        <w:pStyle w:val="Heading1"/>
      </w:pPr>
      <w:r>
        <w:t xml:space="preserve">1. Objet du document</w:t>
      </w:r>
    </w:p>
    <w:p>
      <w:pPr>
        <w:spacing w:after="160"/>
      </w:pPr>
      <w:r>
        <w:rPr>
          <w:rFonts w:ascii="Arial" w:cs="Arial" w:eastAsia="Arial" w:hAnsi="Arial"/>
          <w:sz w:val="22"/>
          <w:szCs w:val="22"/>
        </w:rPr>
        <w:t xml:space="preserve">Cette politique décrit comment l'application FoodLoop collecte, traite, stocke et protège les données personnelles de ses utilisateurs (producteurs, consommateurs, administrateurs). Elle a un double objectif : informer les utilisateurs de manière transparente sur l'usage de leurs données (volet information), et servir de guide d'implémentation aux équipes techniques pour garantir la conformité du produit au Règlement Général sur la Protection des Données (RGPD — Règlement UE 2016/679).</w:t>
      </w:r>
    </w:p>
    <w:p>
      <w:pPr>
        <w:spacing w:after="160"/>
      </w:pPr>
      <w:r>
        <w:rPr>
          <w:rFonts w:ascii="Arial" w:cs="Arial" w:eastAsia="Arial" w:hAnsi="Arial"/>
          <w:sz w:val="22"/>
          <w:szCs w:val="22"/>
        </w:rPr>
        <w:t xml:space="preserve">Cette politique s'applique à l'ensemble des traitements de données réalisés dans le cadre du fonctionnement de la marketplace FoodLoop : inscription, gestion de catalogue, commande, paiement, livraison, notation, notifications et statistiques.</w:t>
      </w:r>
    </w:p>
    <w:p>
      <w:pPr>
        <w:pStyle w:val="Heading1"/>
      </w:pPr>
      <w:r>
        <w:t xml:space="preserve">2. Responsable du traitement et DPO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Rôle</w:t>
            </w:r>
          </w:p>
        </w:tc>
        <w:tc>
          <w:tcPr>
            <w:tcW w:type="dxa" w:w="624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Identité</w:t>
            </w:r>
          </w:p>
        </w:tc>
      </w:tr>
      <w:tr>
        <w:tc>
          <w:tcPr>
            <w:tcW w:type="dxa" w:w="312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Responsable de traitement</w:t>
            </w:r>
          </w:p>
        </w:tc>
        <w:tc>
          <w:tcPr>
            <w:tcW w:type="dxa" w:w="62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FoodLoop SAS, représentée par sa direction</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Délégué à la Protection des Données (DPO)</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Désigné au sein de l'équipe technique/produit — contact dédié dpo@foodloop.io</w:t>
            </w:r>
          </w:p>
        </w:tc>
      </w:tr>
      <w:tr>
        <w:tc>
          <w:tcPr>
            <w:tcW w:type="dxa" w:w="312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Sous-traitants principaux</w:t>
            </w:r>
          </w:p>
        </w:tc>
        <w:tc>
          <w:tcPr>
            <w:tcW w:type="dxa" w:w="62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Stripe (paiement), Firebase/FCM (notifications), AWS S3 ou Cloudinary (stockage médias), Mapbox (géolocalisation)</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Conformément à l'article 37 du RGPD, FoodLoop désigne un DPO compte tenu du volume de données traitées (producteurs et consommateurs à l'échelle nationale) et du caractère sensible de certaines données (paiement, géolocalisation). Le DPO est le point de contact unique pour les utilisateurs et la CNIL.</w:t>
      </w:r>
    </w:p>
    <w:p>
      <w:pPr>
        <w:pStyle w:val="Heading1"/>
      </w:pPr>
      <w:r>
        <w:t xml:space="preserve">3. Données collectées par face utilisateur</w:t>
      </w:r>
    </w:p>
    <w:p>
      <w:pPr>
        <w:pStyle w:val="Heading2"/>
      </w:pPr>
      <w:r>
        <w:t xml:space="preserve">3.1 Face Consommateur</w:t>
      </w:r>
    </w:p>
    <w:p>
      <w:pPr>
        <w:pStyle w:val="ListParagraph"/>
        <w:numPr>
          <w:ilvl w:val="0"/>
          <w:numId w:val="2"/>
        </w:numPr>
        <w:spacing w:after="100"/>
      </w:pPr>
      <w:r>
        <w:rPr>
          <w:rFonts w:ascii="Arial" w:cs="Arial" w:eastAsia="Arial" w:hAnsi="Arial"/>
          <w:sz w:val="22"/>
          <w:szCs w:val="22"/>
        </w:rPr>
        <w:t xml:space="preserve">Identité : nom, prénom, email, mot de passe (hashé), photo de profil (optionnelle)</w:t>
      </w:r>
    </w:p>
    <w:p>
      <w:pPr>
        <w:pStyle w:val="ListParagraph"/>
        <w:numPr>
          <w:ilvl w:val="0"/>
          <w:numId w:val="2"/>
        </w:numPr>
        <w:spacing w:after="100"/>
      </w:pPr>
      <w:r>
        <w:rPr>
          <w:rFonts w:ascii="Arial" w:cs="Arial" w:eastAsia="Arial" w:hAnsi="Arial"/>
          <w:sz w:val="22"/>
          <w:szCs w:val="22"/>
        </w:rPr>
        <w:t xml:space="preserve">Coordonnées : adresse de livraison ou hub de retrait préféré, numéro de téléphone</w:t>
      </w:r>
    </w:p>
    <w:p>
      <w:pPr>
        <w:pStyle w:val="ListParagraph"/>
        <w:numPr>
          <w:ilvl w:val="0"/>
          <w:numId w:val="2"/>
        </w:numPr>
        <w:spacing w:after="100"/>
      </w:pPr>
      <w:r>
        <w:rPr>
          <w:rFonts w:ascii="Arial" w:cs="Arial" w:eastAsia="Arial" w:hAnsi="Arial"/>
          <w:sz w:val="22"/>
          <w:szCs w:val="22"/>
        </w:rPr>
        <w:t xml:space="preserve">Données de paiement : gérées exclusivement par Stripe (FoodLoop ne stocke aucune donnée bancaire brute)</w:t>
      </w:r>
    </w:p>
    <w:p>
      <w:pPr>
        <w:pStyle w:val="ListParagraph"/>
        <w:numPr>
          <w:ilvl w:val="0"/>
          <w:numId w:val="2"/>
        </w:numPr>
        <w:spacing w:after="100"/>
      </w:pPr>
      <w:r>
        <w:rPr>
          <w:rFonts w:ascii="Arial" w:cs="Arial" w:eastAsia="Arial" w:hAnsi="Arial"/>
          <w:sz w:val="22"/>
          <w:szCs w:val="22"/>
        </w:rPr>
        <w:t xml:space="preserve">Données de localisation : position GPS pour la recherche par rayon (avec consentement)</w:t>
      </w:r>
    </w:p>
    <w:p>
      <w:pPr>
        <w:pStyle w:val="ListParagraph"/>
        <w:numPr>
          <w:ilvl w:val="0"/>
          <w:numId w:val="2"/>
        </w:numPr>
        <w:spacing w:after="100"/>
      </w:pPr>
      <w:r>
        <w:rPr>
          <w:rFonts w:ascii="Arial" w:cs="Arial" w:eastAsia="Arial" w:hAnsi="Arial"/>
          <w:sz w:val="22"/>
          <w:szCs w:val="22"/>
        </w:rPr>
        <w:t xml:space="preserve">Données comportementales : historique de commandes, panier, avis et notations, abonnement panier hebdomadaire</w:t>
      </w:r>
    </w:p>
    <w:p>
      <w:pPr>
        <w:pStyle w:val="Heading2"/>
      </w:pPr>
      <w:r>
        <w:t xml:space="preserve">3.2 Face Producteur</w:t>
      </w:r>
    </w:p>
    <w:p>
      <w:pPr>
        <w:pStyle w:val="ListParagraph"/>
        <w:numPr>
          <w:ilvl w:val="0"/>
          <w:numId w:val="2"/>
        </w:numPr>
        <w:spacing w:after="100"/>
      </w:pPr>
      <w:r>
        <w:rPr>
          <w:rFonts w:ascii="Arial" w:cs="Arial" w:eastAsia="Arial" w:hAnsi="Arial"/>
          <w:sz w:val="22"/>
          <w:szCs w:val="22"/>
        </w:rPr>
        <w:t xml:space="preserve">Identité professionnelle : raison sociale, SIRET, nom du représentant</w:t>
      </w:r>
    </w:p>
    <w:p>
      <w:pPr>
        <w:pStyle w:val="ListParagraph"/>
        <w:numPr>
          <w:ilvl w:val="0"/>
          <w:numId w:val="2"/>
        </w:numPr>
        <w:spacing w:after="100"/>
      </w:pPr>
      <w:r>
        <w:rPr>
          <w:rFonts w:ascii="Arial" w:cs="Arial" w:eastAsia="Arial" w:hAnsi="Arial"/>
          <w:sz w:val="22"/>
          <w:szCs w:val="22"/>
        </w:rPr>
        <w:t xml:space="preserve">Documents KYC : pièces justificatives de certification (labels bio, AOP, etc.) pour le workflow de validation admin</w:t>
      </w:r>
    </w:p>
    <w:p>
      <w:pPr>
        <w:pStyle w:val="ListParagraph"/>
        <w:numPr>
          <w:ilvl w:val="0"/>
          <w:numId w:val="2"/>
        </w:numPr>
        <w:spacing w:after="100"/>
      </w:pPr>
      <w:r>
        <w:rPr>
          <w:rFonts w:ascii="Arial" w:cs="Arial" w:eastAsia="Arial" w:hAnsi="Arial"/>
          <w:sz w:val="22"/>
          <w:szCs w:val="22"/>
        </w:rPr>
        <w:t xml:space="preserve">Données financières : IBAN pour le versement via Stripe Connect, historique de chiffre d'affaires</w:t>
      </w:r>
    </w:p>
    <w:p>
      <w:pPr>
        <w:pStyle w:val="ListParagraph"/>
        <w:numPr>
          <w:ilvl w:val="0"/>
          <w:numId w:val="2"/>
        </w:numPr>
        <w:spacing w:after="100"/>
      </w:pPr>
      <w:r>
        <w:rPr>
          <w:rFonts w:ascii="Arial" w:cs="Arial" w:eastAsia="Arial" w:hAnsi="Arial"/>
          <w:sz w:val="22"/>
          <w:szCs w:val="22"/>
        </w:rPr>
        <w:t xml:space="preserve">Catalogue : produits, prix, stocks, photos</w:t>
      </w:r>
    </w:p>
    <w:p>
      <w:pPr>
        <w:pStyle w:val="Heading2"/>
      </w:pPr>
      <w:r>
        <w:t xml:space="preserve">3.3 Face Admin</w:t>
      </w:r>
    </w:p>
    <w:p>
      <w:pPr>
        <w:pStyle w:val="ListParagraph"/>
        <w:numPr>
          <w:ilvl w:val="0"/>
          <w:numId w:val="2"/>
        </w:numPr>
        <w:spacing w:after="100"/>
      </w:pPr>
      <w:r>
        <w:rPr>
          <w:rFonts w:ascii="Arial" w:cs="Arial" w:eastAsia="Arial" w:hAnsi="Arial"/>
          <w:sz w:val="22"/>
          <w:szCs w:val="22"/>
        </w:rPr>
        <w:t xml:space="preserve">Identité et droits d'accès : email professionnel, rôle, niveau de permission</w:t>
      </w:r>
    </w:p>
    <w:p>
      <w:pPr>
        <w:pStyle w:val="ListParagraph"/>
        <w:numPr>
          <w:ilvl w:val="0"/>
          <w:numId w:val="2"/>
        </w:numPr>
        <w:spacing w:after="100"/>
      </w:pPr>
      <w:r>
        <w:rPr>
          <w:rFonts w:ascii="Arial" w:cs="Arial" w:eastAsia="Arial" w:hAnsi="Arial"/>
          <w:sz w:val="22"/>
          <w:szCs w:val="22"/>
        </w:rPr>
        <w:t xml:space="preserve">Journal d'activité : actions de modération, validations, traitement des litiges (à des fins de traçabilité interne)</w:t>
      </w:r>
    </w:p>
    <w:p>
      <w:pPr>
        <w:pStyle w:val="Heading1"/>
      </w:pPr>
      <w:r>
        <w:t xml:space="preserve">4. Finalités et bases légales du traitement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Finalité</w:t>
            </w:r>
          </w:p>
        </w:tc>
        <w:tc>
          <w:tcPr>
            <w:tcW w:type="dxa" w:w="234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Base légale</w:t>
            </w:r>
          </w:p>
        </w:tc>
        <w:tc>
          <w:tcPr>
            <w:tcW w:type="dxa" w:w="468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Exemple de donnée concernée</w:t>
            </w:r>
          </w:p>
        </w:tc>
      </w:tr>
      <w:tr>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Création et gestion du compte utilisateur</w:t>
            </w:r>
          </w:p>
        </w:tc>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Exécution du contrat (CGU)</w:t>
            </w:r>
          </w:p>
        </w:tc>
        <w:tc>
          <w:tcPr>
            <w:tcW w:type="dxa" w:w="468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Email, mot de passe, identité</w:t>
            </w:r>
          </w:p>
        </w:tc>
      </w:tr>
      <w:tr>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Traitement des commandes et paiements</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Exécution du contrat</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Panier, IBAN, transaction Stripe</w:t>
            </w:r>
          </w:p>
        </w:tc>
      </w:tr>
      <w:tr>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Recherche géolocalisée de producteurs</w:t>
            </w:r>
          </w:p>
        </w:tc>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Consentement explicite</w:t>
            </w:r>
          </w:p>
        </w:tc>
        <w:tc>
          <w:tcPr>
            <w:tcW w:type="dxa" w:w="468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Position GPS</w:t>
            </w:r>
          </w:p>
        </w:tc>
      </w:tr>
      <w:tr>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Notifications push et email</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Consentement / intérêt légitime</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Token FCM, email</w:t>
            </w:r>
          </w:p>
        </w:tc>
      </w:tr>
      <w:tr>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Validation KYC des producteurs</w:t>
            </w:r>
          </w:p>
        </w:tc>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Obligation légale (lutte anti-fraude)</w:t>
            </w:r>
          </w:p>
        </w:tc>
        <w:tc>
          <w:tcPr>
            <w:tcW w:type="dxa" w:w="468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Documents d'identité, SIRET</w:t>
            </w:r>
          </w:p>
        </w:tc>
      </w:tr>
      <w:tr>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Statistiques et amélioration du service</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Intérêt légitime</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Données d'usage anonymisées</w:t>
            </w:r>
          </w:p>
        </w:tc>
      </w:tr>
      <w:tr>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Facturation et comptabilité</w:t>
            </w:r>
          </w:p>
        </w:tc>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Obligation légale (Code de commerce)</w:t>
            </w:r>
          </w:p>
        </w:tc>
        <w:tc>
          <w:tcPr>
            <w:tcW w:type="dxa" w:w="468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Factures, historique transactions</w:t>
            </w:r>
          </w:p>
        </w:tc>
      </w:tr>
    </w:tbl>
    <w:p>
      <w:pPr>
        <w:pStyle w:val="Heading1"/>
      </w:pPr>
      <w:r>
        <w:t xml:space="preserve">5. Durées de conservation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Catégorie de données</w:t>
            </w:r>
          </w:p>
        </w:tc>
        <w:tc>
          <w:tcPr>
            <w:tcW w:type="dxa" w:w="234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Durée de conservation</w:t>
            </w:r>
          </w:p>
        </w:tc>
        <w:tc>
          <w:tcPr>
            <w:tcW w:type="dxa" w:w="468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Justification</w:t>
            </w:r>
          </w:p>
        </w:tc>
      </w:tr>
      <w:tr>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Compte actif (consommateur/producteur)</w:t>
            </w:r>
          </w:p>
        </w:tc>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Durée de la relation contractuelle</w:t>
            </w:r>
          </w:p>
        </w:tc>
        <w:tc>
          <w:tcPr>
            <w:tcW w:type="dxa" w:w="468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Nécessaire au service</w:t>
            </w:r>
          </w:p>
        </w:tc>
      </w:tr>
      <w:tr>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Compte inactif</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ans après la dernière activité, puis suppression ou anonymisation</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Recommandation CNIL</w:t>
            </w:r>
          </w:p>
        </w:tc>
      </w:tr>
      <w:tr>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Données de transaction et facturation</w:t>
            </w:r>
          </w:p>
        </w:tc>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 ans</w:t>
            </w:r>
          </w:p>
        </w:tc>
        <w:tc>
          <w:tcPr>
            <w:tcW w:type="dxa" w:w="468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Obligation légale comptable</w:t>
            </w:r>
          </w:p>
        </w:tc>
      </w:tr>
      <w:tr>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Documents KYC producteurs</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 ans après la fin de la relation</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Obligation anti-fraude</w:t>
            </w:r>
          </w:p>
        </w:tc>
      </w:tr>
      <w:tr>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Données de géolocalisation</w:t>
            </w:r>
          </w:p>
        </w:tc>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 stockées au-delà de la session de recherche</w:t>
            </w:r>
          </w:p>
        </w:tc>
        <w:tc>
          <w:tcPr>
            <w:tcW w:type="dxa" w:w="468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Minimisation des données</w:t>
            </w:r>
          </w:p>
        </w:tc>
      </w:tr>
      <w:tr>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Logs techniques et de sécurité</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 mois</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Sécurité du système d'information</w:t>
            </w:r>
          </w:p>
        </w:tc>
      </w:tr>
      <w:tr>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Cookies et traceurs</w:t>
            </w:r>
          </w:p>
        </w:tc>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 mois maximum</w:t>
            </w:r>
          </w:p>
        </w:tc>
        <w:tc>
          <w:tcPr>
            <w:tcW w:type="dxa" w:w="468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Recommandation CNIL</w:t>
            </w:r>
          </w:p>
        </w:tc>
      </w:tr>
    </w:tbl>
    <w:p>
      <w:pPr>
        <w:pStyle w:val="Heading1"/>
      </w:pPr>
      <w:r>
        <w:t xml:space="preserve">6. Droits des utilisateurs</w:t>
      </w:r>
    </w:p>
    <w:p>
      <w:pPr>
        <w:spacing w:after="160"/>
      </w:pPr>
      <w:r>
        <w:rPr>
          <w:rFonts w:ascii="Arial" w:cs="Arial" w:eastAsia="Arial" w:hAnsi="Arial"/>
          <w:sz w:val="22"/>
          <w:szCs w:val="22"/>
        </w:rPr>
        <w:t xml:space="preserve">Conformément aux articles 15 à 22 du RGPD, tout utilisateur de FoodLoop dispose des droits suivants, exerçables depuis son espace personnel ou par email auprès du DPO (dpo@foodloop.io) :</w:t>
      </w:r>
    </w:p>
    <w:p>
      <w:pPr>
        <w:pStyle w:val="ListParagraph"/>
        <w:numPr>
          <w:ilvl w:val="0"/>
          <w:numId w:val="2"/>
        </w:numPr>
        <w:spacing w:after="100"/>
      </w:pPr>
      <w:r>
        <w:rPr>
          <w:rFonts w:ascii="Arial" w:cs="Arial" w:eastAsia="Arial" w:hAnsi="Arial"/>
          <w:sz w:val="22"/>
          <w:szCs w:val="22"/>
        </w:rPr>
        <w:t xml:space="preserve">Droit d'accès : obtenir une copie de ses données personnelles</w:t>
      </w:r>
    </w:p>
    <w:p>
      <w:pPr>
        <w:pStyle w:val="ListParagraph"/>
        <w:numPr>
          <w:ilvl w:val="0"/>
          <w:numId w:val="2"/>
        </w:numPr>
        <w:spacing w:after="100"/>
      </w:pPr>
      <w:r>
        <w:rPr>
          <w:rFonts w:ascii="Arial" w:cs="Arial" w:eastAsia="Arial" w:hAnsi="Arial"/>
          <w:sz w:val="22"/>
          <w:szCs w:val="22"/>
        </w:rPr>
        <w:t xml:space="preserve">Droit de rectification : corriger des données inexactes ou incomplètes</w:t>
      </w:r>
    </w:p>
    <w:p>
      <w:pPr>
        <w:pStyle w:val="ListParagraph"/>
        <w:numPr>
          <w:ilvl w:val="0"/>
          <w:numId w:val="2"/>
        </w:numPr>
        <w:spacing w:after="100"/>
      </w:pPr>
      <w:r>
        <w:rPr>
          <w:rFonts w:ascii="Arial" w:cs="Arial" w:eastAsia="Arial" w:hAnsi="Arial"/>
          <w:sz w:val="22"/>
          <w:szCs w:val="22"/>
        </w:rPr>
        <w:t xml:space="preserve">Droit à l'effacement (« droit à l'oubli ») : demander la suppression de son compte et de ses données, sous réserve des obligations légales de conservation (facturation, anti-fraude)</w:t>
      </w:r>
    </w:p>
    <w:p>
      <w:pPr>
        <w:pStyle w:val="ListParagraph"/>
        <w:numPr>
          <w:ilvl w:val="0"/>
          <w:numId w:val="2"/>
        </w:numPr>
        <w:spacing w:after="100"/>
      </w:pPr>
      <w:r>
        <w:rPr>
          <w:rFonts w:ascii="Arial" w:cs="Arial" w:eastAsia="Arial" w:hAnsi="Arial"/>
          <w:sz w:val="22"/>
          <w:szCs w:val="22"/>
        </w:rPr>
        <w:t xml:space="preserve">Droit à la portabilité : récupérer ses données dans un format structuré et réutilisable (JSON/CSV)</w:t>
      </w:r>
    </w:p>
    <w:p>
      <w:pPr>
        <w:pStyle w:val="ListParagraph"/>
        <w:numPr>
          <w:ilvl w:val="0"/>
          <w:numId w:val="2"/>
        </w:numPr>
        <w:spacing w:after="100"/>
      </w:pPr>
      <w:r>
        <w:rPr>
          <w:rFonts w:ascii="Arial" w:cs="Arial" w:eastAsia="Arial" w:hAnsi="Arial"/>
          <w:sz w:val="22"/>
          <w:szCs w:val="22"/>
        </w:rPr>
        <w:t xml:space="preserve">Droit d'opposition et de limitation : s'opposer à certains traitements, notamment les notifications marketing</w:t>
      </w:r>
    </w:p>
    <w:p>
      <w:pPr>
        <w:pStyle w:val="ListParagraph"/>
        <w:numPr>
          <w:ilvl w:val="0"/>
          <w:numId w:val="2"/>
        </w:numPr>
        <w:spacing w:after="100"/>
      </w:pPr>
      <w:r>
        <w:rPr>
          <w:rFonts w:ascii="Arial" w:cs="Arial" w:eastAsia="Arial" w:hAnsi="Arial"/>
          <w:sz w:val="22"/>
          <w:szCs w:val="22"/>
        </w:rPr>
        <w:t xml:space="preserve">Droit de retirer son consentement à tout moment (ex. géolocalisation, notifications push)</w:t>
      </w:r>
    </w:p>
    <w:p>
      <w:pPr>
        <w:spacing w:after="160"/>
      </w:pPr>
      <w:r>
        <w:rPr>
          <w:rFonts w:ascii="Arial" w:cs="Arial" w:eastAsia="Arial" w:hAnsi="Arial"/>
          <w:sz w:val="22"/>
          <w:szCs w:val="22"/>
        </w:rPr>
        <w:t xml:space="preserve">FoodLoop s'engage à répondre à toute demande dans un délai maximum d'un mois, conformément à l'article 12 du RGPD. En cas de litige non résolu, l'utilisateur peut saisir la CNIL (www.cnil.fr).</w:t>
      </w:r>
    </w:p>
    <w:p>
      <w:pPr>
        <w:pStyle w:val="Heading1"/>
      </w:pPr>
      <w:r>
        <w:t xml:space="preserve">7. Sécurité des données</w:t>
      </w:r>
    </w:p>
    <w:p>
      <w:pPr>
        <w:pStyle w:val="ListParagraph"/>
        <w:numPr>
          <w:ilvl w:val="0"/>
          <w:numId w:val="2"/>
        </w:numPr>
        <w:spacing w:after="100"/>
      </w:pPr>
      <w:r>
        <w:rPr>
          <w:rFonts w:ascii="Arial" w:cs="Arial" w:eastAsia="Arial" w:hAnsi="Arial"/>
          <w:sz w:val="22"/>
          <w:szCs w:val="22"/>
        </w:rPr>
        <w:t xml:space="preserve">Chiffrement des mots de passe (hash + salage) et des communications (HTTPS/TLS)</w:t>
      </w:r>
    </w:p>
    <w:p>
      <w:pPr>
        <w:pStyle w:val="ListParagraph"/>
        <w:numPr>
          <w:ilvl w:val="0"/>
          <w:numId w:val="2"/>
        </w:numPr>
        <w:spacing w:after="100"/>
      </w:pPr>
      <w:r>
        <w:rPr>
          <w:rFonts w:ascii="Arial" w:cs="Arial" w:eastAsia="Arial" w:hAnsi="Arial"/>
          <w:sz w:val="22"/>
          <w:szCs w:val="22"/>
        </w:rPr>
        <w:t xml:space="preserve">Aucune donnée bancaire stockée en base : délégation complète à Stripe (PCI-DSS)</w:t>
      </w:r>
    </w:p>
    <w:p>
      <w:pPr>
        <w:pStyle w:val="ListParagraph"/>
        <w:numPr>
          <w:ilvl w:val="0"/>
          <w:numId w:val="2"/>
        </w:numPr>
        <w:spacing w:after="100"/>
      </w:pPr>
      <w:r>
        <w:rPr>
          <w:rFonts w:ascii="Arial" w:cs="Arial" w:eastAsia="Arial" w:hAnsi="Arial"/>
          <w:sz w:val="22"/>
          <w:szCs w:val="22"/>
        </w:rPr>
        <w:t xml:space="preserve">Authentification forte (2FA optionnel) et OAuth pour limiter les risques de compromission de compte</w:t>
      </w:r>
    </w:p>
    <w:p>
      <w:pPr>
        <w:pStyle w:val="ListParagraph"/>
        <w:numPr>
          <w:ilvl w:val="0"/>
          <w:numId w:val="2"/>
        </w:numPr>
        <w:spacing w:after="100"/>
      </w:pPr>
      <w:r>
        <w:rPr>
          <w:rFonts w:ascii="Arial" w:cs="Arial" w:eastAsia="Arial" w:hAnsi="Arial"/>
          <w:sz w:val="22"/>
          <w:szCs w:val="22"/>
        </w:rPr>
        <w:t xml:space="preserve">Accès aux données restreint par rôle (RBAC) côté Admin, avec journalisation des accès sensibles</w:t>
      </w:r>
    </w:p>
    <w:p>
      <w:pPr>
        <w:pStyle w:val="ListParagraph"/>
        <w:numPr>
          <w:ilvl w:val="0"/>
          <w:numId w:val="2"/>
        </w:numPr>
        <w:spacing w:after="100"/>
      </w:pPr>
      <w:r>
        <w:rPr>
          <w:rFonts w:ascii="Arial" w:cs="Arial" w:eastAsia="Arial" w:hAnsi="Arial"/>
          <w:sz w:val="22"/>
          <w:szCs w:val="22"/>
        </w:rPr>
        <w:t xml:space="preserve">Sauvegardes régulières de la base PostgreSQL et procédure de restauration documentée</w:t>
      </w:r>
    </w:p>
    <w:p>
      <w:pPr>
        <w:pStyle w:val="ListParagraph"/>
        <w:numPr>
          <w:ilvl w:val="0"/>
          <w:numId w:val="2"/>
        </w:numPr>
        <w:spacing w:after="100"/>
      </w:pPr>
      <w:r>
        <w:rPr>
          <w:rFonts w:ascii="Arial" w:cs="Arial" w:eastAsia="Arial" w:hAnsi="Arial"/>
          <w:sz w:val="22"/>
          <w:szCs w:val="22"/>
        </w:rPr>
        <w:t xml:space="preserve">Hébergement des données dans l'Union Européenne (clause de localisation à vérifier avec les sous-traitants : AWS, Stripe, Firebase)</w:t>
      </w:r>
    </w:p>
    <w:p>
      <w:pPr>
        <w:pStyle w:val="Heading1"/>
      </w:pPr>
      <w:r>
        <w:t xml:space="preserve">8. Transferts hors Union Européenne</w:t>
      </w:r>
    </w:p>
    <w:p>
      <w:pPr>
        <w:spacing w:after="160"/>
      </w:pPr>
      <w:r>
        <w:rPr>
          <w:rFonts w:ascii="Arial" w:cs="Arial" w:eastAsia="Arial" w:hAnsi="Arial"/>
          <w:sz w:val="22"/>
          <w:szCs w:val="22"/>
        </w:rPr>
        <w:t xml:space="preserve">Certains sous-traitants (Stripe, Firebase/Google) peuvent impliquer des transferts de données vers les États-Unis. Ces transferts sont encadrés par les Clauses Contractuelles Types (CCT) de la Commission européenne ou un mécanisme d'adéquation reconnu. FoodLoop s'assure, avant intégration de tout nouveau sous-traitant, que ce dernier présente des garanties suffisantes au sens de l'article 46 du RGPD.</w:t>
      </w:r>
    </w:p>
    <w:p>
      <w:pPr>
        <w:pStyle w:val="Heading1"/>
      </w:pPr>
      <w:r>
        <w:t xml:space="preserve">9. Cookies et traceurs</w:t>
      </w:r>
    </w:p>
    <w:p>
      <w:pPr>
        <w:spacing w:after="160"/>
      </w:pPr>
      <w:r>
        <w:rPr>
          <w:rFonts w:ascii="Arial" w:cs="Arial" w:eastAsia="Arial" w:hAnsi="Arial"/>
          <w:sz w:val="22"/>
          <w:szCs w:val="22"/>
        </w:rPr>
        <w:t xml:space="preserve">L'application web FoodLoop utilise des cookies strictement nécessaires (session, authentification) ainsi que des cookies de mesure d'audience, soumis au consentement préalable de l'utilisateur via un bandeau conforme aux recommandations de la CNIL. L'application mobile utilise des identifiants techniques équivalents (token FCM) pour les notifications push, également soumis à consentement.</w:t>
      </w:r>
    </w:p>
    <w:p>
      <w:pPr>
        <w:pStyle w:val="Heading1"/>
      </w:pPr>
      <w:r>
        <w:t xml:space="preserve">10. Analyse d'impact simplifiée (PIA)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AF5EA" w:val="clear"/>
            <w:tcMar>
              <w:top w:type="dxa" w:w="160"/>
              <w:left w:type="dxa" w:w="200"/>
              <w:bottom w:type="dxa" w:w="160"/>
              <w:right w:type="dxa" w:w="200"/>
            </w:tcMar>
          </w:tcPr>
          <w:p>
            <w:pPr>
              <w:spacing w:after="80"/>
            </w:pPr>
            <w:r>
              <w:rPr>
                <w:rFonts w:ascii="Arial" w:cs="Arial" w:eastAsia="Arial" w:hAnsi="Arial"/>
                <w:b/>
                <w:bCs/>
                <w:color w:val="2E7D32"/>
                <w:sz w:val="22"/>
                <w:szCs w:val="22"/>
              </w:rPr>
              <w:t xml:space="preserve">Pourquoi un PIA ?</w:t>
            </w:r>
          </w:p>
          <w:p>
            <w:pPr>
              <w:spacing w:after="40"/>
            </w:pPr>
            <w:r>
              <w:rPr>
                <w:rFonts w:ascii="Arial" w:cs="Arial" w:eastAsia="Arial" w:hAnsi="Arial"/>
                <w:sz w:val="20"/>
                <w:szCs w:val="20"/>
              </w:rPr>
              <w:t xml:space="preserve">Le traitement de données de paiement, de géolocalisation et de documents d'identité (KYC) présente un risque potentiel pour les droits des personnes concernées. Une analyse d'impact simplifiée est donc requise au sens de l'article 35 du RGPD.</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Risque identifié</w:t>
            </w:r>
          </w:p>
        </w:tc>
        <w:tc>
          <w:tcPr>
            <w:tcW w:type="dxa" w:w="234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Mesure de réduction</w:t>
            </w:r>
          </w:p>
        </w:tc>
        <w:tc>
          <w:tcPr>
            <w:tcW w:type="dxa" w:w="468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Niveau résiduel</w:t>
            </w:r>
          </w:p>
        </w:tc>
      </w:tr>
      <w:tr>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Fuite de documents KYC producteurs</w:t>
            </w:r>
          </w:p>
        </w:tc>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Stockage chiffré, accès restreint admin, durée de conservation limitée</w:t>
            </w:r>
          </w:p>
        </w:tc>
        <w:tc>
          <w:tcPr>
            <w:tcW w:type="dxa" w:w="468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Faible</w:t>
            </w:r>
          </w:p>
        </w:tc>
      </w:tr>
      <w:tr>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Usage abusif de la géolocalisation</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Donnée non persistée, consentement explicite, anonymisation pour les stats</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Faible</w:t>
            </w:r>
          </w:p>
        </w:tc>
      </w:tr>
      <w:tr>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Compromission de compte (vol d'identifiants)</w:t>
            </w:r>
          </w:p>
        </w:tc>
        <w:tc>
          <w:tcPr>
            <w:tcW w:type="dxa" w:w="234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2FA optionnel, hash des mots de passe, détection de connexions suspectes</w:t>
            </w:r>
          </w:p>
        </w:tc>
        <w:tc>
          <w:tcPr>
            <w:tcW w:type="dxa" w:w="468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Modéré</w:t>
            </w:r>
          </w:p>
        </w:tc>
      </w:tr>
      <w:tr>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Dépendance aux sous-traitants tiers (Stripe, Firebase)</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Contrats de sous-traitance RGPD, clauses de localisation des données</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Modéré</w:t>
            </w:r>
          </w:p>
        </w:tc>
      </w:tr>
    </w:tbl>
    <w:p>
      <w:pPr>
        <w:pStyle w:val="Heading1"/>
      </w:pPr>
      <w:r>
        <w:t xml:space="preserve">11. Registre des traitements (synthèse)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Traitement</w:t>
            </w:r>
          </w:p>
        </w:tc>
        <w:tc>
          <w:tcPr>
            <w:tcW w:type="dxa" w:w="220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Finalité</w:t>
            </w:r>
          </w:p>
        </w:tc>
        <w:tc>
          <w:tcPr>
            <w:tcW w:type="dxa" w:w="248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Données traitées</w:t>
            </w:r>
          </w:p>
        </w:tc>
        <w:tc>
          <w:tcPr>
            <w:tcW w:type="dxa" w:w="248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Destinataires</w:t>
            </w:r>
          </w:p>
        </w:tc>
      </w:tr>
      <w:tr>
        <w:tc>
          <w:tcPr>
            <w:tcW w:type="dxa" w:w="220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Inscription / Authentification</w:t>
            </w:r>
          </w:p>
        </w:tc>
        <w:tc>
          <w:tcPr>
            <w:tcW w:type="dxa" w:w="220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Création de compte</w:t>
            </w:r>
          </w:p>
        </w:tc>
        <w:tc>
          <w:tcPr>
            <w:tcW w:type="dxa" w:w="248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Identité, email, mot de passe</w:t>
            </w:r>
          </w:p>
        </w:tc>
        <w:tc>
          <w:tcPr>
            <w:tcW w:type="dxa" w:w="248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Équipe technique FoodLoop</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Commande et paiement</w:t>
            </w:r>
          </w:p>
        </w:tc>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Exécution du contrat</w:t>
            </w:r>
          </w:p>
        </w:tc>
        <w:tc>
          <w:tcPr>
            <w:tcW w:type="dxa" w:w="24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Panier, transaction, IBAN</w:t>
            </w:r>
          </w:p>
        </w:tc>
        <w:tc>
          <w:tcPr>
            <w:tcW w:type="dxa" w:w="24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Stripe, équipe finance</w:t>
            </w:r>
          </w:p>
        </w:tc>
      </w:tr>
      <w:tr>
        <w:tc>
          <w:tcPr>
            <w:tcW w:type="dxa" w:w="220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Recherche géolocalisée</w:t>
            </w:r>
          </w:p>
        </w:tc>
        <w:tc>
          <w:tcPr>
            <w:tcW w:type="dxa" w:w="220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Mise en relation producteur/consommateur</w:t>
            </w:r>
          </w:p>
        </w:tc>
        <w:tc>
          <w:tcPr>
            <w:tcW w:type="dxa" w:w="248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Position GPS</w:t>
            </w:r>
          </w:p>
        </w:tc>
        <w:tc>
          <w:tcPr>
            <w:tcW w:type="dxa" w:w="248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Mapbox (traitement temps réel)</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Validation producteur (KYC)</w:t>
            </w:r>
          </w:p>
        </w:tc>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Lutte anti-fraude, conformité</w:t>
            </w:r>
          </w:p>
        </w:tc>
        <w:tc>
          <w:tcPr>
            <w:tcW w:type="dxa" w:w="24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SIRET, documents d'identité</w:t>
            </w:r>
          </w:p>
        </w:tc>
        <w:tc>
          <w:tcPr>
            <w:tcW w:type="dxa" w:w="24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Équipe Admin FoodLoop</w:t>
            </w:r>
          </w:p>
        </w:tc>
      </w:tr>
      <w:tr>
        <w:tc>
          <w:tcPr>
            <w:tcW w:type="dxa" w:w="220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Notifications</w:t>
            </w:r>
          </w:p>
        </w:tc>
        <w:tc>
          <w:tcPr>
            <w:tcW w:type="dxa" w:w="220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Information utilisateur</w:t>
            </w:r>
          </w:p>
        </w:tc>
        <w:tc>
          <w:tcPr>
            <w:tcW w:type="dxa" w:w="248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Email, token FCM</w:t>
            </w:r>
          </w:p>
        </w:tc>
        <w:tc>
          <w:tcPr>
            <w:tcW w:type="dxa" w:w="2480"/>
            <w:tcBorders>
              <w:top w:val="single" w:color="CCCCCC" w:sz="2"/>
              <w:left w:val="single" w:color="CCCCCC" w:sz="2"/>
              <w:bottom w:val="single" w:color="CCCCCC" w:sz="2"/>
              <w:right w:val="single" w:color="CCCCCC" w:sz="2"/>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Firebase Cloud Messaging</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Statistiques producteur</w:t>
            </w:r>
          </w:p>
        </w:tc>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Pilotage de l'activité</w:t>
            </w:r>
          </w:p>
        </w:tc>
        <w:tc>
          <w:tcPr>
            <w:tcW w:type="dxa" w:w="24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Données de vente agrégées</w:t>
            </w:r>
          </w:p>
        </w:tc>
        <w:tc>
          <w:tcPr>
            <w:tcW w:type="dxa" w:w="24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Équipe technique FoodLoop</w:t>
            </w:r>
          </w:p>
        </w:tc>
      </w:tr>
    </w:tbl>
    <w:p>
      <w:pPr>
        <w:pStyle w:val="Heading1"/>
      </w:pPr>
      <w:r>
        <w:t xml:space="preserve">12. Mise en œuvre technique (guide pour les développeurs)</w:t>
      </w:r>
    </w:p>
    <w:p>
      <w:pPr>
        <w:spacing w:after="160"/>
      </w:pPr>
      <w:r>
        <w:rPr>
          <w:rFonts w:ascii="Arial" w:cs="Arial" w:eastAsia="Arial" w:hAnsi="Arial"/>
          <w:sz w:val="22"/>
          <w:szCs w:val="22"/>
        </w:rPr>
        <w:t xml:space="preserve">Pour garantir la conformité de l'application, l'équipe technique doit implémenter les éléments suivants dès le développement du MVP :</w:t>
      </w:r>
    </w:p>
    <w:p>
      <w:pPr>
        <w:pStyle w:val="ListParagraph"/>
        <w:numPr>
          <w:ilvl w:val="0"/>
          <w:numId w:val="2"/>
        </w:numPr>
        <w:spacing w:after="100"/>
      </w:pPr>
      <w:r>
        <w:rPr>
          <w:rFonts w:ascii="Arial" w:cs="Arial" w:eastAsia="Arial" w:hAnsi="Arial"/>
          <w:sz w:val="22"/>
          <w:szCs w:val="22"/>
        </w:rPr>
        <w:t xml:space="preserve">Un module de gestion du consentement (bandeau cookies + opt-in géolocalisation et notifications)</w:t>
      </w:r>
    </w:p>
    <w:p>
      <w:pPr>
        <w:pStyle w:val="ListParagraph"/>
        <w:numPr>
          <w:ilvl w:val="0"/>
          <w:numId w:val="2"/>
        </w:numPr>
        <w:spacing w:after="100"/>
      </w:pPr>
      <w:r>
        <w:rPr>
          <w:rFonts w:ascii="Arial" w:cs="Arial" w:eastAsia="Arial" w:hAnsi="Arial"/>
          <w:sz w:val="22"/>
          <w:szCs w:val="22"/>
        </w:rPr>
        <w:t xml:space="preserve">Une fonctionnalité de suppression de compte accessible depuis les paramètres utilisateur, déclenchant l'anonymisation ou l'effacement effectif des données non soumises à obligation légale</w:t>
      </w:r>
    </w:p>
    <w:p>
      <w:pPr>
        <w:pStyle w:val="ListParagraph"/>
        <w:numPr>
          <w:ilvl w:val="0"/>
          <w:numId w:val="2"/>
        </w:numPr>
        <w:spacing w:after="100"/>
      </w:pPr>
      <w:r>
        <w:rPr>
          <w:rFonts w:ascii="Arial" w:cs="Arial" w:eastAsia="Arial" w:hAnsi="Arial"/>
          <w:sz w:val="22"/>
          <w:szCs w:val="22"/>
        </w:rPr>
        <w:t xml:space="preserve">Un export de données personnelles au format JSON ou CSV pour répondre au droit à la portabilité</w:t>
      </w:r>
    </w:p>
    <w:p>
      <w:pPr>
        <w:pStyle w:val="ListParagraph"/>
        <w:numPr>
          <w:ilvl w:val="0"/>
          <w:numId w:val="2"/>
        </w:numPr>
        <w:spacing w:after="100"/>
      </w:pPr>
      <w:r>
        <w:rPr>
          <w:rFonts w:ascii="Arial" w:cs="Arial" w:eastAsia="Arial" w:hAnsi="Arial"/>
          <w:sz w:val="22"/>
          <w:szCs w:val="22"/>
        </w:rPr>
        <w:t xml:space="preserve">Le chiffrement des champs sensibles en base de données (mots de passe, documents KYC)</w:t>
      </w:r>
    </w:p>
    <w:p>
      <w:pPr>
        <w:pStyle w:val="ListParagraph"/>
        <w:numPr>
          <w:ilvl w:val="0"/>
          <w:numId w:val="2"/>
        </w:numPr>
        <w:spacing w:after="100"/>
      </w:pPr>
      <w:r>
        <w:rPr>
          <w:rFonts w:ascii="Arial" w:cs="Arial" w:eastAsia="Arial" w:hAnsi="Arial"/>
          <w:sz w:val="22"/>
          <w:szCs w:val="22"/>
        </w:rPr>
        <w:t xml:space="preserve">Une politique de mots de passe robuste et la prise en charge du 2FA optionnel (F01 du cahier des charges)</w:t>
      </w:r>
    </w:p>
    <w:p>
      <w:pPr>
        <w:pStyle w:val="ListParagraph"/>
        <w:numPr>
          <w:ilvl w:val="0"/>
          <w:numId w:val="2"/>
        </w:numPr>
        <w:spacing w:after="100"/>
      </w:pPr>
      <w:r>
        <w:rPr>
          <w:rFonts w:ascii="Arial" w:cs="Arial" w:eastAsia="Arial" w:hAnsi="Arial"/>
          <w:sz w:val="22"/>
          <w:szCs w:val="22"/>
        </w:rPr>
        <w:t xml:space="preserve">La journalisation des accès aux données sensibles côté Admin</w:t>
      </w:r>
    </w:p>
    <w:p>
      <w:pPr>
        <w:pStyle w:val="Heading1"/>
      </w:pPr>
      <w:r>
        <w:t xml:space="preserve">13. Mise à jour de la politique</w:t>
      </w:r>
    </w:p>
    <w:p>
      <w:pPr>
        <w:spacing w:after="160"/>
      </w:pPr>
      <w:r>
        <w:rPr>
          <w:rFonts w:ascii="Arial" w:cs="Arial" w:eastAsia="Arial" w:hAnsi="Arial"/>
          <w:sz w:val="22"/>
          <w:szCs w:val="22"/>
        </w:rPr>
        <w:t xml:space="preserve">Cette politique sera revue à chaque évolution significative du produit FoodLoop (nouvelle fonctionnalité, nouveau sous-traitant, nouvelle réglementation applicable). Les utilisateurs seront informés de toute modification substantielle par notification dans l'application.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FoodLoop — Politique de gestion des données (RGPD)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32" w:sz="6" w:space="4"/>
      </w:pBdr>
      <w:spacing w:after="200" w:before="360"/>
      <w:outlineLvl w:val="0"/>
    </w:pPr>
    <w:rPr>
      <w:rFonts w:ascii="Arial" w:cs="Arial" w:eastAsia="Arial" w:hAnsi="Arial"/>
      <w:b/>
      <w:bCs/>
      <w:color w:val="2E7D32"/>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2026-06-17T17:46:37.699Z</dcterms:created>
  <dcterms:modified xsi:type="dcterms:W3CDTF">2026-06-17T17:46:37.699Z</dcterms:modified>
</cp:coreProperties>
</file>

<file path=docProps/custom.xml><?xml version="1.0" encoding="utf-8"?>
<Properties xmlns="http://schemas.openxmlformats.org/officeDocument/2006/custom-properties" xmlns:vt="http://schemas.openxmlformats.org/officeDocument/2006/docPropsVTypes"/>
</file>