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r>
        <w:t xml:space="preserve"/>
      </w:r>
    </w:p>
    <w:p>
      <w:pPr>
        <w:spacing w:before="0" w:after="80"/>
        <w:jc w:val="center"/>
      </w:pPr>
      <w:r>
        <w:rPr>
          <w:rFonts w:ascii="Arial" w:cs="Arial" w:eastAsia="Arial" w:hAnsi="Arial"/>
          <w:b/>
          <w:bCs/>
          <w:color w:val="1F4E79"/>
          <w:sz w:val="72"/>
          <w:szCs w:val="72"/>
        </w:rPr>
        <w:t xml:space="preserve">ORing</w:t>
      </w:r>
    </w:p>
    <w:p>
      <w:pPr>
        <w:spacing w:before="0" w:after="40"/>
        <w:jc w:val="center"/>
      </w:pPr>
      <w:r>
        <w:rPr>
          <w:rFonts w:ascii="Arial" w:cs="Arial" w:eastAsia="Arial" w:hAnsi="Arial"/>
          <w:color w:val="2E75B6"/>
          <w:sz w:val="28"/>
          <w:szCs w:val="28"/>
        </w:rPr>
        <w:t xml:space="preserve">Macro FreeCAD — Dimensionnement de joints toriques</w:t>
      </w:r>
    </w:p>
    <w:p>
      <w:pPr>
        <w:spacing w:before="0" w:after="40"/>
        <w:jc w:val="center"/>
      </w:pPr>
      <w:r>
        <w:rPr>
          <w:rFonts w:ascii="Arial" w:cs="Arial" w:eastAsia="Arial" w:hAnsi="Arial"/>
          <w:i/>
          <w:iCs/>
          <w:color w:val="595959"/>
          <w:sz w:val="22"/>
          <w:szCs w:val="22"/>
        </w:rPr>
        <w:t xml:space="preserve">ISO 3601 · DIN 3771 · JIS B2401 · METRIC</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Auteur</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Licence</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Yves Guillou</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LGPL v2.1</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2.1 — mars 2026</w:t>
            </w:r>
          </w:p>
        </w:tc>
      </w:tr>
    </w:tbl>
    <w:p>
      <w:pPr>
        <w:spacing w:before="0" w:after="800"/>
      </w:pPr>
      <w:r>
        <w:t xml:space="preserve"/>
      </w:r>
    </w:p>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1. Introduction</w:t>
      </w:r>
    </w:p>
    <w:p>
      <w:pPr>
        <w:spacing w:before="60" w:after="100"/>
      </w:pPr>
      <w:r>
        <w:rPr>
          <w:rFonts w:ascii="Arial" w:cs="Arial" w:eastAsia="Arial" w:hAnsi="Arial"/>
          <w:sz w:val="22"/>
          <w:szCs w:val="22"/>
        </w:rPr>
        <w:t xml:space="preserve">La macro ORing permet d'insérer et de gérer des joints toriques dans des assemblages FreeCAD de façon paramétrique et normalisée. Elle calcule automatiquement les dimensions de gorge conformément aux normes ISO 3601, DIN 3771, JIS B2401 et aux séries METRIC, génère les esquisses et les opérations PartDesign correspondantes, et maintient un suivi complet des assemblages insérés.</w:t>
      </w:r>
    </w:p>
    <w:p>
      <w:pPr>
        <w:spacing w:before="0" w:after="60"/>
      </w:pPr>
      <w:r>
        <w:t xml:space="preserve"/>
      </w:r>
    </w:p>
    <w:p>
      <w:pPr>
        <w:pStyle w:val="Heading2"/>
        <w:spacing w:before="280" w:after="120"/>
      </w:pPr>
      <w:r>
        <w:rPr>
          <w:rFonts w:ascii="Arial" w:cs="Arial" w:eastAsia="Arial" w:hAnsi="Arial"/>
          <w:b/>
          <w:bCs/>
          <w:color w:val="2E75B6"/>
          <w:sz w:val="26"/>
          <w:szCs w:val="26"/>
        </w:rPr>
        <w:t xml:space="preserve">1.1 Fonctionnalités principales</w:t>
      </w:r>
    </w:p>
    <w:p>
      <w:pPr>
        <w:pStyle w:val="ListParagraph"/>
        <w:numPr>
          <w:ilvl w:val="0"/>
          <w:numId w:val="2"/>
        </w:numPr>
        <w:spacing w:before="40" w:after="60"/>
      </w:pPr>
      <w:r>
        <w:rPr>
          <w:rFonts w:ascii="Arial" w:cs="Arial" w:eastAsia="Arial" w:hAnsi="Arial"/>
          <w:sz w:val="22"/>
          <w:szCs w:val="22"/>
        </w:rPr>
        <w:t xml:space="preserve">Calcul normalisé des gorges (profondeur, largeur, filets) selon les standards d'étanchéité</w:t>
      </w:r>
    </w:p>
    <w:p>
      <w:pPr>
        <w:pStyle w:val="ListParagraph"/>
        <w:numPr>
          <w:ilvl w:val="0"/>
          <w:numId w:val="2"/>
        </w:numPr>
        <w:spacing w:before="40" w:after="60"/>
      </w:pPr>
      <w:r>
        <w:rPr>
          <w:rFonts w:ascii="Arial" w:cs="Arial" w:eastAsia="Arial" w:hAnsi="Arial"/>
          <w:sz w:val="22"/>
          <w:szCs w:val="22"/>
        </w:rPr>
        <w:t xml:space="preserve">Génération automatique de l'esquisse de gorge et des opérations FreeCAD (Groove + Mirrored)</w:t>
      </w:r>
    </w:p>
    <w:p>
      <w:pPr>
        <w:pStyle w:val="ListParagraph"/>
        <w:numPr>
          <w:ilvl w:val="0"/>
          <w:numId w:val="2"/>
        </w:numPr>
        <w:spacing w:before="40" w:after="60"/>
      </w:pPr>
      <w:r>
        <w:rPr>
          <w:rFonts w:ascii="Arial" w:cs="Arial" w:eastAsia="Arial" w:hAnsi="Arial"/>
          <w:sz w:val="22"/>
          <w:szCs w:val="22"/>
        </w:rPr>
        <w:t xml:space="preserve">Création du corps torique 3D (section oblongue conservant le volume du joint)</w:t>
      </w:r>
    </w:p>
    <w:p>
      <w:pPr>
        <w:pStyle w:val="ListParagraph"/>
        <w:numPr>
          <w:ilvl w:val="0"/>
          <w:numId w:val="2"/>
        </w:numPr>
        <w:spacing w:before="40" w:after="60"/>
      </w:pPr>
      <w:r>
        <w:rPr>
          <w:rFonts w:ascii="Arial" w:cs="Arial" w:eastAsia="Arial" w:hAnsi="Arial"/>
          <w:sz w:val="22"/>
          <w:szCs w:val="22"/>
        </w:rPr>
        <w:t xml:space="preserve">Gestion de 4 types de montage : statique, dynamique translation, dynamique rotation, face</w:t>
      </w:r>
    </w:p>
    <w:p>
      <w:pPr>
        <w:pStyle w:val="ListParagraph"/>
        <w:numPr>
          <w:ilvl w:val="0"/>
          <w:numId w:val="2"/>
        </w:numPr>
        <w:spacing w:before="40" w:after="60"/>
      </w:pPr>
      <w:r>
        <w:rPr>
          <w:rFonts w:ascii="Arial" w:cs="Arial" w:eastAsia="Arial" w:hAnsi="Arial"/>
          <w:sz w:val="22"/>
          <w:szCs w:val="22"/>
        </w:rPr>
        <w:t xml:space="preserve">Prise en charge des gorges sur arbre et des gorges dans alésage</w:t>
      </w:r>
    </w:p>
    <w:p>
      <w:pPr>
        <w:pStyle w:val="ListParagraph"/>
        <w:numPr>
          <w:ilvl w:val="0"/>
          <w:numId w:val="2"/>
        </w:numPr>
        <w:spacing w:before="40" w:after="60"/>
      </w:pPr>
      <w:r>
        <w:rPr>
          <w:rFonts w:ascii="Arial" w:cs="Arial" w:eastAsia="Arial" w:hAnsi="Arial"/>
          <w:sz w:val="22"/>
          <w:szCs w:val="22"/>
        </w:rPr>
        <w:t xml:space="preserve">Détection automatique des dérives paramétriques et mise à jour des joints associés</w:t>
      </w:r>
    </w:p>
    <w:p>
      <w:pPr>
        <w:pStyle w:val="ListParagraph"/>
        <w:numPr>
          <w:ilvl w:val="0"/>
          <w:numId w:val="2"/>
        </w:numPr>
        <w:spacing w:before="40" w:after="60"/>
      </w:pPr>
      <w:r>
        <w:rPr>
          <w:rFonts w:ascii="Arial" w:cs="Arial" w:eastAsia="Arial" w:hAnsi="Arial"/>
          <w:sz w:val="22"/>
          <w:szCs w:val="22"/>
        </w:rPr>
        <w:t xml:space="preserve">Identification unique des assemblages par UUID immuable (rename-proof)</w:t>
      </w:r>
    </w:p>
    <w:p>
      <w:pPr>
        <w:pStyle w:val="ListParagraph"/>
        <w:numPr>
          <w:ilvl w:val="0"/>
          <w:numId w:val="2"/>
        </w:numPr>
        <w:spacing w:before="40" w:after="60"/>
      </w:pPr>
      <w:r>
        <w:rPr>
          <w:rFonts w:ascii="Arial" w:cs="Arial" w:eastAsia="Arial" w:hAnsi="Arial"/>
          <w:sz w:val="22"/>
          <w:szCs w:val="22"/>
        </w:rPr>
        <w:t xml:space="preserve">Coloration automatique des joints selon le matériau</w:t>
      </w:r>
    </w:p>
    <w:p>
      <w:pPr>
        <w:pStyle w:val="ListParagraph"/>
        <w:numPr>
          <w:ilvl w:val="0"/>
          <w:numId w:val="2"/>
        </w:numPr>
        <w:spacing w:before="40" w:after="60"/>
      </w:pPr>
      <w:r>
        <w:rPr>
          <w:rFonts w:ascii="Arial" w:cs="Arial" w:eastAsia="Arial" w:hAnsi="Arial"/>
          <w:sz w:val="22"/>
          <w:szCs w:val="22"/>
        </w:rPr>
        <w:t xml:space="preserve">Synchronisation automatique des plans TechDraw à la fermeture</w:t>
      </w:r>
    </w:p>
    <w:p>
      <w:pPr>
        <w:pStyle w:val="ListParagraph"/>
        <w:numPr>
          <w:ilvl w:val="0"/>
          <w:numId w:val="2"/>
        </w:numPr>
        <w:spacing w:before="40" w:after="60"/>
      </w:pPr>
      <w:r>
        <w:rPr>
          <w:rFonts w:ascii="Arial" w:cs="Arial" w:eastAsia="Arial" w:hAnsi="Arial"/>
          <w:sz w:val="22"/>
          <w:szCs w:val="22"/>
        </w:rPr>
        <w:t xml:space="preserve">Récupération automatique des features d'habillage (TNP)</w:t>
      </w:r>
    </w:p>
    <w:p>
      <w:pPr>
        <w:spacing w:before="0" w:after="60"/>
      </w:pPr>
      <w:r>
        <w:t xml:space="preserve"/>
      </w:r>
    </w:p>
    <w:p>
      <w:pPr>
        <w:pStyle w:val="Heading1"/>
        <w:pBdr>
          <w:bottom w:val="single" w:color="2E75B6" w:sz="8" w:space="4"/>
        </w:pBdr>
        <w:spacing w:before="400" w:after="160"/>
      </w:pPr>
      <w:r>
        <w:rPr>
          <w:rFonts w:ascii="Arial" w:cs="Arial" w:eastAsia="Arial" w:hAnsi="Arial"/>
          <w:b/>
          <w:bCs/>
          <w:color w:val="1F4E79"/>
          <w:sz w:val="32"/>
          <w:szCs w:val="32"/>
        </w:rPr>
        <w:t xml:space="preserve">2. Prérequis</w:t>
      </w:r>
    </w:p>
    <w:p>
      <w:pPr>
        <w:pStyle w:val="Heading2"/>
        <w:spacing w:before="280" w:after="120"/>
      </w:pPr>
      <w:r>
        <w:rPr>
          <w:rFonts w:ascii="Arial" w:cs="Arial" w:eastAsia="Arial" w:hAnsi="Arial"/>
          <w:b/>
          <w:bCs/>
          <w:color w:val="2E75B6"/>
          <w:sz w:val="26"/>
          <w:szCs w:val="26"/>
        </w:rPr>
        <w:t xml:space="preserve">2.1 Version FreeCAD</w:t>
      </w:r>
    </w:p>
    <w:p>
      <w:pPr>
        <w:spacing w:before="60" w:after="100"/>
      </w:pPr>
      <w:r>
        <w:rPr>
          <w:rFonts w:ascii="Arial" w:cs="Arial" w:eastAsia="Arial" w:hAnsi="Arial"/>
          <w:sz w:val="22"/>
          <w:szCs w:val="22"/>
        </w:rPr>
        <w:t xml:space="preserve">La macro requiert FreeCAD 1.0 ou supérieur avec les ateliers PartDesign et Sketcher actifs. Le correctif TNP intégré à FreeCAD 1.0 est nécessaire pour le bon fonctionnement des mises à jour paramétriques et de la récupération automatique des features d'habillage.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CCCCCC" w:sz="1"/>
              <w:right w:val="single" w:color="CCCCCC" w:sz="1"/>
            </w:tcBorders>
            <w:shd w:fill="DEEAF1" w:val="clear"/>
            <w:tcMar>
              <w:top w:type="dxa" w:w="100"/>
              <w:left w:type="dxa" w:w="200"/>
              <w:bottom w:type="dxa" w:w="100"/>
              <w:right w:type="dxa" w:w="120"/>
            </w:tcMar>
          </w:tcPr>
          <w:p>
            <w:pPr>
              <w:spacing w:before="0" w:after="0"/>
            </w:pPr>
            <w:r>
              <w:rPr>
                <w:rFonts w:ascii="Arial" w:cs="Arial" w:eastAsia="Arial" w:hAnsi="Arial"/>
                <w:i/>
                <w:iCs/>
                <w:color w:val="1F3864"/>
                <w:sz w:val="20"/>
                <w:szCs w:val="20"/>
              </w:rPr>
              <w:t xml:space="preserve">⚠  Les versions antérieures à FreeCAD 1.0 ne sont pas supportées.</w:t>
            </w:r>
          </w:p>
        </w:tc>
      </w:tr>
    </w:tbl>
    <w:p>
      <w:pPr>
        <w:spacing w:before="0" w:after="80"/>
      </w:pPr>
      <w:r>
        <w:t xml:space="preserve"/>
      </w:r>
    </w:p>
    <w:p>
      <w:pPr>
        <w:pStyle w:val="Heading2"/>
        <w:spacing w:before="280" w:after="120"/>
      </w:pPr>
      <w:r>
        <w:rPr>
          <w:rFonts w:ascii="Arial" w:cs="Arial" w:eastAsia="Arial" w:hAnsi="Arial"/>
          <w:b/>
          <w:bCs/>
          <w:color w:val="2E75B6"/>
          <w:sz w:val="26"/>
          <w:szCs w:val="26"/>
        </w:rPr>
        <w:t xml:space="preserve">2.2 Structure du document FreeCAD</w:t>
      </w:r>
    </w:p>
    <w:p>
      <w:pPr>
        <w:spacing w:before="60" w:after="100"/>
      </w:pPr>
      <w:r>
        <w:rPr>
          <w:rFonts w:ascii="Arial" w:cs="Arial" w:eastAsia="Arial" w:hAnsi="Arial"/>
          <w:sz w:val="22"/>
          <w:szCs w:val="22"/>
        </w:rPr>
        <w:t xml:space="preserve">Pour être utilisable par la macro, votre document FreeCAD doit respecter les conditions suivantes.</w:t>
      </w:r>
    </w:p>
    <w:p>
      <w:pPr>
        <w:spacing w:before="0" w:after="40"/>
      </w:pPr>
      <w:r>
        <w:t xml:space="preserve"/>
      </w:r>
    </w:p>
    <w:p>
      <w:pPr>
        <w:pStyle w:val="Heading3"/>
        <w:spacing w:before="200" w:after="80"/>
      </w:pPr>
      <w:r>
        <w:rPr>
          <w:rFonts w:ascii="Arial" w:cs="Arial" w:eastAsia="Arial" w:hAnsi="Arial"/>
          <w:b/>
          <w:bCs/>
          <w:color w:val="595959"/>
          <w:sz w:val="22"/>
          <w:szCs w:val="22"/>
        </w:rPr>
        <w:t xml:space="preserve">Body portant la gorge (pièce principale)</w:t>
      </w:r>
    </w:p>
    <w:p>
      <w:pPr>
        <w:pStyle w:val="ListParagraph"/>
        <w:numPr>
          <w:ilvl w:val="0"/>
          <w:numId w:val="2"/>
        </w:numPr>
        <w:spacing w:before="40" w:after="60"/>
      </w:pPr>
      <w:r>
        <w:rPr>
          <w:rFonts w:ascii="Arial" w:cs="Arial" w:eastAsia="Arial" w:hAnsi="Arial"/>
          <w:sz w:val="22"/>
          <w:szCs w:val="22"/>
        </w:rPr>
        <w:t xml:space="preserve">Doit contenir au moins un LCS (Local Coordinate System / PartDesign::CoordinateSystem)</w:t>
      </w:r>
    </w:p>
    <w:p>
      <w:pPr>
        <w:pStyle w:val="ListParagraph"/>
        <w:numPr>
          <w:ilvl w:val="0"/>
          <w:numId w:val="2"/>
        </w:numPr>
        <w:spacing w:before="40" w:after="60"/>
      </w:pPr>
      <w:r>
        <w:rPr>
          <w:rFonts w:ascii="Arial" w:cs="Arial" w:eastAsia="Arial" w:hAnsi="Arial"/>
          <w:sz w:val="22"/>
          <w:szCs w:val="22"/>
        </w:rPr>
        <w:t xml:space="preserve">L'axe Z du LCS définit l'axe de révolution de la gorge ; le plan XZ du LCS est le plan médian</w:t>
      </w:r>
    </w:p>
    <w:p>
      <w:pPr>
        <w:pStyle w:val="ListParagraph"/>
        <w:numPr>
          <w:ilvl w:val="0"/>
          <w:numId w:val="2"/>
        </w:numPr>
        <w:spacing w:before="40" w:after="60"/>
      </w:pPr>
      <w:r>
        <w:rPr>
          <w:rFonts w:ascii="Arial" w:cs="Arial" w:eastAsia="Arial" w:hAnsi="Arial"/>
          <w:sz w:val="22"/>
          <w:szCs w:val="22"/>
        </w:rPr>
        <w:t xml:space="preserve">Doit posséder au moins un paramètre nommé définissant le diamètre ou le rayon de la pièce</w:t>
      </w:r>
    </w:p>
    <w:p>
      <w:pPr>
        <w:spacing w:before="0" w:after="40"/>
      </w:pPr>
      <w:r>
        <w:t xml:space="preserve"/>
      </w:r>
    </w:p>
    <w:p>
      <w:pPr>
        <w:pStyle w:val="Heading3"/>
        <w:spacing w:before="200" w:after="80"/>
      </w:pPr>
      <w:r>
        <w:rPr>
          <w:rFonts w:ascii="Arial" w:cs="Arial" w:eastAsia="Arial" w:hAnsi="Arial"/>
          <w:b/>
          <w:bCs/>
          <w:color w:val="595959"/>
          <w:sz w:val="22"/>
          <w:szCs w:val="22"/>
        </w:rPr>
        <w:t xml:space="preserve">Body complémentaire</w:t>
      </w:r>
    </w:p>
    <w:p>
      <w:pPr>
        <w:pStyle w:val="ListParagraph"/>
        <w:numPr>
          <w:ilvl w:val="0"/>
          <w:numId w:val="2"/>
        </w:numPr>
        <w:spacing w:before="40" w:after="60"/>
      </w:pPr>
      <w:r>
        <w:rPr>
          <w:rFonts w:ascii="Arial" w:cs="Arial" w:eastAsia="Arial" w:hAnsi="Arial"/>
          <w:sz w:val="22"/>
          <w:szCs w:val="22"/>
        </w:rPr>
        <w:t xml:space="preserve">Gorge sur arbre : la pièce complémentaire est l'alésage</w:t>
      </w:r>
    </w:p>
    <w:p>
      <w:pPr>
        <w:pStyle w:val="ListParagraph"/>
        <w:numPr>
          <w:ilvl w:val="0"/>
          <w:numId w:val="2"/>
        </w:numPr>
        <w:spacing w:before="40" w:after="60"/>
      </w:pPr>
      <w:r>
        <w:rPr>
          <w:rFonts w:ascii="Arial" w:cs="Arial" w:eastAsia="Arial" w:hAnsi="Arial"/>
          <w:sz w:val="22"/>
          <w:szCs w:val="22"/>
        </w:rPr>
        <w:t xml:space="preserve">Gorge dans alésage : la pièce complémentaire est l'arbre</w:t>
      </w:r>
    </w:p>
    <w:p>
      <w:pPr>
        <w:spacing w:before="0" w:after="40"/>
      </w:pPr>
      <w:r>
        <w:t xml:space="preserve"/>
      </w:r>
    </w:p>
    <w:p>
      <w:pPr>
        <w:pStyle w:val="Heading3"/>
        <w:spacing w:before="200" w:after="80"/>
      </w:pPr>
      <w:r>
        <w:rPr>
          <w:rFonts w:ascii="Arial" w:cs="Arial" w:eastAsia="Arial" w:hAnsi="Arial"/>
          <w:b/>
          <w:bCs/>
          <w:color w:val="595959"/>
          <w:sz w:val="22"/>
          <w:szCs w:val="22"/>
        </w:rPr>
        <w:t xml:space="preserve">Convention de nommage des paramètres</w:t>
      </w:r>
    </w:p>
    <w:p>
      <w:pPr>
        <w:pStyle w:val="ListParagraph"/>
        <w:numPr>
          <w:ilvl w:val="0"/>
          <w:numId w:val="2"/>
        </w:numPr>
        <w:spacing w:before="40" w:after="60"/>
      </w:pPr>
      <w:r>
        <w:rPr>
          <w:rFonts w:ascii="Arial" w:cs="Arial" w:eastAsia="Arial" w:hAnsi="Arial"/>
          <w:sz w:val="22"/>
          <w:szCs w:val="22"/>
        </w:rPr>
        <w:t xml:space="preserve">Nom commençant par R ou r → rayon</w:t>
      </w:r>
    </w:p>
    <w:p>
      <w:pPr>
        <w:pStyle w:val="ListParagraph"/>
        <w:numPr>
          <w:ilvl w:val="0"/>
          <w:numId w:val="2"/>
        </w:numPr>
        <w:spacing w:before="40" w:after="60"/>
      </w:pPr>
      <w:r>
        <w:rPr>
          <w:rFonts w:ascii="Arial" w:cs="Arial" w:eastAsia="Arial" w:hAnsi="Arial"/>
          <w:sz w:val="22"/>
          <w:szCs w:val="22"/>
        </w:rPr>
        <w:t xml:space="preserve">Nom commençant par D ou d → diamètre</w:t>
      </w:r>
    </w:p>
    <w:p>
      <w:pPr>
        <w:pStyle w:val="ListParagraph"/>
        <w:numPr>
          <w:ilvl w:val="0"/>
          <w:numId w:val="2"/>
        </w:numPr>
        <w:spacing w:before="40" w:after="60"/>
      </w:pPr>
      <w:r>
        <w:rPr>
          <w:rFonts w:ascii="Arial" w:cs="Arial" w:eastAsia="Arial" w:hAnsi="Arial"/>
          <w:sz w:val="22"/>
          <w:szCs w:val="22"/>
        </w:rPr>
        <w:t xml:space="preserve">Autre préfixe → sélection manuelle du radio Diamètre/Rayon</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CCCCCC" w:sz="1"/>
              <w:right w:val="single" w:color="CCCCCC" w:sz="1"/>
            </w:tcBorders>
            <w:shd w:fill="DEEAF1" w:val="clear"/>
            <w:tcMar>
              <w:top w:type="dxa" w:w="100"/>
              <w:left w:type="dxa" w:w="200"/>
              <w:bottom w:type="dxa" w:w="100"/>
              <w:right w:type="dxa" w:w="120"/>
            </w:tcMar>
          </w:tcPr>
          <w:p>
            <w:pPr>
              <w:spacing w:before="0" w:after="0"/>
            </w:pPr>
            <w:r>
              <w:rPr>
                <w:rFonts w:ascii="Arial" w:cs="Arial" w:eastAsia="Arial" w:hAnsi="Arial"/>
                <w:i/>
                <w:iCs/>
                <w:color w:val="1F3864"/>
                <w:sz w:val="20"/>
                <w:szCs w:val="20"/>
              </w:rPr>
              <w:t xml:space="preserve">ℹ  Les paramètres internes des esquisses de gorge (RayonGorge, RayonArbre, FilletHautGorge…) sont automatiquement exclus de la liste de sélection.</w:t>
            </w:r>
          </w:p>
        </w:tc>
      </w:tr>
    </w:tbl>
    <w:p>
      <w:pPr>
        <w:spacing w:before="0" w:after="80"/>
      </w:pPr>
      <w:r>
        <w:t xml:space="preserve"/>
      </w:r>
    </w:p>
    <w:p>
      <w:pPr>
        <w:pStyle w:val="Heading2"/>
        <w:spacing w:before="280" w:after="120"/>
      </w:pPr>
      <w:r>
        <w:rPr>
          <w:rFonts w:ascii="Arial" w:cs="Arial" w:eastAsia="Arial" w:hAnsi="Arial"/>
          <w:b/>
          <w:bCs/>
          <w:color w:val="2E75B6"/>
          <w:sz w:val="26"/>
          <w:szCs w:val="26"/>
        </w:rPr>
        <w:t xml:space="preserve">2.3 Installation</w:t>
      </w:r>
    </w:p>
    <w:p>
      <w:pPr>
        <w:pStyle w:val="ListParagraph"/>
        <w:numPr>
          <w:ilvl w:val="0"/>
          <w:numId w:val="2"/>
        </w:numPr>
        <w:spacing w:before="40" w:after="60"/>
      </w:pPr>
      <w:r>
        <w:rPr>
          <w:rFonts w:ascii="Arial" w:cs="Arial" w:eastAsia="Arial" w:hAnsi="Arial"/>
          <w:sz w:val="22"/>
          <w:szCs w:val="22"/>
        </w:rPr>
        <w:t xml:space="preserve">Télécharger le dossier ORing/ et le fichier ORing.py depuis le dépôt GitHub</w:t>
      </w:r>
    </w:p>
    <w:p>
      <w:pPr>
        <w:pStyle w:val="ListParagraph"/>
        <w:numPr>
          <w:ilvl w:val="0"/>
          <w:numId w:val="2"/>
        </w:numPr>
        <w:spacing w:before="40" w:after="60"/>
      </w:pPr>
      <w:r>
        <w:rPr>
          <w:rFonts w:ascii="Arial" w:cs="Arial" w:eastAsia="Arial" w:hAnsi="Arial"/>
          <w:sz w:val="22"/>
          <w:szCs w:val="22"/>
        </w:rPr>
        <w:t xml:space="preserve">Placer les deux dans le dossier Macro de FreeCAD (Menu Outils &gt; Ouvrir le dossier des macros)</w:t>
      </w:r>
    </w:p>
    <w:p>
      <w:pPr>
        <w:pStyle w:val="ListParagraph"/>
        <w:numPr>
          <w:ilvl w:val="0"/>
          <w:numId w:val="2"/>
        </w:numPr>
        <w:spacing w:before="40" w:after="60"/>
      </w:pPr>
      <w:r>
        <w:rPr>
          <w:rFonts w:ascii="Arial" w:cs="Arial" w:eastAsia="Arial" w:hAnsi="Arial"/>
          <w:sz w:val="22"/>
          <w:szCs w:val="22"/>
        </w:rPr>
        <w:t xml:space="preserve">Structure attendue :</w:t>
      </w:r>
    </w:p>
    <w:p>
      <w:pPr>
        <w:pStyle w:val="ListParagraph"/>
        <w:numPr>
          <w:ilvl w:val="1"/>
          <w:numId w:val="2"/>
        </w:numPr>
        <w:spacing w:before="40" w:after="60"/>
      </w:pPr>
      <w:r>
        <w:rPr>
          <w:rFonts w:ascii="Arial" w:cs="Arial" w:eastAsia="Arial" w:hAnsi="Arial"/>
          <w:b/>
          <w:bCs/>
          <w:sz w:val="22"/>
          <w:szCs w:val="22"/>
        </w:rPr>
        <w:t xml:space="preserve">Macro/ORing.py</w:t>
      </w:r>
      <w:r>
        <w:rPr>
          <w:rFonts w:ascii="Arial" w:cs="Arial" w:eastAsia="Arial" w:hAnsi="Arial"/>
          <w:sz w:val="22"/>
          <w:szCs w:val="22"/>
        </w:rPr>
        <w:t xml:space="preserve">  — point d'entrée</w:t>
      </w:r>
    </w:p>
    <w:p>
      <w:pPr>
        <w:pStyle w:val="ListParagraph"/>
        <w:numPr>
          <w:ilvl w:val="1"/>
          <w:numId w:val="2"/>
        </w:numPr>
        <w:spacing w:before="40" w:after="60"/>
      </w:pPr>
      <w:r>
        <w:rPr>
          <w:rFonts w:ascii="Arial" w:cs="Arial" w:eastAsia="Arial" w:hAnsi="Arial"/>
          <w:b/>
          <w:bCs/>
          <w:sz w:val="22"/>
          <w:szCs w:val="22"/>
        </w:rPr>
        <w:t xml:space="preserve">Macro/ORing/data/</w:t>
      </w:r>
      <w:r>
        <w:rPr>
          <w:rFonts w:ascii="Arial" w:cs="Arial" w:eastAsia="Arial" w:hAnsi="Arial"/>
          <w:sz w:val="22"/>
          <w:szCs w:val="22"/>
        </w:rPr>
        <w:t xml:space="preserve">  — fichiers JSON des normes et matériaux</w:t>
      </w:r>
    </w:p>
    <w:p>
      <w:pPr>
        <w:pStyle w:val="ListParagraph"/>
        <w:numPr>
          <w:ilvl w:val="1"/>
          <w:numId w:val="2"/>
        </w:numPr>
        <w:spacing w:before="40" w:after="60"/>
      </w:pPr>
      <w:r>
        <w:rPr>
          <w:rFonts w:ascii="Arial" w:cs="Arial" w:eastAsia="Arial" w:hAnsi="Arial"/>
          <w:b/>
          <w:bCs/>
          <w:sz w:val="22"/>
          <w:szCs w:val="22"/>
        </w:rPr>
        <w:t xml:space="preserve">Macro/ORing/modules/</w:t>
      </w:r>
      <w:r>
        <w:rPr>
          <w:rFonts w:ascii="Arial" w:cs="Arial" w:eastAsia="Arial" w:hAnsi="Arial"/>
          <w:sz w:val="22"/>
          <w:szCs w:val="22"/>
        </w:rPr>
        <w:t xml:space="preserve">  — modules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CCCCCC" w:sz="1"/>
              <w:right w:val="single" w:color="CCCCCC" w:sz="1"/>
            </w:tcBorders>
            <w:shd w:fill="DEEAF1" w:val="clear"/>
            <w:tcMar>
              <w:top w:type="dxa" w:w="100"/>
              <w:left w:type="dxa" w:w="200"/>
              <w:bottom w:type="dxa" w:w="100"/>
              <w:right w:type="dxa" w:w="120"/>
            </w:tcMar>
          </w:tcPr>
          <w:p>
            <w:pPr>
              <w:spacing w:before="0" w:after="0"/>
            </w:pPr>
            <w:r>
              <w:rPr>
                <w:rFonts w:ascii="Arial" w:cs="Arial" w:eastAsia="Arial" w:hAnsi="Arial"/>
                <w:i/>
                <w:iCs/>
                <w:color w:val="1F3864"/>
                <w:sz w:val="20"/>
                <w:szCs w:val="20"/>
              </w:rPr>
              <w:t xml:space="preserve">ℹ  La macro ne modifie aucun fichier système FreeCAD.</w:t>
            </w:r>
          </w:p>
        </w:tc>
      </w:tr>
    </w:tbl>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3. Lancer la macro</w:t>
      </w:r>
    </w:p>
    <w:p>
      <w:pPr>
        <w:spacing w:before="60" w:after="100"/>
      </w:pPr>
      <w:r>
        <w:rPr>
          <w:rFonts w:ascii="Arial" w:cs="Arial" w:eastAsia="Arial" w:hAnsi="Arial"/>
          <w:sz w:val="22"/>
          <w:szCs w:val="22"/>
        </w:rPr>
        <w:t xml:space="preserve">Ouvrez votre document FreeCAD puis exécutez la macro via : Menu Macro &gt; Macros... &gt; ORing &gt; Exécuter.</w:t>
      </w:r>
    </w:p>
    <w:p>
      <w:pPr>
        <w:spacing w:before="60" w:after="100"/>
      </w:pPr>
      <w:r>
        <w:rPr>
          <w:rFonts w:ascii="Arial" w:cs="Arial" w:eastAsia="Arial" w:hAnsi="Arial"/>
          <w:sz w:val="22"/>
          <w:szCs w:val="22"/>
        </w:rPr>
        <w:t xml:space="preserve">Au lancement, la macro vérifie que le document contient au moins un body valide (avec LCS + paramètre nommé). Elle détecte également les dérives paramétriques existantes et bascule automatiquement sur l'onglet 3 si nécessaire.</w:t>
      </w:r>
    </w:p>
    <w:p>
      <w:pPr>
        <w:pStyle w:val="Heading1"/>
        <w:pBdr>
          <w:bottom w:val="single" w:color="2E75B6" w:sz="8" w:space="4"/>
        </w:pBdr>
        <w:spacing w:before="400" w:after="160"/>
      </w:pPr>
      <w:r>
        <w:rPr>
          <w:rFonts w:ascii="Arial" w:cs="Arial" w:eastAsia="Arial" w:hAnsi="Arial"/>
          <w:b/>
          <w:bCs/>
          <w:color w:val="1F4E79"/>
          <w:sz w:val="32"/>
          <w:szCs w:val="32"/>
        </w:rPr>
        <w:t xml:space="preserve">4. Interface utilisateur</w:t>
      </w:r>
    </w:p>
    <w:p>
      <w:pPr>
        <w:spacing w:before="60" w:after="100"/>
      </w:pPr>
      <w:r>
        <w:rPr>
          <w:rFonts w:ascii="Arial" w:cs="Arial" w:eastAsia="Arial" w:hAnsi="Arial"/>
          <w:sz w:val="22"/>
          <w:szCs w:val="22"/>
        </w:rPr>
        <w:t xml:space="preserve">Le dialogue est organisé en trois onglets.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Onglet</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 Contexte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Type de montage, pression, température, fluide, position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 · Pièces / Joint / Résultats</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Sélection des bodies, calcul de gorge et résultats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 · Joints existants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Liste des assemblages, détection des dérives, modification</w:t>
            </w:r>
          </w:p>
        </w:tc>
      </w:tr>
    </w:tbl>
    <w:p>
      <w:pPr>
        <w:spacing w:before="0" w:after="80"/>
      </w:pPr>
      <w:r>
        <w:t xml:space="preserve"/>
      </w:r>
    </w:p>
    <w:p>
      <w:pPr>
        <w:pStyle w:val="Heading2"/>
        <w:spacing w:before="280" w:after="120"/>
      </w:pPr>
      <w:r>
        <w:rPr>
          <w:rFonts w:ascii="Arial" w:cs="Arial" w:eastAsia="Arial" w:hAnsi="Arial"/>
          <w:b/>
          <w:bCs/>
          <w:color w:val="2E75B6"/>
          <w:sz w:val="26"/>
          <w:szCs w:val="26"/>
        </w:rPr>
        <w:t xml:space="preserve">4.1 Onglet 2 — Pièces / Joint / Résultats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ISO 3601 / DIN 3771 / JIS B2401 / METRIC</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Série</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Auto sélectionne la série optimale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Squeeze cible (%)</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 = automatique selon le type de montage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Mode jeu</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Manuel / ISO H/g / ISO H/f (ISO 286-1)</w:t>
            </w:r>
          </w:p>
        </w:tc>
      </w:tr>
    </w:tbl>
    <w:p>
      <w:pPr>
        <w:spacing w:before="0" w:after="80"/>
      </w:pPr>
      <w:r>
        <w:t xml:space="preserve"/>
      </w:r>
    </w:p>
    <w:p>
      <w:pPr>
        <w:pStyle w:val="Heading2"/>
        <w:spacing w:before="280" w:after="120"/>
      </w:pPr>
      <w:r>
        <w:rPr>
          <w:rFonts w:ascii="Arial" w:cs="Arial" w:eastAsia="Arial" w:hAnsi="Arial"/>
          <w:b/>
          <w:bCs/>
          <w:color w:val="2E75B6"/>
          <w:sz w:val="26"/>
          <w:szCs w:val="26"/>
        </w:rPr>
        <w:t xml:space="preserve">4.2 Onglet 3 — Joints existants</w:t>
      </w:r>
    </w:p>
    <w:p>
      <w:pPr>
        <w:pStyle w:val="ListParagraph"/>
        <w:numPr>
          <w:ilvl w:val="0"/>
          <w:numId w:val="2"/>
        </w:numPr>
        <w:spacing w:before="40" w:after="60"/>
      </w:pPr>
      <w:r>
        <w:rPr>
          <w:rFonts w:ascii="Arial" w:cs="Arial" w:eastAsia="Arial" w:hAnsi="Arial"/>
          <w:sz w:val="22"/>
          <w:szCs w:val="22"/>
        </w:rPr>
        <w:t xml:space="preserve">Le titre affiche ⚠ N si N joints sont en dérive paramétrique</w:t>
      </w:r>
    </w:p>
    <w:p>
      <w:pPr>
        <w:pStyle w:val="ListParagraph"/>
        <w:numPr>
          <w:ilvl w:val="0"/>
          <w:numId w:val="2"/>
        </w:numPr>
        <w:spacing w:before="40" w:after="60"/>
      </w:pPr>
      <w:r>
        <w:rPr>
          <w:rFonts w:ascii="Arial" w:cs="Arial" w:eastAsia="Arial" w:hAnsi="Arial"/>
          <w:sz w:val="22"/>
          <w:szCs w:val="22"/>
        </w:rPr>
        <w:t xml:space="preserve">Double-clic sur une ligne → mode modification</w:t>
      </w:r>
    </w:p>
    <w:p>
      <w:pPr>
        <w:pStyle w:val="ListParagraph"/>
        <w:numPr>
          <w:ilvl w:val="0"/>
          <w:numId w:val="2"/>
        </w:numPr>
        <w:spacing w:before="40" w:after="60"/>
      </w:pPr>
      <w:r>
        <w:rPr>
          <w:rFonts w:ascii="Arial" w:cs="Arial" w:eastAsia="Arial" w:hAnsi="Arial"/>
          <w:sz w:val="22"/>
          <w:szCs w:val="22"/>
        </w:rPr>
        <w:t xml:space="preserve">Bouton 🎨 → recalibrer les couleurs de tous les joints</w:t>
      </w:r>
    </w:p>
    <w:p>
      <w:pPr>
        <w:pStyle w:val="ListParagraph"/>
        <w:numPr>
          <w:ilvl w:val="0"/>
          <w:numId w:val="2"/>
        </w:numPr>
        <w:spacing w:before="40" w:after="60"/>
      </w:pPr>
      <w:r>
        <w:rPr>
          <w:rFonts w:ascii="Arial" w:cs="Arial" w:eastAsia="Arial" w:hAnsi="Arial"/>
          <w:sz w:val="22"/>
          <w:szCs w:val="22"/>
        </w:rPr>
        <w:t xml:space="preserve">Filtre par position (tous / arbre / alésage)</w:t>
      </w:r>
    </w:p>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5. Créer un assemblage ORing</w:t>
      </w:r>
    </w:p>
    <w:p>
      <w:pPr>
        <w:pStyle w:val="Heading2"/>
        <w:spacing w:before="280" w:after="120"/>
      </w:pPr>
      <w:r>
        <w:rPr>
          <w:rFonts w:ascii="Arial" w:cs="Arial" w:eastAsia="Arial" w:hAnsi="Arial"/>
          <w:b/>
          <w:bCs/>
          <w:color w:val="2E75B6"/>
          <w:sz w:val="26"/>
          <w:szCs w:val="26"/>
        </w:rPr>
        <w:t xml:space="preserve">Étape 1 — Contexte</w:t>
      </w:r>
    </w:p>
    <w:p>
      <w:pPr>
        <w:pStyle w:val="ListParagraph"/>
        <w:numPr>
          <w:ilvl w:val="0"/>
          <w:numId w:val="2"/>
        </w:numPr>
        <w:spacing w:before="40" w:after="60"/>
      </w:pPr>
      <w:r>
        <w:rPr>
          <w:rFonts w:ascii="Arial" w:cs="Arial" w:eastAsia="Arial" w:hAnsi="Arial"/>
          <w:sz w:val="22"/>
          <w:szCs w:val="22"/>
        </w:rPr>
        <w:t xml:space="preserve">Sélectionner la position, la pression, la température, le type de montage</w:t>
      </w:r>
    </w:p>
    <w:p>
      <w:pPr>
        <w:spacing w:before="0" w:after="40"/>
      </w:pPr>
      <w:r>
        <w:t xml:space="preserve"/>
      </w:r>
    </w:p>
    <w:p>
      <w:pPr>
        <w:pStyle w:val="Heading2"/>
        <w:spacing w:before="280" w:after="120"/>
      </w:pPr>
      <w:r>
        <w:rPr>
          <w:rFonts w:ascii="Arial" w:cs="Arial" w:eastAsia="Arial" w:hAnsi="Arial"/>
          <w:b/>
          <w:bCs/>
          <w:color w:val="2E75B6"/>
          <w:sz w:val="26"/>
          <w:szCs w:val="26"/>
        </w:rPr>
        <w:t xml:space="preserve">Étape 2 — Sélection des pièces</w:t>
      </w:r>
    </w:p>
    <w:p>
      <w:pPr>
        <w:pStyle w:val="ListParagraph"/>
        <w:numPr>
          <w:ilvl w:val="0"/>
          <w:numId w:val="2"/>
        </w:numPr>
        <w:spacing w:before="40" w:after="60"/>
      </w:pPr>
      <w:r>
        <w:rPr>
          <w:rFonts w:ascii="Arial" w:cs="Arial" w:eastAsia="Arial" w:hAnsi="Arial"/>
          <w:sz w:val="22"/>
          <w:szCs w:val="22"/>
        </w:rPr>
        <w:t xml:space="preserve">Sélectionner le body portant la gorge et son paramètre</w:t>
      </w:r>
    </w:p>
    <w:p>
      <w:pPr>
        <w:pStyle w:val="ListParagraph"/>
        <w:numPr>
          <w:ilvl w:val="0"/>
          <w:numId w:val="2"/>
        </w:numPr>
        <w:spacing w:before="40" w:after="60"/>
      </w:pPr>
      <w:r>
        <w:rPr>
          <w:rFonts w:ascii="Arial" w:cs="Arial" w:eastAsia="Arial" w:hAnsi="Arial"/>
          <w:sz w:val="22"/>
          <w:szCs w:val="22"/>
        </w:rPr>
        <w:t xml:space="preserve">Sélectionner le LCS (mis en surbrillance en 3D)</w:t>
      </w:r>
    </w:p>
    <w:p>
      <w:pPr>
        <w:pStyle w:val="ListParagraph"/>
        <w:numPr>
          <w:ilvl w:val="0"/>
          <w:numId w:val="2"/>
        </w:numPr>
        <w:spacing w:before="40" w:after="60"/>
      </w:pPr>
      <w:r>
        <w:rPr>
          <w:rFonts w:ascii="Arial" w:cs="Arial" w:eastAsia="Arial" w:hAnsi="Arial"/>
          <w:sz w:val="22"/>
          <w:szCs w:val="22"/>
        </w:rPr>
        <w:t xml:space="preserve">Sélectionner le body complémentaire et son paramètre</w:t>
      </w:r>
    </w:p>
    <w:p>
      <w:pPr>
        <w:pStyle w:val="ListParagraph"/>
        <w:numPr>
          <w:ilvl w:val="0"/>
          <w:numId w:val="2"/>
        </w:numPr>
        <w:spacing w:before="40" w:after="60"/>
      </w:pPr>
      <w:r>
        <w:rPr>
          <w:rFonts w:ascii="Arial" w:cs="Arial" w:eastAsia="Arial" w:hAnsi="Arial"/>
          <w:sz w:val="22"/>
          <w:szCs w:val="22"/>
        </w:rPr>
        <w:t xml:space="preserve">Vérifier le jeu radial</w:t>
      </w:r>
    </w:p>
    <w:p>
      <w:pPr>
        <w:spacing w:before="0" w:after="40"/>
      </w:pPr>
      <w:r>
        <w:t xml:space="preserve"/>
      </w:r>
    </w:p>
    <w:p>
      <w:pPr>
        <w:pStyle w:val="Heading2"/>
        <w:spacing w:before="280" w:after="120"/>
      </w:pPr>
      <w:r>
        <w:rPr>
          <w:rFonts w:ascii="Arial" w:cs="Arial" w:eastAsia="Arial" w:hAnsi="Arial"/>
          <w:b/>
          <w:bCs/>
          <w:color w:val="2E75B6"/>
          <w:sz w:val="26"/>
          <w:szCs w:val="26"/>
        </w:rPr>
        <w:t xml:space="preserve">Étape 3 — Dimensionnement</w:t>
      </w:r>
    </w:p>
    <w:p>
      <w:pPr>
        <w:pStyle w:val="ListParagraph"/>
        <w:numPr>
          <w:ilvl w:val="0"/>
          <w:numId w:val="2"/>
        </w:numPr>
        <w:spacing w:before="40" w:after="60"/>
      </w:pPr>
      <w:r>
        <w:rPr>
          <w:rFonts w:ascii="Arial" w:cs="Arial" w:eastAsia="Arial" w:hAnsi="Arial"/>
          <w:sz w:val="22"/>
          <w:szCs w:val="22"/>
        </w:rPr>
        <w:t xml:space="preserve">Sélectionner le standard, la série, le squeeze cible, le matériau</w:t>
      </w:r>
    </w:p>
    <w:p>
      <w:pPr>
        <w:pStyle w:val="ListParagraph"/>
        <w:numPr>
          <w:ilvl w:val="0"/>
          <w:numId w:val="2"/>
        </w:numPr>
        <w:spacing w:before="40" w:after="60"/>
      </w:pPr>
      <w:r>
        <w:rPr>
          <w:rFonts w:ascii="Arial" w:cs="Arial" w:eastAsia="Arial" w:hAnsi="Arial"/>
          <w:sz w:val="22"/>
          <w:szCs w:val="22"/>
        </w:rPr>
        <w:t xml:space="preserve">Cliquer sur Calculer — résultats affichés immédiatement (debounce 50ms)</w:t>
      </w:r>
    </w:p>
    <w:p>
      <w:pPr>
        <w:spacing w:before="0" w:after="40"/>
      </w:pPr>
      <w:r>
        <w:t xml:space="preserve"/>
      </w:r>
    </w:p>
    <w:p>
      <w:pPr>
        <w:pStyle w:val="Heading2"/>
        <w:spacing w:before="280" w:after="120"/>
      </w:pPr>
      <w:r>
        <w:rPr>
          <w:rFonts w:ascii="Arial" w:cs="Arial" w:eastAsia="Arial" w:hAnsi="Arial"/>
          <w:b/>
          <w:bCs/>
          <w:color w:val="2E75B6"/>
          <w:sz w:val="26"/>
          <w:szCs w:val="26"/>
        </w:rPr>
        <w:t xml:space="preserve">Étape 4 — Appliquer dans FreeCAD</w:t>
      </w:r>
    </w:p>
    <w:p>
      <w:pPr>
        <w:spacing w:before="60" w:after="100"/>
      </w:pPr>
      <w:r>
        <w:rPr>
          <w:rFonts w:ascii="Arial" w:cs="Arial" w:eastAsia="Arial" w:hAnsi="Arial"/>
          <w:sz w:val="22"/>
          <w:szCs w:val="22"/>
        </w:rPr>
        <w:t xml:space="preserve">Cliquer sur Appliquer dans FreeCAD déclenche :</w:t>
      </w:r>
    </w:p>
    <w:p>
      <w:pPr>
        <w:pStyle w:val="ListParagraph"/>
        <w:numPr>
          <w:ilvl w:val="0"/>
          <w:numId w:val="2"/>
        </w:numPr>
        <w:spacing w:before="40" w:after="60"/>
      </w:pPr>
      <w:r>
        <w:rPr>
          <w:rFonts w:ascii="Arial" w:cs="Arial" w:eastAsia="Arial" w:hAnsi="Arial"/>
          <w:sz w:val="22"/>
          <w:szCs w:val="22"/>
        </w:rPr>
        <w:t xml:space="preserve">Mise à jour des paramètres des deux pièces</w:t>
      </w:r>
    </w:p>
    <w:p>
      <w:pPr>
        <w:pStyle w:val="ListParagraph"/>
        <w:numPr>
          <w:ilvl w:val="0"/>
          <w:numId w:val="2"/>
        </w:numPr>
        <w:spacing w:before="40" w:after="60"/>
      </w:pPr>
      <w:r>
        <w:rPr>
          <w:rFonts w:ascii="Arial" w:cs="Arial" w:eastAsia="Arial" w:hAnsi="Arial"/>
          <w:sz w:val="22"/>
          <w:szCs w:val="22"/>
        </w:rPr>
        <w:t xml:space="preserve">Génération de l'esquisse de demi-gorge + Groove + Mirrored</w:t>
      </w:r>
    </w:p>
    <w:p>
      <w:pPr>
        <w:pStyle w:val="ListParagraph"/>
        <w:numPr>
          <w:ilvl w:val="0"/>
          <w:numId w:val="2"/>
        </w:numPr>
        <w:spacing w:before="40" w:after="60"/>
      </w:pPr>
      <w:r>
        <w:rPr>
          <w:rFonts w:ascii="Arial" w:cs="Arial" w:eastAsia="Arial" w:hAnsi="Arial"/>
          <w:sz w:val="22"/>
          <w:szCs w:val="22"/>
        </w:rPr>
        <w:t xml:space="preserve">Suspension des features d'habillage existantes (TNP) → modification gorge → réactivation</w:t>
      </w:r>
    </w:p>
    <w:p>
      <w:pPr>
        <w:pStyle w:val="ListParagraph"/>
        <w:numPr>
          <w:ilvl w:val="0"/>
          <w:numId w:val="2"/>
        </w:numPr>
        <w:spacing w:before="40" w:after="60"/>
      </w:pPr>
      <w:r>
        <w:rPr>
          <w:rFonts w:ascii="Arial" w:cs="Arial" w:eastAsia="Arial" w:hAnsi="Arial"/>
          <w:sz w:val="22"/>
          <w:szCs w:val="22"/>
        </w:rPr>
        <w:t xml:space="preserve">Génération/mise à jour du corps torique 3D in-place</w:t>
      </w:r>
    </w:p>
    <w:p>
      <w:pPr>
        <w:pStyle w:val="ListParagraph"/>
        <w:numPr>
          <w:ilvl w:val="0"/>
          <w:numId w:val="2"/>
        </w:numPr>
        <w:spacing w:before="40" w:after="60"/>
      </w:pPr>
      <w:r>
        <w:rPr>
          <w:rFonts w:ascii="Arial" w:cs="Arial" w:eastAsia="Arial" w:hAnsi="Arial"/>
          <w:sz w:val="22"/>
          <w:szCs w:val="22"/>
        </w:rPr>
        <w:t xml:space="preserve">Application de la couleur matériau</w:t>
      </w:r>
    </w:p>
    <w:p>
      <w:pPr>
        <w:pStyle w:val="ListParagraph"/>
        <w:numPr>
          <w:ilvl w:val="0"/>
          <w:numId w:val="2"/>
        </w:numPr>
        <w:spacing w:before="40" w:after="60"/>
      </w:pPr>
      <w:r>
        <w:rPr>
          <w:rFonts w:ascii="Arial" w:cs="Arial" w:eastAsia="Arial" w:hAnsi="Arial"/>
          <w:sz w:val="22"/>
          <w:szCs w:val="22"/>
        </w:rPr>
        <w:t xml:space="preserve">Groupement dans un App::Part conteneur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CCCCCC" w:sz="1"/>
              <w:right w:val="single" w:color="CCCCCC" w:sz="1"/>
            </w:tcBorders>
            <w:shd w:fill="DEEAF1" w:val="clear"/>
            <w:tcMar>
              <w:top w:type="dxa" w:w="100"/>
              <w:left w:type="dxa" w:w="200"/>
              <w:bottom w:type="dxa" w:w="100"/>
              <w:right w:type="dxa" w:w="120"/>
            </w:tcMar>
          </w:tcPr>
          <w:p>
            <w:pPr>
              <w:spacing w:before="0" w:after="0"/>
            </w:pPr>
            <w:r>
              <w:rPr>
                <w:rFonts w:ascii="Arial" w:cs="Arial" w:eastAsia="Arial" w:hAnsi="Arial"/>
                <w:i/>
                <w:iCs/>
                <w:color w:val="1F3864"/>
                <w:sz w:val="20"/>
                <w:szCs w:val="20"/>
              </w:rPr>
              <w:t xml:space="preserve">ℹ  À la fermeture du dialogue : le body de la pièce principale est restauré comme body actif, les pages TechDraw sont rafraîchies.</w:t>
            </w:r>
          </w:p>
        </w:tc>
      </w:tr>
    </w:tbl>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6. Modifier un assemblage existant</w:t>
      </w:r>
    </w:p>
    <w:p>
      <w:pPr>
        <w:spacing w:before="60" w:after="100"/>
      </w:pPr>
      <w:r>
        <w:rPr>
          <w:rFonts w:ascii="Arial" w:cs="Arial" w:eastAsia="Arial" w:hAnsi="Arial"/>
          <w:sz w:val="22"/>
          <w:szCs w:val="22"/>
        </w:rPr>
        <w:t xml:space="preserve">Onglet 3 → double-clic sur une ligne → mode modification.</w:t>
      </w:r>
    </w:p>
    <w:p>
      <w:pPr>
        <w:spacing w:before="0" w:after="40"/>
      </w:pPr>
      <w:r>
        <w:t xml:space="preserve"/>
      </w:r>
    </w:p>
    <w:p>
      <w:pPr>
        <w:pStyle w:val="Heading2"/>
        <w:spacing w:before="280" w:after="120"/>
      </w:pPr>
      <w:r>
        <w:rPr>
          <w:rFonts w:ascii="Arial" w:cs="Arial" w:eastAsia="Arial" w:hAnsi="Arial"/>
          <w:b/>
          <w:bCs/>
          <w:color w:val="2E75B6"/>
          <w:sz w:val="26"/>
          <w:szCs w:val="26"/>
        </w:rPr>
        <w:t xml:space="preserve">6.1 Changement de série</w:t>
      </w:r>
    </w:p>
    <w:p>
      <w:pPr>
        <w:pStyle w:val="ListParagraph"/>
        <w:numPr>
          <w:ilvl w:val="0"/>
          <w:numId w:val="2"/>
        </w:numPr>
        <w:spacing w:before="40" w:after="60"/>
      </w:pPr>
      <w:r>
        <w:rPr>
          <w:rFonts w:ascii="Arial" w:cs="Arial" w:eastAsia="Arial" w:hAnsi="Arial"/>
          <w:sz w:val="22"/>
          <w:szCs w:val="22"/>
        </w:rPr>
        <w:t xml:space="preserve">Gorge et tore mis à jour in-place (0,3s par joint environ)</w:t>
      </w:r>
    </w:p>
    <w:p>
      <w:pPr>
        <w:pStyle w:val="ListParagraph"/>
        <w:numPr>
          <w:ilvl w:val="0"/>
          <w:numId w:val="2"/>
        </w:numPr>
        <w:spacing w:before="40" w:after="60"/>
      </w:pPr>
      <w:r>
        <w:rPr>
          <w:rFonts w:ascii="Arial" w:cs="Arial" w:eastAsia="Arial" w:hAnsi="Arial"/>
          <w:sz w:val="22"/>
          <w:szCs w:val="22"/>
        </w:rPr>
        <w:t xml:space="preserve">Joints liés non recalculés si le diamètre est inchangé</w:t>
      </w:r>
    </w:p>
    <w:p>
      <w:pPr>
        <w:spacing w:before="0" w:after="60"/>
      </w:pPr>
      <w:r>
        <w:t xml:space="preserve"/>
      </w:r>
    </w:p>
    <w:p>
      <w:pPr>
        <w:pStyle w:val="Heading2"/>
        <w:spacing w:before="280" w:after="120"/>
      </w:pPr>
      <w:r>
        <w:rPr>
          <w:rFonts w:ascii="Arial" w:cs="Arial" w:eastAsia="Arial" w:hAnsi="Arial"/>
          <w:b/>
          <w:bCs/>
          <w:color w:val="2E75B6"/>
          <w:sz w:val="26"/>
          <w:szCs w:val="26"/>
        </w:rPr>
        <w:t xml:space="preserve">6.2 Changement de diamètre</w:t>
      </w:r>
    </w:p>
    <w:p>
      <w:pPr>
        <w:pStyle w:val="ListParagraph"/>
        <w:numPr>
          <w:ilvl w:val="0"/>
          <w:numId w:val="2"/>
        </w:numPr>
        <w:spacing w:before="40" w:after="60"/>
      </w:pPr>
      <w:r>
        <w:rPr>
          <w:rFonts w:ascii="Arial" w:cs="Arial" w:eastAsia="Arial" w:hAnsi="Arial"/>
          <w:sz w:val="22"/>
          <w:szCs w:val="22"/>
        </w:rPr>
        <w:t xml:space="preserve">Paramètres des deux pièces mis à jour</w:t>
      </w:r>
    </w:p>
    <w:p>
      <w:pPr>
        <w:pStyle w:val="ListParagraph"/>
        <w:numPr>
          <w:ilvl w:val="0"/>
          <w:numId w:val="2"/>
        </w:numPr>
        <w:spacing w:before="40" w:after="60"/>
      </w:pPr>
      <w:r>
        <w:rPr>
          <w:rFonts w:ascii="Arial" w:cs="Arial" w:eastAsia="Arial" w:hAnsi="Arial"/>
          <w:sz w:val="22"/>
          <w:szCs w:val="22"/>
        </w:rPr>
        <w:t xml:space="preserve">Gorge et tore recalculés</w:t>
      </w:r>
    </w:p>
    <w:p>
      <w:pPr>
        <w:pStyle w:val="ListParagraph"/>
        <w:numPr>
          <w:ilvl w:val="0"/>
          <w:numId w:val="2"/>
        </w:numPr>
        <w:spacing w:before="40" w:after="60"/>
      </w:pPr>
      <w:r>
        <w:rPr>
          <w:rFonts w:ascii="Arial" w:cs="Arial" w:eastAsia="Arial" w:hAnsi="Arial"/>
          <w:sz w:val="22"/>
          <w:szCs w:val="22"/>
        </w:rPr>
        <w:t xml:space="preserve">Joints liés en dérive mis à jour automatiquement — progression visible joint par joint en 3D</w:t>
      </w:r>
    </w:p>
    <w:p>
      <w:pPr>
        <w:pStyle w:val="ListParagraph"/>
        <w:numPr>
          <w:ilvl w:val="0"/>
          <w:numId w:val="2"/>
        </w:numPr>
        <w:spacing w:before="40" w:after="60"/>
      </w:pPr>
      <w:r>
        <w:rPr>
          <w:rFonts w:ascii="Arial" w:cs="Arial" w:eastAsia="Arial" w:hAnsi="Arial"/>
          <w:sz w:val="22"/>
          <w:szCs w:val="22"/>
        </w:rPr>
        <w:t xml:space="preserve">Jeu radial recalculé dynamiquement pour les joints dans l'alésage</w:t>
      </w:r>
    </w:p>
    <w:p>
      <w:pPr>
        <w:spacing w:before="0" w:after="60"/>
      </w:pPr>
      <w:r>
        <w:t xml:space="preserve"/>
      </w:r>
    </w:p>
    <w:p>
      <w:pPr>
        <w:pStyle w:val="Heading2"/>
        <w:spacing w:before="280" w:after="120"/>
      </w:pPr>
      <w:r>
        <w:rPr>
          <w:rFonts w:ascii="Arial" w:cs="Arial" w:eastAsia="Arial" w:hAnsi="Arial"/>
          <w:b/>
          <w:bCs/>
          <w:color w:val="2E75B6"/>
          <w:sz w:val="26"/>
          <w:szCs w:val="26"/>
        </w:rPr>
        <w:t xml:space="preserve">6.3 Récupération TNP automatique</w:t>
      </w:r>
    </w:p>
    <w:p>
      <w:pPr>
        <w:spacing w:before="60" w:after="100"/>
      </w:pPr>
      <w:r>
        <w:rPr>
          <w:rFonts w:ascii="Arial" w:cs="Arial" w:eastAsia="Arial" w:hAnsi="Arial"/>
          <w:sz w:val="22"/>
          <w:szCs w:val="22"/>
        </w:rPr>
        <w:t xml:space="preserve">Les features d'habillage (Chamfer, Fillet, Draft) sont suspendues avant le recompute de gorge et réactivées après. Si la réactivation directe échoue, un remapping géométrique par empreinte d'arête est tenté. En dernier recours, la feature est resuspendue et signalée ⚠ dans le message de fin.</w:t>
      </w:r>
    </w:p>
    <w:p>
      <w:pPr>
        <w:spacing w:before="0" w:after="60"/>
      </w:pPr>
      <w:r>
        <w:t xml:space="preserve"/>
      </w:r>
    </w:p>
    <w:p>
      <w:pPr>
        <w:pStyle w:val="Heading2"/>
        <w:spacing w:before="280" w:after="120"/>
      </w:pPr>
      <w:r>
        <w:rPr>
          <w:rFonts w:ascii="Arial" w:cs="Arial" w:eastAsia="Arial" w:hAnsi="Arial"/>
          <w:b/>
          <w:bCs/>
          <w:color w:val="2E75B6"/>
          <w:sz w:val="26"/>
          <w:szCs w:val="26"/>
        </w:rPr>
        <w:t xml:space="preserve">6.4 Joints liés — logique de série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CCCCCC" w:sz="1"/>
              <w:right w:val="single" w:color="CCCCCC" w:sz="1"/>
            </w:tcBorders>
            <w:shd w:fill="DEEAF1" w:val="clear"/>
            <w:tcMar>
              <w:top w:type="dxa" w:w="100"/>
              <w:left w:type="dxa" w:w="200"/>
              <w:bottom w:type="dxa" w:w="100"/>
              <w:right w:type="dxa" w:w="120"/>
            </w:tcMar>
          </w:tcPr>
          <w:p>
            <w:pPr>
              <w:spacing w:before="0" w:after="0"/>
            </w:pPr>
            <w:r>
              <w:rPr>
                <w:rFonts w:ascii="Arial" w:cs="Arial" w:eastAsia="Arial" w:hAnsi="Arial"/>
                <w:i/>
                <w:iCs/>
                <w:color w:val="1F3864"/>
                <w:sz w:val="20"/>
                <w:szCs w:val="20"/>
              </w:rPr>
              <w:t xml:space="preserve">ℹ  La macro conserve en priorité la même série. Si elle n'est plus physiquement compatible (squeeze hors 5–35 %), elle recherche la série voisine la plus proche par d2, puis bascule en Auto.</w:t>
            </w:r>
          </w:p>
        </w:tc>
      </w:tr>
    </w:tbl>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7. Détection des dérives paramétriques</w:t>
      </w:r>
    </w:p>
    <w:p>
      <w:pPr>
        <w:pStyle w:val="ListParagraph"/>
        <w:numPr>
          <w:ilvl w:val="0"/>
          <w:numId w:val="2"/>
        </w:numPr>
        <w:spacing w:before="40" w:after="60"/>
      </w:pPr>
      <w:r>
        <w:rPr>
          <w:rFonts w:ascii="Arial" w:cs="Arial" w:eastAsia="Arial" w:hAnsi="Arial"/>
          <w:sz w:val="22"/>
          <w:szCs w:val="22"/>
        </w:rPr>
        <w:t xml:space="preserve">Comparaison des diamètres stockés vs paramètres FreeCAD courants à chaque ouverture</w:t>
      </w:r>
    </w:p>
    <w:p>
      <w:pPr>
        <w:pStyle w:val="ListParagraph"/>
        <w:numPr>
          <w:ilvl w:val="0"/>
          <w:numId w:val="2"/>
        </w:numPr>
        <w:spacing w:before="40" w:after="60"/>
      </w:pPr>
      <w:r>
        <w:rPr>
          <w:rFonts w:ascii="Arial" w:cs="Arial" w:eastAsia="Arial" w:hAnsi="Arial"/>
          <w:sz w:val="22"/>
          <w:szCs w:val="22"/>
        </w:rPr>
        <w:t xml:space="preserve">Seuil de détection : delta &gt; 0,001 mm (filtre les erreurs virgule flottante &lt; 1e-14)</w:t>
      </w:r>
    </w:p>
    <w:p>
      <w:pPr>
        <w:pStyle w:val="ListParagraph"/>
        <w:numPr>
          <w:ilvl w:val="0"/>
          <w:numId w:val="2"/>
        </w:numPr>
        <w:spacing w:before="40" w:after="60"/>
      </w:pPr>
      <w:r>
        <w:rPr>
          <w:rFonts w:ascii="Arial" w:cs="Arial" w:eastAsia="Arial" w:hAnsi="Arial"/>
          <w:sz w:val="22"/>
          <w:szCs w:val="22"/>
        </w:rPr>
        <w:t xml:space="preserve">Onglet 3 : ⚠ N joints en dérive → double-clic → recalcul proposé</w:t>
      </w:r>
    </w:p>
    <w:p>
      <w:pPr>
        <w:pStyle w:val="Heading1"/>
        <w:pBdr>
          <w:bottom w:val="single" w:color="2E75B6" w:sz="8" w:space="4"/>
        </w:pBdr>
        <w:spacing w:before="400" w:after="160"/>
      </w:pPr>
      <w:r>
        <w:rPr>
          <w:rFonts w:ascii="Arial" w:cs="Arial" w:eastAsia="Arial" w:hAnsi="Arial"/>
          <w:b/>
          <w:bCs/>
          <w:color w:val="1F4E79"/>
          <w:sz w:val="32"/>
          <w:szCs w:val="32"/>
        </w:rPr>
        <w:t xml:space="preserve">8. Identification UUID</w:t>
      </w:r>
    </w:p>
    <w:p>
      <w:pPr>
        <w:spacing w:before="60" w:after="100"/>
      </w:pPr>
      <w:r>
        <w:rPr>
          <w:rFonts w:ascii="Arial" w:cs="Arial" w:eastAsia="Arial" w:hAnsi="Arial"/>
          <w:sz w:val="22"/>
          <w:szCs w:val="22"/>
        </w:rPr>
        <w:t xml:space="preserve">Chaque assemblage reçoit un identifiant immuable au format OJ-AAAAMMJJ-HHMMSS-xxxx, généré une seule fois et jamais modifié, même après renommage des bodies ou LCS.</w:t>
      </w:r>
    </w:p>
    <w:p>
      <w:pPr>
        <w:pStyle w:val="Heading1"/>
        <w:pBdr>
          <w:bottom w:val="single" w:color="2E75B6" w:sz="8" w:space="4"/>
        </w:pBdr>
        <w:spacing w:before="400" w:after="160"/>
      </w:pPr>
      <w:r>
        <w:rPr>
          <w:rFonts w:ascii="Arial" w:cs="Arial" w:eastAsia="Arial" w:hAnsi="Arial"/>
          <w:b/>
          <w:bCs/>
          <w:color w:val="1F4E79"/>
          <w:sz w:val="32"/>
          <w:szCs w:val="32"/>
        </w:rPr>
        <w:t xml:space="preserve">9. Structure générée dans FreeCAD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Objet</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App::Part  «Arbre équipé»</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Conteneur regroupant le body gorge et tous ses joints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PartDesign::Body  «Arbre»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Body portant la gorge (paramètre mis à jour)</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App::Part  «OJ-xxxx»</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Conteneur du joint (un Part par joint)</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 PartDesign::Body  «ORing»</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Corps torique 3D</w:t>
            </w:r>
          </w:p>
        </w:tc>
      </w:tr>
    </w:tbl>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10. Données normatives et matériaux</w:t>
      </w:r>
    </w:p>
    <w:p>
      <w:pPr>
        <w:pStyle w:val="Heading2"/>
        <w:spacing w:before="280" w:after="120"/>
      </w:pPr>
      <w:r>
        <w:rPr>
          <w:rFonts w:ascii="Arial" w:cs="Arial" w:eastAsia="Arial" w:hAnsi="Arial"/>
          <w:b/>
          <w:bCs/>
          <w:color w:val="2E75B6"/>
          <w:sz w:val="26"/>
          <w:szCs w:val="26"/>
        </w:rPr>
        <w:t xml:space="preserve">10.1 Standards supportés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Séries</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Plage de d2 (mm)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ISO 3601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S1, S2, S3, S4</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1.78 / 2.62 / 3.53 / 5.33</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DIN 3771</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D1 à D6</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1.5 à 8.0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JIS B2401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 G, V, 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1.9 à 8.4</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METRIC</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M1 à M10+</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 à 10.0</w:t>
            </w:r>
          </w:p>
        </w:tc>
      </w:tr>
    </w:tbl>
    <w:p>
      <w:pPr>
        <w:spacing w:before="0" w:after="80"/>
      </w:pPr>
      <w:r>
        <w:t xml:space="preserve"/>
      </w:r>
    </w:p>
    <w:p>
      <w:pPr>
        <w:pStyle w:val="Heading2"/>
        <w:spacing w:before="280" w:after="120"/>
      </w:pPr>
      <w:r>
        <w:rPr>
          <w:rFonts w:ascii="Arial" w:cs="Arial" w:eastAsia="Arial" w:hAnsi="Arial"/>
          <w:b/>
          <w:bCs/>
          <w:color w:val="2E75B6"/>
          <w:sz w:val="26"/>
          <w:szCs w:val="26"/>
        </w:rPr>
        <w:t xml:space="preserve">10.2 Matériaux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Matériau</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Couleur dans FreeCAD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NBR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Nitrile Butadiène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Noir/brun foncé</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FKM</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Viton / Fluorocarbone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Brun orangé</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EPDM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Éthylène Propylène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Gris foncé</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VMQ</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Silicone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Gris clair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FFKM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Perfluoroélastomère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Gris-brun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PTFE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Téflon (cas spéciaux)</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Blanc</w:t>
            </w:r>
          </w:p>
        </w:tc>
      </w:tr>
    </w:tbl>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11. Référence rapide</w:t>
      </w:r>
    </w:p>
    <w:p>
      <w:pPr>
        <w:pStyle w:val="Heading2"/>
        <w:spacing w:before="280" w:after="120"/>
      </w:pPr>
      <w:r>
        <w:rPr>
          <w:rFonts w:ascii="Arial" w:cs="Arial" w:eastAsia="Arial" w:hAnsi="Arial"/>
          <w:b/>
          <w:bCs/>
          <w:color w:val="2E75B6"/>
          <w:sz w:val="26"/>
          <w:szCs w:val="26"/>
        </w:rPr>
        <w:t xml:space="preserve">Formules clés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Grandeur</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Formule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Squeeze (%)</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(d2 − h) / d2 × 100</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Remplissage Fill (%)</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π(d2/2)² / (b × h) × 100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D_arbre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D_alésage − 2 × jeu_radial</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D_alésage</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D_arbre + 2 × jeu_radial</w:t>
            </w:r>
          </w:p>
        </w:tc>
      </w:tr>
    </w:tbl>
    <w:p>
      <w:pPr>
        <w:spacing w:before="0" w:after="80"/>
      </w:pPr>
      <w:r>
        <w:t xml:space="preserve"/>
      </w:r>
    </w:p>
    <w:p>
      <w:pPr>
        <w:pStyle w:val="Heading2"/>
        <w:spacing w:before="280" w:after="120"/>
      </w:pPr>
      <w:r>
        <w:rPr>
          <w:rFonts w:ascii="Arial" w:cs="Arial" w:eastAsia="Arial" w:hAnsi="Arial"/>
          <w:b/>
          <w:bCs/>
          <w:color w:val="2E75B6"/>
          <w:sz w:val="26"/>
          <w:szCs w:val="26"/>
        </w:rPr>
        <w:t xml:space="preserve">Plages de squeeze recommandées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 de montage</w:t>
            </w:r>
          </w:p>
        </w:tc>
        <w:tc>
          <w:tcPr>
            <w:tcW w:type="dxa" w:w="3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Plage</w:t>
            </w:r>
          </w:p>
        </w:tc>
        <w:tc>
          <w:tcPr>
            <w:tcW w:type="dxa" w:w="3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Valeur courante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Statique</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 – 30 %</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18 – 25 %</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Dynamique translation</w:t>
            </w:r>
          </w:p>
        </w:tc>
        <w:tc>
          <w:tcPr>
            <w:tcW w:type="dxa" w:w="3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 – 20 %</w:t>
            </w:r>
          </w:p>
        </w:tc>
        <w:tc>
          <w:tcPr>
            <w:tcW w:type="dxa" w:w="3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12 – 18 %</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Dynamique rotation</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 – 15 %</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10 – 12 %</w:t>
            </w:r>
          </w:p>
        </w:tc>
      </w:tr>
    </w:tbl>
    <w:p>
      <w:pPr>
        <w:spacing w:before="0" w:after="80"/>
      </w:pPr>
      <w:r>
        <w:t xml:space="preserve"/>
      </w:r>
    </w:p>
    <w:p>
      <w:pPr>
        <w:pStyle w:val="Heading2"/>
        <w:spacing w:before="280" w:after="120"/>
      </w:pPr>
      <w:r>
        <w:rPr>
          <w:rFonts w:ascii="Arial" w:cs="Arial" w:eastAsia="Arial" w:hAnsi="Arial"/>
          <w:b/>
          <w:bCs/>
          <w:color w:val="2E75B6"/>
          <w:sz w:val="26"/>
          <w:szCs w:val="26"/>
        </w:rPr>
        <w:t xml:space="preserve">Actions clés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Comment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Insérer un joint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 onglets → Calculer → Appliquer dans FreeCAD</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Modifier un joint</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Onglet 3 → double-clic → modifier → Appliquer</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Recalibrer les couleurs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Onglet 3 → bouton 🎨</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Résoudre une dérive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Onglet 3 → double-clic → valider</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Corriger diamètre/rayon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 modification → radio modifiable</w:t>
            </w:r>
          </w:p>
        </w:tc>
      </w:tr>
    </w:tbl>
    <w:p>
      <w:pPr>
        <w:spacing w:before="0" w:after="160"/>
      </w:pPr>
      <w:r>
        <w:t xml:space="preserve"/>
      </w:r>
    </w:p>
    <w:p>
      <w:pPr>
        <w:pStyle w:val="Heading1"/>
        <w:pBdr>
          <w:bottom w:val="single" w:color="2E75B6" w:sz="8" w:space="4"/>
        </w:pBdr>
        <w:spacing w:before="400" w:after="160"/>
      </w:pPr>
      <w:r>
        <w:rPr>
          <w:rFonts w:ascii="Arial" w:cs="Arial" w:eastAsia="Arial" w:hAnsi="Arial"/>
          <w:b/>
          <w:bCs/>
          <w:color w:val="1F4E79"/>
          <w:sz w:val="32"/>
          <w:szCs w:val="32"/>
        </w:rPr>
        <w:t xml:space="preserve">12. Nouveautés version 2.1</w:t>
      </w:r>
    </w:p>
    <w:p>
      <w:pPr>
        <w:spacing w:before="60" w:after="100"/>
      </w:pPr>
      <w:r>
        <w:rPr>
          <w:rFonts w:ascii="Arial" w:cs="Arial" w:eastAsia="Arial" w:hAnsi="Arial"/>
          <w:sz w:val="22"/>
          <w:szCs w:val="22"/>
        </w:rPr>
        <w:t xml:space="preserve">Les améliorations suivantes ont été apportées depuis la version 2.0 initiale :</w:t>
      </w:r>
    </w:p>
    <w:p>
      <w:pPr>
        <w:spacing w:before="0" w:after="40"/>
      </w:pPr>
      <w:r>
        <w:t xml:space="preserve"/>
      </w:r>
    </w:p>
    <w:p>
      <w:pPr>
        <w:pStyle w:val="Heading2"/>
        <w:spacing w:before="280" w:after="120"/>
      </w:pPr>
      <w:r>
        <w:rPr>
          <w:rFonts w:ascii="Arial" w:cs="Arial" w:eastAsia="Arial" w:hAnsi="Arial"/>
          <w:b/>
          <w:bCs/>
          <w:color w:val="2E75B6"/>
          <w:sz w:val="26"/>
          <w:szCs w:val="26"/>
        </w:rPr>
        <w:t xml:space="preserve">12.1 Performances</w:t>
      </w:r>
    </w:p>
    <w:p>
      <w:pPr>
        <w:pStyle w:val="ListParagraph"/>
        <w:numPr>
          <w:ilvl w:val="0"/>
          <w:numId w:val="2"/>
        </w:numPr>
        <w:spacing w:before="40" w:after="60"/>
      </w:pPr>
      <w:r>
        <w:rPr>
          <w:rFonts w:ascii="Arial" w:cs="Arial" w:eastAsia="Arial" w:hAnsi="Arial"/>
          <w:sz w:val="22"/>
          <w:szCs w:val="22"/>
        </w:rPr>
        <w:t xml:space="preserve">Mise à jour du tore 3D in-place : les contraintes du sketch sont modifiées directement sans suppression/recréation, réduisant le temps de mise à jour de 1-4s à environ 0,3s par joint</w:t>
      </w:r>
    </w:p>
    <w:p>
      <w:pPr>
        <w:pStyle w:val="ListParagraph"/>
        <w:numPr>
          <w:ilvl w:val="0"/>
          <w:numId w:val="2"/>
        </w:numPr>
        <w:spacing w:before="40" w:after="60"/>
      </w:pPr>
      <w:r>
        <w:rPr>
          <w:rFonts w:ascii="Arial" w:cs="Arial" w:eastAsia="Arial" w:hAnsi="Arial"/>
          <w:sz w:val="22"/>
          <w:szCs w:val="22"/>
        </w:rPr>
        <w:t xml:space="preserve">Calcul debounce (50ms) : les signaux Qt déclenchant le calcul de gorge sont regroupés — un seul calcul effectif par saisie utilisateur au lieu de 5 calculs successifs</w:t>
      </w:r>
    </w:p>
    <w:p>
      <w:pPr>
        <w:pStyle w:val="ListParagraph"/>
        <w:numPr>
          <w:ilvl w:val="0"/>
          <w:numId w:val="2"/>
        </w:numPr>
        <w:spacing w:before="40" w:after="60"/>
      </w:pPr>
      <w:r>
        <w:rPr>
          <w:rFonts w:ascii="Arial" w:cs="Arial" w:eastAsia="Arial" w:hAnsi="Arial"/>
          <w:sz w:val="22"/>
          <w:szCs w:val="22"/>
        </w:rPr>
        <w:t xml:space="preserve">Recompute sélectif du tore : doc.recompute([body_oring]) au lieu du recompute global pour le corps torique</w:t>
      </w:r>
    </w:p>
    <w:p>
      <w:pPr>
        <w:spacing w:before="0" w:after="60"/>
      </w:pPr>
      <w:r>
        <w:t xml:space="preserve"/>
      </w:r>
    </w:p>
    <w:p>
      <w:pPr>
        <w:pStyle w:val="Heading2"/>
        <w:spacing w:before="280" w:after="120"/>
      </w:pPr>
      <w:r>
        <w:rPr>
          <w:rFonts w:ascii="Arial" w:cs="Arial" w:eastAsia="Arial" w:hAnsi="Arial"/>
          <w:b/>
          <w:bCs/>
          <w:color w:val="2E75B6"/>
          <w:sz w:val="26"/>
          <w:szCs w:val="26"/>
        </w:rPr>
        <w:t xml:space="preserve">12.2 Robustesse TNP (Topological Naming Problem)</w:t>
      </w:r>
    </w:p>
    <w:p>
      <w:pPr>
        <w:spacing w:before="60" w:after="100"/>
      </w:pPr>
      <w:r>
        <w:rPr>
          <w:rFonts w:ascii="Arial" w:cs="Arial" w:eastAsia="Arial" w:hAnsi="Arial"/>
          <w:sz w:val="22"/>
          <w:szCs w:val="22"/>
        </w:rPr>
        <w:t xml:space="preserve">La macro gère maintenant automatiquement les features d'habillage (Chamfer, Fillet, Draft) lors des modifications de gorge :</w:t>
      </w:r>
    </w:p>
    <w:p>
      <w:pPr>
        <w:pStyle w:val="ListParagraph"/>
        <w:numPr>
          <w:ilvl w:val="0"/>
          <w:numId w:val="2"/>
        </w:numPr>
        <w:spacing w:before="40" w:after="60"/>
      </w:pPr>
      <w:r>
        <w:rPr>
          <w:rFonts w:ascii="Arial" w:cs="Arial" w:eastAsia="Arial" w:hAnsi="Arial"/>
          <w:sz w:val="22"/>
          <w:szCs w:val="22"/>
        </w:rPr>
        <w:t xml:space="preserve">Suspension automatique (Suppressed=True) de toutes les features d'habillage AVANT le recompute de la gorge — elles ne peuvent plus planter sur des arêtes devenues invalides</w:t>
      </w:r>
    </w:p>
    <w:p>
      <w:pPr>
        <w:pStyle w:val="ListParagraph"/>
        <w:numPr>
          <w:ilvl w:val="0"/>
          <w:numId w:val="2"/>
        </w:numPr>
        <w:spacing w:before="40" w:after="60"/>
      </w:pPr>
      <w:r>
        <w:rPr>
          <w:rFonts w:ascii="Arial" w:cs="Arial" w:eastAsia="Arial" w:hAnsi="Arial"/>
          <w:sz w:val="22"/>
          <w:szCs w:val="22"/>
        </w:rPr>
        <w:t xml:space="preserve">Réactivation sur géométrie stable après le recompute — le TNP fix natif de FreeCAD 1.0 remappe les références sur une topologie propre</w:t>
      </w:r>
    </w:p>
    <w:p>
      <w:pPr>
        <w:pStyle w:val="ListParagraph"/>
        <w:numPr>
          <w:ilvl w:val="0"/>
          <w:numId w:val="2"/>
        </w:numPr>
        <w:spacing w:before="40" w:after="60"/>
      </w:pPr>
      <w:r>
        <w:rPr>
          <w:rFonts w:ascii="Arial" w:cs="Arial" w:eastAsia="Arial" w:hAnsi="Arial"/>
          <w:sz w:val="22"/>
          <w:szCs w:val="22"/>
        </w:rPr>
        <w:t xml:space="preserve">Fallback par empreinte géométrique (centre de masse, longueur, rayon d'arête) si la réactivation directe échoue</w:t>
      </w:r>
    </w:p>
    <w:p>
      <w:pPr>
        <w:pStyle w:val="ListParagraph"/>
        <w:numPr>
          <w:ilvl w:val="0"/>
          <w:numId w:val="2"/>
        </w:numPr>
        <w:spacing w:before="40" w:after="60"/>
      </w:pPr>
      <w:r>
        <w:rPr>
          <w:rFonts w:ascii="Arial" w:cs="Arial" w:eastAsia="Arial" w:hAnsi="Arial"/>
          <w:sz w:val="22"/>
          <w:szCs w:val="22"/>
        </w:rPr>
        <w:t xml:space="preserve">Features non récupérables : resuspendues automatiquement et signalées par ⚠ dans le message de fin</w:t>
      </w:r>
    </w:p>
    <w:p>
      <w:pPr>
        <w:spacing w:before="0" w:after="60"/>
      </w:pPr>
      <w:r>
        <w:t xml:space="preserve"/>
      </w:r>
    </w:p>
    <w:p>
      <w:pPr>
        <w:pStyle w:val="Heading2"/>
        <w:spacing w:before="280" w:after="120"/>
      </w:pPr>
      <w:r>
        <w:rPr>
          <w:rFonts w:ascii="Arial" w:cs="Arial" w:eastAsia="Arial" w:hAnsi="Arial"/>
          <w:b/>
          <w:bCs/>
          <w:color w:val="2E75B6"/>
          <w:sz w:val="26"/>
          <w:szCs w:val="26"/>
        </w:rPr>
        <w:t xml:space="preserve">12.3 Correction du jeu radial pour gorge dans alésage</w:t>
      </w:r>
    </w:p>
    <w:p>
      <w:pPr>
        <w:spacing w:before="60" w:after="100"/>
      </w:pPr>
      <w:r>
        <w:rPr>
          <w:rFonts w:ascii="Arial" w:cs="Arial" w:eastAsia="Arial" w:hAnsi="Arial"/>
          <w:sz w:val="22"/>
          <w:szCs w:val="22"/>
        </w:rPr>
        <w:t xml:space="preserve">Lors de la mise à jour automatique d'un joint dans l'alésage (joint lié), la macro recalcule désormais le jeu réel à partir des diamètres courants : jeu = (D_alésage − D_arbre) / 2. L'ancienne valeur de jeu stockée en métadonnées n'est plus utilisée, ce qui garantit un recalcul correct même si le diamètre d'arbre a changé significativement.</w:t>
      </w:r>
    </w:p>
    <w:p>
      <w:pPr>
        <w:spacing w:before="0" w:after="60"/>
      </w:pPr>
      <w:r>
        <w:t xml:space="preserve"/>
      </w:r>
    </w:p>
    <w:p>
      <w:pPr>
        <w:pStyle w:val="Heading2"/>
        <w:spacing w:before="280" w:after="120"/>
      </w:pPr>
      <w:r>
        <w:rPr>
          <w:rFonts w:ascii="Arial" w:cs="Arial" w:eastAsia="Arial" w:hAnsi="Arial"/>
          <w:b/>
          <w:bCs/>
          <w:color w:val="2E75B6"/>
          <w:sz w:val="26"/>
          <w:szCs w:val="26"/>
        </w:rPr>
        <w:t xml:space="preserve">12.4 Restauration du body actif à la fermeture</w:t>
      </w:r>
    </w:p>
    <w:p>
      <w:pPr>
        <w:spacing w:before="60" w:after="100"/>
      </w:pPr>
      <w:r>
        <w:rPr>
          <w:rFonts w:ascii="Arial" w:cs="Arial" w:eastAsia="Arial" w:hAnsi="Arial"/>
          <w:sz w:val="22"/>
          <w:szCs w:val="22"/>
        </w:rPr>
        <w:t xml:space="preserve">À la fermeture du dialogue, la macro restaure automatiquement le body de la pièce principale comme body actif FreeCAD. Avant cette correction, le body ORing restait actif après la macro, ce qui empêchait les opérations PartDesign suivantes (Fillet, Chamfer…) d'afficher leur dialogue correctement.</w:t>
      </w:r>
    </w:p>
    <w:p>
      <w:pPr>
        <w:spacing w:before="0" w:after="60"/>
      </w:pPr>
      <w:r>
        <w:t xml:space="preserve"/>
      </w:r>
    </w:p>
    <w:p>
      <w:pPr>
        <w:pStyle w:val="Heading2"/>
        <w:spacing w:before="280" w:after="120"/>
      </w:pPr>
      <w:r>
        <w:rPr>
          <w:rFonts w:ascii="Arial" w:cs="Arial" w:eastAsia="Arial" w:hAnsi="Arial"/>
          <w:b/>
          <w:bCs/>
          <w:color w:val="2E75B6"/>
          <w:sz w:val="26"/>
          <w:szCs w:val="26"/>
        </w:rPr>
        <w:t xml:space="preserve">12.5 Synchronisation TechDraw</w:t>
      </w:r>
    </w:p>
    <w:p>
      <w:pPr>
        <w:spacing w:before="60" w:after="100"/>
      </w:pPr>
      <w:r>
        <w:rPr>
          <w:rFonts w:ascii="Arial" w:cs="Arial" w:eastAsia="Arial" w:hAnsi="Arial"/>
          <w:sz w:val="22"/>
          <w:szCs w:val="22"/>
        </w:rPr>
        <w:t xml:space="preserve">À la fermeture du dialogue, toutes les pages TechDraw présentes dans le document sont automatiquement rafraîchies. Les plans 2D reflètent immédiatement les modifications de gorge sans nécessiter de sauvegarde/réouverture du fichier.</w:t>
      </w:r>
    </w:p>
    <w:p>
      <w:pPr>
        <w:spacing w:before="0" w:after="60"/>
      </w:pPr>
      <w:r>
        <w:t xml:space="preserve"/>
      </w:r>
    </w:p>
    <w:p>
      <w:pPr>
        <w:pStyle w:val="Heading2"/>
        <w:spacing w:before="280" w:after="120"/>
      </w:pPr>
      <w:r>
        <w:rPr>
          <w:rFonts w:ascii="Arial" w:cs="Arial" w:eastAsia="Arial" w:hAnsi="Arial"/>
          <w:b/>
          <w:bCs/>
          <w:color w:val="2E75B6"/>
          <w:sz w:val="26"/>
          <w:szCs w:val="26"/>
        </w:rPr>
        <w:t xml:space="preserve">12.6 Progression visible des joints liés</w:t>
      </w:r>
    </w:p>
    <w:p>
      <w:pPr>
        <w:spacing w:before="60" w:after="100"/>
      </w:pPr>
      <w:r>
        <w:rPr>
          <w:rFonts w:ascii="Arial" w:cs="Arial" w:eastAsia="Arial" w:hAnsi="Arial"/>
          <w:sz w:val="22"/>
          <w:szCs w:val="22"/>
        </w:rPr>
        <w:t xml:space="preserve">Lors de la mise à jour automatique de plusieurs joints liés, un Gui.updateGui() est émis après chaque joint traité. L'utilisateur voit la progression en temps réel dans la vue 3D, joint par joint.</w:t>
      </w:r>
    </w:p>
    <w:p>
      <w:pPr>
        <w:spacing w:before="0" w:after="60"/>
      </w:pPr>
      <w:r>
        <w:t xml:space="preserve"/>
      </w:r>
    </w:p>
    <w:p>
      <w:pPr>
        <w:pStyle w:val="Heading2"/>
        <w:spacing w:before="280" w:after="120"/>
      </w:pPr>
      <w:r>
        <w:rPr>
          <w:rFonts w:ascii="Arial" w:cs="Arial" w:eastAsia="Arial" w:hAnsi="Arial"/>
          <w:b/>
          <w:bCs/>
          <w:color w:val="2E75B6"/>
          <w:sz w:val="26"/>
          <w:szCs w:val="26"/>
        </w:rPr>
        <w:t xml:space="preserve">12.7 Dialogue de résultat centré</w:t>
      </w:r>
    </w:p>
    <w:p>
      <w:pPr>
        <w:spacing w:before="60" w:after="100"/>
      </w:pPr>
      <w:r>
        <w:rPr>
          <w:rFonts w:ascii="Arial" w:cs="Arial" w:eastAsia="Arial" w:hAnsi="Arial"/>
          <w:sz w:val="22"/>
          <w:szCs w:val="22"/>
        </w:rPr>
        <w:t xml:space="preserve">Le message « Mise à jour avec succès » est maintenant centré sur la fenêtre de dimensionnement ORing plutôt que sur l'écran principal.</w:t>
      </w:r>
    </w:p>
    <w:p>
      <w:pPr>
        <w:pBdr>
          <w:top w:val="single" w:color="2E75B6" w:sz="6" w:space="4"/>
        </w:pBdr>
        <w:spacing w:before="200" w:after="40"/>
        <w:jc w:val="center"/>
      </w:pPr>
      <w:r>
        <w:rPr>
          <w:rFonts w:ascii="Arial" w:cs="Arial" w:eastAsia="Arial" w:hAnsi="Arial"/>
          <w:i/>
          <w:iCs/>
          <w:color w:val="595959"/>
          <w:sz w:val="18"/>
          <w:szCs w:val="18"/>
        </w:rPr>
        <w:t xml:space="preserve">Macro ORing — Documentation utilisateur — Yves Guillou — LGPL v2.1 — Mars 2026</w:t>
      </w:r>
    </w:p>
    <w:sectPr>
      <w:headerReference w:type="default" r:id="rId6"/>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100"/>
    </w:pPr>
    <w:r>
      <w:rPr>
        <w:rFonts w:ascii="Arial" w:cs="Arial" w:eastAsia="Arial" w:hAnsi="Arial"/>
        <w:color w:val="595959"/>
        <w:sz w:val="18"/>
        <w:szCs w:val="18"/>
      </w:rPr>
      <w:t xml:space="preserve">Macro ORing — Documentation utilisateur</w:t>
    </w:r>
    <w:r>
      <w:rPr>
        <w:rFonts w:ascii="Arial" w:cs="Arial" w:eastAsia="Arial" w:hAnsi="Arial"/>
        <w:sz w:val="18"/>
        <w:szCs w:val="18"/>
      </w:rPr>
      <w:t xml:space="preserve">	</w:t>
    </w:r>
    <w:r>
      <w:rPr>
        <w:rFonts w:ascii="Arial" w:cs="Arial" w:eastAsia="Arial" w:hAnsi="Arial"/>
        <w:i/>
        <w:iCs/>
        <w:color w:val="595959"/>
        <w:sz w:val="18"/>
        <w:szCs w:val="18"/>
      </w:rPr>
      <w:t xml:space="preserve">FreeCAD 1.0 —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2026-03-19T11:56:11.902Z</dcterms:created>
  <dcterms:modified xsi:type="dcterms:W3CDTF">2026-03-19T11:56:11.903Z</dcterms:modified>
</cp:coreProperties>
</file>

<file path=docProps/custom.xml><?xml version="1.0" encoding="utf-8"?>
<Properties xmlns="http://schemas.openxmlformats.org/officeDocument/2006/custom-properties" xmlns:vt="http://schemas.openxmlformats.org/officeDocument/2006/docPropsVTypes"/>
</file>