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before="0" w:after="80"/>
        <w:jc w:val="center"/>
      </w:pPr>
      <w:r>
        <w:rPr>
          <w:rFonts w:ascii="Arial" w:cs="Arial" w:eastAsia="Arial" w:hAnsi="Arial"/>
          <w:b/>
          <w:bCs/>
          <w:color w:val="1F4E79"/>
          <w:sz w:val="72"/>
          <w:szCs w:val="72"/>
        </w:rPr>
        <w:t xml:space="preserve">ORing</w:t>
      </w:r>
    </w:p>
    <w:p>
      <w:pPr>
        <w:spacing w:before="0" w:after="40"/>
        <w:jc w:val="center"/>
      </w:pPr>
      <w:r>
        <w:rPr>
          <w:rFonts w:ascii="Arial" w:cs="Arial" w:eastAsia="Arial" w:hAnsi="Arial"/>
          <w:color w:val="2E75B6"/>
          <w:sz w:val="28"/>
          <w:szCs w:val="28"/>
        </w:rPr>
        <w:t xml:space="preserve">FreeCAD Macro — O-Ring Groove Design &amp; Management</w:t>
      </w:r>
    </w:p>
    <w:p>
      <w:pPr>
        <w:spacing w:before="0" w:after="40"/>
        <w:jc w:val="center"/>
      </w:pPr>
      <w:r>
        <w:rPr>
          <w:rFonts w:ascii="Arial" w:cs="Arial" w:eastAsia="Arial" w:hAnsi="Arial"/>
          <w:i/>
          <w:iCs/>
          <w:color w:val="595959"/>
          <w:sz w:val="22"/>
          <w:szCs w:val="22"/>
        </w:rPr>
        <w:t xml:space="preserve">ISO 3601 · DIN 3771 · JIS B2401 · METRIC</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Yves Guillou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LGPL v2.1</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 — March 2026</w:t>
            </w:r>
          </w:p>
        </w:tc>
      </w:tr>
    </w:tbl>
    <w:p>
      <w:pPr>
        <w:spacing w:before="0" w:after="800"/>
      </w:pPr>
      <w:r>
        <w:t xml:space="preserve"/>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 Introduction</w:t>
      </w:r>
    </w:p>
    <w:p>
      <w:pPr>
        <w:spacing w:before="60" w:after="100"/>
      </w:pPr>
      <w:r>
        <w:rPr>
          <w:rFonts w:ascii="Arial" w:cs="Arial" w:eastAsia="Arial" w:hAnsi="Arial"/>
          <w:sz w:val="22"/>
          <w:szCs w:val="22"/>
        </w:rPr>
        <w:t xml:space="preserve">The ORing macro enables parametric, standards-compliant insertion and management of O-ring assemblies in FreeCAD. It automatically calculates groove dimensions, generates the corresponding sketches and PartDesign operations, and maintains full traceability of every inserted assembly.</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1.1 Key features</w:t>
      </w:r>
    </w:p>
    <w:p>
      <w:pPr>
        <w:pStyle w:val="ListParagraph"/>
        <w:numPr>
          <w:ilvl w:val="0"/>
          <w:numId w:val="2"/>
        </w:numPr>
        <w:spacing w:before="40" w:after="60"/>
      </w:pPr>
      <w:r>
        <w:rPr>
          <w:rFonts w:ascii="Arial" w:cs="Arial" w:eastAsia="Arial" w:hAnsi="Arial"/>
          <w:sz w:val="22"/>
          <w:szCs w:val="22"/>
        </w:rPr>
        <w:t xml:space="preserve">Standards-compliant groove calculation (depth, width, fillets)</w:t>
      </w:r>
    </w:p>
    <w:p>
      <w:pPr>
        <w:pStyle w:val="ListParagraph"/>
        <w:numPr>
          <w:ilvl w:val="0"/>
          <w:numId w:val="2"/>
        </w:numPr>
        <w:spacing w:before="40" w:after="60"/>
      </w:pPr>
      <w:r>
        <w:rPr>
          <w:rFonts w:ascii="Arial" w:cs="Arial" w:eastAsia="Arial" w:hAnsi="Arial"/>
          <w:sz w:val="22"/>
          <w:szCs w:val="22"/>
        </w:rPr>
        <w:t xml:space="preserve">Automatic generation of groove sketch and FreeCAD operations (Groove + Mirrored)</w:t>
      </w:r>
    </w:p>
    <w:p>
      <w:pPr>
        <w:pStyle w:val="ListParagraph"/>
        <w:numPr>
          <w:ilvl w:val="0"/>
          <w:numId w:val="2"/>
        </w:numPr>
        <w:spacing w:before="40" w:after="60"/>
      </w:pPr>
      <w:r>
        <w:rPr>
          <w:rFonts w:ascii="Arial" w:cs="Arial" w:eastAsia="Arial" w:hAnsi="Arial"/>
          <w:sz w:val="22"/>
          <w:szCs w:val="22"/>
        </w:rPr>
        <w:t xml:space="preserve">3D torus body using oblong cross-section preserving O-ring volume at installation</w:t>
      </w:r>
    </w:p>
    <w:p>
      <w:pPr>
        <w:pStyle w:val="ListParagraph"/>
        <w:numPr>
          <w:ilvl w:val="0"/>
          <w:numId w:val="2"/>
        </w:numPr>
        <w:spacing w:before="40" w:after="60"/>
      </w:pPr>
      <w:r>
        <w:rPr>
          <w:rFonts w:ascii="Arial" w:cs="Arial" w:eastAsia="Arial" w:hAnsi="Arial"/>
          <w:sz w:val="22"/>
          <w:szCs w:val="22"/>
        </w:rPr>
        <w:t xml:space="preserve">4 installation types: static, dynamic translation, dynamic rotation, face seal</w:t>
      </w:r>
    </w:p>
    <w:p>
      <w:pPr>
        <w:pStyle w:val="ListParagraph"/>
        <w:numPr>
          <w:ilvl w:val="0"/>
          <w:numId w:val="2"/>
        </w:numPr>
        <w:spacing w:before="40" w:after="60"/>
      </w:pPr>
      <w:r>
        <w:rPr>
          <w:rFonts w:ascii="Arial" w:cs="Arial" w:eastAsia="Arial" w:hAnsi="Arial"/>
          <w:sz w:val="22"/>
          <w:szCs w:val="22"/>
        </w:rPr>
        <w:t xml:space="preserve">Groove on shaft and groove in bore configurations</w:t>
      </w:r>
    </w:p>
    <w:p>
      <w:pPr>
        <w:pStyle w:val="ListParagraph"/>
        <w:numPr>
          <w:ilvl w:val="0"/>
          <w:numId w:val="2"/>
        </w:numPr>
        <w:spacing w:before="40" w:after="60"/>
      </w:pPr>
      <w:r>
        <w:rPr>
          <w:rFonts w:ascii="Arial" w:cs="Arial" w:eastAsia="Arial" w:hAnsi="Arial"/>
          <w:sz w:val="22"/>
          <w:szCs w:val="22"/>
        </w:rPr>
        <w:t xml:space="preserve">Automatic parametric drift detection and linked assembly updates</w:t>
      </w:r>
    </w:p>
    <w:p>
      <w:pPr>
        <w:pStyle w:val="ListParagraph"/>
        <w:numPr>
          <w:ilvl w:val="0"/>
          <w:numId w:val="2"/>
        </w:numPr>
        <w:spacing w:before="40" w:after="60"/>
      </w:pPr>
      <w:r>
        <w:rPr>
          <w:rFonts w:ascii="Arial" w:cs="Arial" w:eastAsia="Arial" w:hAnsi="Arial"/>
          <w:sz w:val="22"/>
          <w:szCs w:val="22"/>
        </w:rPr>
        <w:t xml:space="preserve">Immutable UUID identification per assembly (rename-proof)</w:t>
      </w:r>
    </w:p>
    <w:p>
      <w:pPr>
        <w:pStyle w:val="ListParagraph"/>
        <w:numPr>
          <w:ilvl w:val="0"/>
          <w:numId w:val="2"/>
        </w:numPr>
        <w:spacing w:before="40" w:after="60"/>
      </w:pPr>
      <w:r>
        <w:rPr>
          <w:rFonts w:ascii="Arial" w:cs="Arial" w:eastAsia="Arial" w:hAnsi="Arial"/>
          <w:sz w:val="22"/>
          <w:szCs w:val="22"/>
        </w:rPr>
        <w:t xml:space="preserve">Automatic material color coding</w:t>
      </w:r>
    </w:p>
    <w:p>
      <w:pPr>
        <w:pStyle w:val="ListParagraph"/>
        <w:numPr>
          <w:ilvl w:val="0"/>
          <w:numId w:val="2"/>
        </w:numPr>
        <w:spacing w:before="40" w:after="60"/>
      </w:pPr>
      <w:r>
        <w:rPr>
          <w:rFonts w:ascii="Arial" w:cs="Arial" w:eastAsia="Arial" w:hAnsi="Arial"/>
          <w:sz w:val="22"/>
          <w:szCs w:val="22"/>
        </w:rPr>
        <w:t xml:space="preserve">Automatic TechDraw synchronization on close</w:t>
      </w:r>
    </w:p>
    <w:p>
      <w:pPr>
        <w:pStyle w:val="ListParagraph"/>
        <w:numPr>
          <w:ilvl w:val="0"/>
          <w:numId w:val="2"/>
        </w:numPr>
        <w:spacing w:before="40" w:after="60"/>
      </w:pPr>
      <w:r>
        <w:rPr>
          <w:rFonts w:ascii="Arial" w:cs="Arial" w:eastAsia="Arial" w:hAnsi="Arial"/>
          <w:sz w:val="22"/>
          <w:szCs w:val="22"/>
        </w:rPr>
        <w:t xml:space="preserve">Automatic dress-up feature recovery (TNP)</w:t>
      </w:r>
    </w:p>
    <w:p>
      <w:pPr>
        <w:spacing w:before="0" w:after="6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2. Prerequisites</w:t>
      </w:r>
    </w:p>
    <w:p>
      <w:pPr>
        <w:pStyle w:val="Heading2"/>
        <w:spacing w:before="280" w:after="120"/>
      </w:pPr>
      <w:r>
        <w:rPr>
          <w:rFonts w:ascii="Arial" w:cs="Arial" w:eastAsia="Arial" w:hAnsi="Arial"/>
          <w:b/>
          <w:bCs/>
          <w:color w:val="2E75B6"/>
          <w:sz w:val="26"/>
          <w:szCs w:val="26"/>
        </w:rPr>
        <w:t xml:space="preserve">2.1 FreeCAD version</w:t>
      </w:r>
    </w:p>
    <w:p>
      <w:pPr>
        <w:spacing w:before="60" w:after="100"/>
      </w:pPr>
      <w:r>
        <w:rPr>
          <w:rFonts w:ascii="Arial" w:cs="Arial" w:eastAsia="Arial" w:hAnsi="Arial"/>
          <w:sz w:val="22"/>
          <w:szCs w:val="22"/>
        </w:rPr>
        <w:t xml:space="preserve">Requires FreeCAD 1.0 or later with PartDesign and Sketcher workbenches. The TNP fix in FreeCAD 1.0 is required for correct parametric updates and automatic dress-up feature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  Versions earlier than FreeCAD 1.0 are not supported.</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2.2 Document structure</w:t>
      </w:r>
    </w:p>
    <w:p>
      <w:pPr>
        <w:pStyle w:val="Heading3"/>
        <w:spacing w:before="200" w:after="80"/>
      </w:pPr>
      <w:r>
        <w:rPr>
          <w:rFonts w:ascii="Arial" w:cs="Arial" w:eastAsia="Arial" w:hAnsi="Arial"/>
          <w:b/>
          <w:bCs/>
          <w:color w:val="595959"/>
          <w:sz w:val="22"/>
          <w:szCs w:val="22"/>
        </w:rPr>
        <w:t xml:space="preserve">Body carrying the groove (main part)</w:t>
      </w:r>
    </w:p>
    <w:p>
      <w:pPr>
        <w:pStyle w:val="ListParagraph"/>
        <w:numPr>
          <w:ilvl w:val="0"/>
          <w:numId w:val="2"/>
        </w:numPr>
        <w:spacing w:before="40" w:after="60"/>
      </w:pPr>
      <w:r>
        <w:rPr>
          <w:rFonts w:ascii="Arial" w:cs="Arial" w:eastAsia="Arial" w:hAnsi="Arial"/>
          <w:sz w:val="22"/>
          <w:szCs w:val="22"/>
        </w:rPr>
        <w:t xml:space="preserve">At least one LCS (PartDesign::CoordinateSystem) — Z-axis = revolution axis, XZ plane = groove mid-plane</w:t>
      </w:r>
    </w:p>
    <w:p>
      <w:pPr>
        <w:pStyle w:val="ListParagraph"/>
        <w:numPr>
          <w:ilvl w:val="0"/>
          <w:numId w:val="2"/>
        </w:numPr>
        <w:spacing w:before="40" w:after="60"/>
      </w:pPr>
      <w:r>
        <w:rPr>
          <w:rFonts w:ascii="Arial" w:cs="Arial" w:eastAsia="Arial" w:hAnsi="Arial"/>
          <w:sz w:val="22"/>
          <w:szCs w:val="22"/>
        </w:rPr>
        <w:t xml:space="preserve">At least one named parameter (sketch constraint or Spreadsheet alias) for the diameter/radius</w:t>
      </w:r>
    </w:p>
    <w:p>
      <w:pPr>
        <w:spacing w:before="0" w:after="40"/>
      </w:pPr>
      <w:r>
        <w:t xml:space="preserve"/>
      </w:r>
    </w:p>
    <w:p>
      <w:pPr>
        <w:pStyle w:val="Heading3"/>
        <w:spacing w:before="200" w:after="80"/>
      </w:pPr>
      <w:r>
        <w:rPr>
          <w:rFonts w:ascii="Arial" w:cs="Arial" w:eastAsia="Arial" w:hAnsi="Arial"/>
          <w:b/>
          <w:bCs/>
          <w:color w:val="595959"/>
          <w:sz w:val="22"/>
          <w:szCs w:val="22"/>
        </w:rPr>
        <w:t xml:space="preserve">Complementary body</w:t>
      </w:r>
    </w:p>
    <w:p>
      <w:pPr>
        <w:pStyle w:val="ListParagraph"/>
        <w:numPr>
          <w:ilvl w:val="0"/>
          <w:numId w:val="2"/>
        </w:numPr>
        <w:spacing w:before="40" w:after="60"/>
      </w:pPr>
      <w:r>
        <w:rPr>
          <w:rFonts w:ascii="Arial" w:cs="Arial" w:eastAsia="Arial" w:hAnsi="Arial"/>
          <w:sz w:val="22"/>
          <w:szCs w:val="22"/>
        </w:rPr>
        <w:t xml:space="preserve">Groove on shaft: complementary part is the bore</w:t>
      </w:r>
    </w:p>
    <w:p>
      <w:pPr>
        <w:pStyle w:val="ListParagraph"/>
        <w:numPr>
          <w:ilvl w:val="0"/>
          <w:numId w:val="2"/>
        </w:numPr>
        <w:spacing w:before="40" w:after="60"/>
      </w:pPr>
      <w:r>
        <w:rPr>
          <w:rFonts w:ascii="Arial" w:cs="Arial" w:eastAsia="Arial" w:hAnsi="Arial"/>
          <w:sz w:val="22"/>
          <w:szCs w:val="22"/>
        </w:rPr>
        <w:t xml:space="preserve">Groove in bore: complementary part is the shaft</w:t>
      </w:r>
    </w:p>
    <w:p>
      <w:pPr>
        <w:spacing w:before="0" w:after="40"/>
      </w:pPr>
      <w:r>
        <w:t xml:space="preserve"/>
      </w:r>
    </w:p>
    <w:p>
      <w:pPr>
        <w:pStyle w:val="Heading3"/>
        <w:spacing w:before="200" w:after="80"/>
      </w:pPr>
      <w:r>
        <w:rPr>
          <w:rFonts w:ascii="Arial" w:cs="Arial" w:eastAsia="Arial" w:hAnsi="Arial"/>
          <w:b/>
          <w:bCs/>
          <w:color w:val="595959"/>
          <w:sz w:val="22"/>
          <w:szCs w:val="22"/>
        </w:rPr>
        <w:t xml:space="preserve">Parameter naming convention</w:t>
      </w:r>
    </w:p>
    <w:p>
      <w:pPr>
        <w:pStyle w:val="ListParagraph"/>
        <w:numPr>
          <w:ilvl w:val="0"/>
          <w:numId w:val="2"/>
        </w:numPr>
        <w:spacing w:before="40" w:after="60"/>
      </w:pPr>
      <w:r>
        <w:rPr>
          <w:rFonts w:ascii="Arial" w:cs="Arial" w:eastAsia="Arial" w:hAnsi="Arial"/>
          <w:sz w:val="22"/>
          <w:szCs w:val="22"/>
        </w:rPr>
        <w:t xml:space="preserve">Name starting with R or r → radius</w:t>
      </w:r>
    </w:p>
    <w:p>
      <w:pPr>
        <w:pStyle w:val="ListParagraph"/>
        <w:numPr>
          <w:ilvl w:val="0"/>
          <w:numId w:val="2"/>
        </w:numPr>
        <w:spacing w:before="40" w:after="60"/>
      </w:pPr>
      <w:r>
        <w:rPr>
          <w:rFonts w:ascii="Arial" w:cs="Arial" w:eastAsia="Arial" w:hAnsi="Arial"/>
          <w:sz w:val="22"/>
          <w:szCs w:val="22"/>
        </w:rPr>
        <w:t xml:space="preserve">Name starting with D or d → diameter</w:t>
      </w:r>
    </w:p>
    <w:p>
      <w:pPr>
        <w:pStyle w:val="ListParagraph"/>
        <w:numPr>
          <w:ilvl w:val="0"/>
          <w:numId w:val="2"/>
        </w:numPr>
        <w:spacing w:before="40" w:after="60"/>
      </w:pPr>
      <w:r>
        <w:rPr>
          <w:rFonts w:ascii="Arial" w:cs="Arial" w:eastAsia="Arial" w:hAnsi="Arial"/>
          <w:sz w:val="22"/>
          <w:szCs w:val="22"/>
        </w:rPr>
        <w:t xml:space="preserve">Other prefix → manual Diameter/Radius selection required</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Internal groove sketch parameters (RayonGorge, FilletHautGorge…) are automatically excluded from the selection list.</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2.3 Installation</w:t>
      </w:r>
    </w:p>
    <w:p>
      <w:pPr>
        <w:pStyle w:val="ListParagraph"/>
        <w:numPr>
          <w:ilvl w:val="0"/>
          <w:numId w:val="2"/>
        </w:numPr>
        <w:spacing w:before="40" w:after="60"/>
      </w:pPr>
      <w:r>
        <w:rPr>
          <w:rFonts w:ascii="Arial" w:cs="Arial" w:eastAsia="Arial" w:hAnsi="Arial"/>
          <w:sz w:val="22"/>
          <w:szCs w:val="22"/>
        </w:rPr>
        <w:t xml:space="preserve">Download the ORing/ folder and ORing.py from the GitHub repository</w:t>
      </w:r>
    </w:p>
    <w:p>
      <w:pPr>
        <w:pStyle w:val="ListParagraph"/>
        <w:numPr>
          <w:ilvl w:val="0"/>
          <w:numId w:val="2"/>
        </w:numPr>
        <w:spacing w:before="40" w:after="60"/>
      </w:pPr>
      <w:r>
        <w:rPr>
          <w:rFonts w:ascii="Arial" w:cs="Arial" w:eastAsia="Arial" w:hAnsi="Arial"/>
          <w:sz w:val="22"/>
          <w:szCs w:val="22"/>
        </w:rPr>
        <w:t xml:space="preserve">Place both in FreeCAD's Macro folder (Menu Tools &gt; Open Macro Directory)</w:t>
      </w:r>
    </w:p>
    <w:p>
      <w:pPr>
        <w:pStyle w:val="ListParagraph"/>
        <w:numPr>
          <w:ilvl w:val="0"/>
          <w:numId w:val="2"/>
        </w:numPr>
        <w:spacing w:before="40" w:after="60"/>
      </w:pPr>
      <w:r>
        <w:rPr>
          <w:rFonts w:ascii="Arial" w:cs="Arial" w:eastAsia="Arial" w:hAnsi="Arial"/>
          <w:sz w:val="22"/>
          <w:szCs w:val="22"/>
        </w:rPr>
        <w:t xml:space="preserve">Expected structure:</w:t>
      </w:r>
    </w:p>
    <w:p>
      <w:pPr>
        <w:pStyle w:val="ListParagraph"/>
        <w:numPr>
          <w:ilvl w:val="1"/>
          <w:numId w:val="2"/>
        </w:numPr>
        <w:spacing w:before="40" w:after="60"/>
      </w:pPr>
      <w:r>
        <w:rPr>
          <w:rFonts w:ascii="Arial" w:cs="Arial" w:eastAsia="Arial" w:hAnsi="Arial"/>
          <w:b/>
          <w:bCs/>
          <w:sz w:val="22"/>
          <w:szCs w:val="22"/>
        </w:rPr>
        <w:t xml:space="preserve">Macro/ORing.py</w:t>
      </w:r>
      <w:r>
        <w:rPr>
          <w:rFonts w:ascii="Arial" w:cs="Arial" w:eastAsia="Arial" w:hAnsi="Arial"/>
          <w:sz w:val="22"/>
          <w:szCs w:val="22"/>
        </w:rPr>
        <w:t xml:space="preserve">  — entry point</w:t>
      </w:r>
    </w:p>
    <w:p>
      <w:pPr>
        <w:pStyle w:val="ListParagraph"/>
        <w:numPr>
          <w:ilvl w:val="1"/>
          <w:numId w:val="2"/>
        </w:numPr>
        <w:spacing w:before="40" w:after="60"/>
      </w:pPr>
      <w:r>
        <w:rPr>
          <w:rFonts w:ascii="Arial" w:cs="Arial" w:eastAsia="Arial" w:hAnsi="Arial"/>
          <w:b/>
          <w:bCs/>
          <w:sz w:val="22"/>
          <w:szCs w:val="22"/>
        </w:rPr>
        <w:t xml:space="preserve">Macro/ORing/data/</w:t>
      </w:r>
      <w:r>
        <w:rPr>
          <w:rFonts w:ascii="Arial" w:cs="Arial" w:eastAsia="Arial" w:hAnsi="Arial"/>
          <w:sz w:val="22"/>
          <w:szCs w:val="22"/>
        </w:rPr>
        <w:t xml:space="preserve">  — JSON standards and materials files</w:t>
      </w:r>
    </w:p>
    <w:p>
      <w:pPr>
        <w:pStyle w:val="ListParagraph"/>
        <w:numPr>
          <w:ilvl w:val="1"/>
          <w:numId w:val="2"/>
        </w:numPr>
        <w:spacing w:before="40" w:after="60"/>
      </w:pPr>
      <w:r>
        <w:rPr>
          <w:rFonts w:ascii="Arial" w:cs="Arial" w:eastAsia="Arial" w:hAnsi="Arial"/>
          <w:b/>
          <w:bCs/>
          <w:sz w:val="22"/>
          <w:szCs w:val="22"/>
        </w:rPr>
        <w:t xml:space="preserve">Macro/ORing/modules/</w:t>
      </w:r>
      <w:r>
        <w:rPr>
          <w:rFonts w:ascii="Arial" w:cs="Arial" w:eastAsia="Arial" w:hAnsi="Arial"/>
          <w:sz w:val="22"/>
          <w:szCs w:val="22"/>
        </w:rPr>
        <w:t xml:space="preserve">  — Python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The macro does not modify any FreeCAD system files.</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3. Launching the macro</w:t>
      </w:r>
    </w:p>
    <w:p>
      <w:pPr>
        <w:spacing w:before="60" w:after="100"/>
      </w:pPr>
      <w:r>
        <w:rPr>
          <w:rFonts w:ascii="Arial" w:cs="Arial" w:eastAsia="Arial" w:hAnsi="Arial"/>
          <w:sz w:val="22"/>
          <w:szCs w:val="22"/>
        </w:rPr>
        <w:t xml:space="preserve">Open your FreeCAD document, then run via Menu → Macro → Macros... → ORing → Execute.</w:t>
      </w:r>
    </w:p>
    <w:p>
      <w:pPr>
        <w:spacing w:before="60" w:after="100"/>
      </w:pPr>
      <w:r>
        <w:rPr>
          <w:rFonts w:ascii="Arial" w:cs="Arial" w:eastAsia="Arial" w:hAnsi="Arial"/>
          <w:sz w:val="22"/>
          <w:szCs w:val="22"/>
        </w:rPr>
        <w:t xml:space="preserve">On startup, the macro checks for a valid body (LCS + named parameter) and detects any existing parametric drift, automatically switching to Tab 3 if needed.</w:t>
      </w:r>
    </w:p>
    <w:p>
      <w:pPr>
        <w:pStyle w:val="Heading1"/>
        <w:pBdr>
          <w:bottom w:val="single" w:color="2E75B6" w:sz="8" w:space="4"/>
        </w:pBdr>
        <w:spacing w:before="400" w:after="160"/>
      </w:pPr>
      <w:r>
        <w:rPr>
          <w:rFonts w:ascii="Arial" w:cs="Arial" w:eastAsia="Arial" w:hAnsi="Arial"/>
          <w:b/>
          <w:bCs/>
          <w:color w:val="1F4E79"/>
          <w:sz w:val="32"/>
          <w:szCs w:val="32"/>
        </w:rPr>
        <w:t xml:space="preserve">4. User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 Context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Installation type, pressure, temperature, fluid, position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 Parts / O-Ring / Results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Body selection, groove calculation and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 Existing assemblies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of assemblies, drift detection, modification</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4.1 Tab 2 — Parts / O-Ring /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3601 / DIN 3771 / JIS B2401 / METRIC</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Series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Auto selects the optimal series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 squeeze (%)</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 automatic based on installation type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Clearance mode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Manual / ISO H/g / ISO H/f (ISO 286-1)</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4.2 Tab 3 — Existing assemblies</w:t>
      </w:r>
    </w:p>
    <w:p>
      <w:pPr>
        <w:pStyle w:val="ListParagraph"/>
        <w:numPr>
          <w:ilvl w:val="0"/>
          <w:numId w:val="2"/>
        </w:numPr>
        <w:spacing w:before="40" w:after="60"/>
      </w:pPr>
      <w:r>
        <w:rPr>
          <w:rFonts w:ascii="Arial" w:cs="Arial" w:eastAsia="Arial" w:hAnsi="Arial"/>
          <w:sz w:val="22"/>
          <w:szCs w:val="22"/>
        </w:rPr>
        <w:t xml:space="preserve">Tab title shows ⚠ N if N assemblies are in drift</w:t>
      </w:r>
    </w:p>
    <w:p>
      <w:pPr>
        <w:pStyle w:val="ListParagraph"/>
        <w:numPr>
          <w:ilvl w:val="0"/>
          <w:numId w:val="2"/>
        </w:numPr>
        <w:spacing w:before="40" w:after="60"/>
      </w:pPr>
      <w:r>
        <w:rPr>
          <w:rFonts w:ascii="Arial" w:cs="Arial" w:eastAsia="Arial" w:hAnsi="Arial"/>
          <w:sz w:val="22"/>
          <w:szCs w:val="22"/>
        </w:rPr>
        <w:t xml:space="preserve">Double-click a row → modification mode</w:t>
      </w:r>
    </w:p>
    <w:p>
      <w:pPr>
        <w:pStyle w:val="ListParagraph"/>
        <w:numPr>
          <w:ilvl w:val="0"/>
          <w:numId w:val="2"/>
        </w:numPr>
        <w:spacing w:before="40" w:after="60"/>
      </w:pPr>
      <w:r>
        <w:rPr>
          <w:rFonts w:ascii="Arial" w:cs="Arial" w:eastAsia="Arial" w:hAnsi="Arial"/>
          <w:sz w:val="22"/>
          <w:szCs w:val="22"/>
        </w:rPr>
        <w:t xml:space="preserve">🎨 button → recalibrate all O-ring colors</w:t>
      </w:r>
    </w:p>
    <w:p>
      <w:pPr>
        <w:pStyle w:val="ListParagraph"/>
        <w:numPr>
          <w:ilvl w:val="0"/>
          <w:numId w:val="2"/>
        </w:numPr>
        <w:spacing w:before="40" w:after="60"/>
      </w:pPr>
      <w:r>
        <w:rPr>
          <w:rFonts w:ascii="Arial" w:cs="Arial" w:eastAsia="Arial" w:hAnsi="Arial"/>
          <w:sz w:val="22"/>
          <w:szCs w:val="22"/>
        </w:rPr>
        <w:t xml:space="preserve">Filter by position (all / shaft / bore)</w:t>
      </w:r>
    </w:p>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5. Creating an O-ring assembly</w:t>
      </w:r>
    </w:p>
    <w:p>
      <w:pPr>
        <w:pStyle w:val="Heading2"/>
        <w:spacing w:before="280" w:after="120"/>
      </w:pPr>
      <w:r>
        <w:rPr>
          <w:rFonts w:ascii="Arial" w:cs="Arial" w:eastAsia="Arial" w:hAnsi="Arial"/>
          <w:b/>
          <w:bCs/>
          <w:color w:val="2E75B6"/>
          <w:sz w:val="26"/>
          <w:szCs w:val="26"/>
        </w:rPr>
        <w:t xml:space="preserve">Step 1 — Context</w:t>
      </w:r>
    </w:p>
    <w:p>
      <w:pPr>
        <w:pStyle w:val="ListParagraph"/>
        <w:numPr>
          <w:ilvl w:val="0"/>
          <w:numId w:val="2"/>
        </w:numPr>
        <w:spacing w:before="40" w:after="60"/>
      </w:pPr>
      <w:r>
        <w:rPr>
          <w:rFonts w:ascii="Arial" w:cs="Arial" w:eastAsia="Arial" w:hAnsi="Arial"/>
          <w:sz w:val="22"/>
          <w:szCs w:val="22"/>
        </w:rPr>
        <w:t xml:space="preserve">Select position, pressure, temperature, installation type</w:t>
      </w:r>
    </w:p>
    <w:p>
      <w:pPr>
        <w:spacing w:before="0" w:after="40"/>
      </w:pPr>
      <w:r>
        <w:t xml:space="preserve"/>
      </w:r>
    </w:p>
    <w:p>
      <w:pPr>
        <w:pStyle w:val="Heading2"/>
        <w:spacing w:before="280" w:after="120"/>
      </w:pPr>
      <w:r>
        <w:rPr>
          <w:rFonts w:ascii="Arial" w:cs="Arial" w:eastAsia="Arial" w:hAnsi="Arial"/>
          <w:b/>
          <w:bCs/>
          <w:color w:val="2E75B6"/>
          <w:sz w:val="26"/>
          <w:szCs w:val="26"/>
        </w:rPr>
        <w:t xml:space="preserve">Step 2 — Part selection</w:t>
      </w:r>
    </w:p>
    <w:p>
      <w:pPr>
        <w:pStyle w:val="ListParagraph"/>
        <w:numPr>
          <w:ilvl w:val="0"/>
          <w:numId w:val="2"/>
        </w:numPr>
        <w:spacing w:before="40" w:after="60"/>
      </w:pPr>
      <w:r>
        <w:rPr>
          <w:rFonts w:ascii="Arial" w:cs="Arial" w:eastAsia="Arial" w:hAnsi="Arial"/>
          <w:sz w:val="22"/>
          <w:szCs w:val="22"/>
        </w:rPr>
        <w:t xml:space="preserve">Select the groove-carrying body and its parameter</w:t>
      </w:r>
    </w:p>
    <w:p>
      <w:pPr>
        <w:pStyle w:val="ListParagraph"/>
        <w:numPr>
          <w:ilvl w:val="0"/>
          <w:numId w:val="2"/>
        </w:numPr>
        <w:spacing w:before="40" w:after="60"/>
      </w:pPr>
      <w:r>
        <w:rPr>
          <w:rFonts w:ascii="Arial" w:cs="Arial" w:eastAsia="Arial" w:hAnsi="Arial"/>
          <w:sz w:val="22"/>
          <w:szCs w:val="22"/>
        </w:rPr>
        <w:t xml:space="preserve">Select the LCS (highlighted in 3D view)</w:t>
      </w:r>
    </w:p>
    <w:p>
      <w:pPr>
        <w:pStyle w:val="ListParagraph"/>
        <w:numPr>
          <w:ilvl w:val="0"/>
          <w:numId w:val="2"/>
        </w:numPr>
        <w:spacing w:before="40" w:after="60"/>
      </w:pPr>
      <w:r>
        <w:rPr>
          <w:rFonts w:ascii="Arial" w:cs="Arial" w:eastAsia="Arial" w:hAnsi="Arial"/>
          <w:sz w:val="22"/>
          <w:szCs w:val="22"/>
        </w:rPr>
        <w:t xml:space="preserve">Select the complementary body and its parameter</w:t>
      </w:r>
    </w:p>
    <w:p>
      <w:pPr>
        <w:pStyle w:val="ListParagraph"/>
        <w:numPr>
          <w:ilvl w:val="0"/>
          <w:numId w:val="2"/>
        </w:numPr>
        <w:spacing w:before="40" w:after="60"/>
      </w:pPr>
      <w:r>
        <w:rPr>
          <w:rFonts w:ascii="Arial" w:cs="Arial" w:eastAsia="Arial" w:hAnsi="Arial"/>
          <w:sz w:val="22"/>
          <w:szCs w:val="22"/>
        </w:rPr>
        <w:t xml:space="preserve">Verify the radial clearance</w:t>
      </w:r>
    </w:p>
    <w:p>
      <w:pPr>
        <w:spacing w:before="0" w:after="40"/>
      </w:pPr>
      <w:r>
        <w:t xml:space="preserve"/>
      </w:r>
    </w:p>
    <w:p>
      <w:pPr>
        <w:pStyle w:val="Heading2"/>
        <w:spacing w:before="280" w:after="120"/>
      </w:pPr>
      <w:r>
        <w:rPr>
          <w:rFonts w:ascii="Arial" w:cs="Arial" w:eastAsia="Arial" w:hAnsi="Arial"/>
          <w:b/>
          <w:bCs/>
          <w:color w:val="2E75B6"/>
          <w:sz w:val="26"/>
          <w:szCs w:val="26"/>
        </w:rPr>
        <w:t xml:space="preserve">Step 3 — Sizing</w:t>
      </w:r>
    </w:p>
    <w:p>
      <w:pPr>
        <w:pStyle w:val="ListParagraph"/>
        <w:numPr>
          <w:ilvl w:val="0"/>
          <w:numId w:val="2"/>
        </w:numPr>
        <w:spacing w:before="40" w:after="60"/>
      </w:pPr>
      <w:r>
        <w:rPr>
          <w:rFonts w:ascii="Arial" w:cs="Arial" w:eastAsia="Arial" w:hAnsi="Arial"/>
          <w:sz w:val="22"/>
          <w:szCs w:val="22"/>
        </w:rPr>
        <w:t xml:space="preserve">Select standard, series, target squeeze, material</w:t>
      </w:r>
    </w:p>
    <w:p>
      <w:pPr>
        <w:pStyle w:val="ListParagraph"/>
        <w:numPr>
          <w:ilvl w:val="0"/>
          <w:numId w:val="2"/>
        </w:numPr>
        <w:spacing w:before="40" w:after="60"/>
      </w:pPr>
      <w:r>
        <w:rPr>
          <w:rFonts w:ascii="Arial" w:cs="Arial" w:eastAsia="Arial" w:hAnsi="Arial"/>
          <w:sz w:val="22"/>
          <w:szCs w:val="22"/>
        </w:rPr>
        <w:t xml:space="preserve">Click Calculate — results appear immediately (50ms debounce)</w:t>
      </w:r>
    </w:p>
    <w:p>
      <w:pPr>
        <w:spacing w:before="0" w:after="40"/>
      </w:pPr>
      <w:r>
        <w:t xml:space="preserve"/>
      </w:r>
    </w:p>
    <w:p>
      <w:pPr>
        <w:pStyle w:val="Heading2"/>
        <w:spacing w:before="280" w:after="120"/>
      </w:pPr>
      <w:r>
        <w:rPr>
          <w:rFonts w:ascii="Arial" w:cs="Arial" w:eastAsia="Arial" w:hAnsi="Arial"/>
          <w:b/>
          <w:bCs/>
          <w:color w:val="2E75B6"/>
          <w:sz w:val="26"/>
          <w:szCs w:val="26"/>
        </w:rPr>
        <w:t xml:space="preserve">Step 4 — Apply in FreeCAD</w:t>
      </w:r>
    </w:p>
    <w:p>
      <w:pPr>
        <w:pStyle w:val="ListParagraph"/>
        <w:numPr>
          <w:ilvl w:val="0"/>
          <w:numId w:val="2"/>
        </w:numPr>
        <w:spacing w:before="40" w:after="60"/>
      </w:pPr>
      <w:r>
        <w:rPr>
          <w:rFonts w:ascii="Arial" w:cs="Arial" w:eastAsia="Arial" w:hAnsi="Arial"/>
          <w:sz w:val="22"/>
          <w:szCs w:val="22"/>
        </w:rPr>
        <w:t xml:space="preserve">Both part parameters updated</w:t>
      </w:r>
    </w:p>
    <w:p>
      <w:pPr>
        <w:pStyle w:val="ListParagraph"/>
        <w:numPr>
          <w:ilvl w:val="0"/>
          <w:numId w:val="2"/>
        </w:numPr>
        <w:spacing w:before="40" w:after="60"/>
      </w:pPr>
      <w:r>
        <w:rPr>
          <w:rFonts w:ascii="Arial" w:cs="Arial" w:eastAsia="Arial" w:hAnsi="Arial"/>
          <w:sz w:val="22"/>
          <w:szCs w:val="22"/>
        </w:rPr>
        <w:t xml:space="preserve">Half-groove sketch + Groove + Mirrored generated</w:t>
      </w:r>
    </w:p>
    <w:p>
      <w:pPr>
        <w:pStyle w:val="ListParagraph"/>
        <w:numPr>
          <w:ilvl w:val="0"/>
          <w:numId w:val="2"/>
        </w:numPr>
        <w:spacing w:before="40" w:after="60"/>
      </w:pPr>
      <w:r>
        <w:rPr>
          <w:rFonts w:ascii="Arial" w:cs="Arial" w:eastAsia="Arial" w:hAnsi="Arial"/>
          <w:sz w:val="22"/>
          <w:szCs w:val="22"/>
        </w:rPr>
        <w:t xml:space="preserve">Dress-up features suspended (TNP) → groove modified → reactivated</w:t>
      </w:r>
    </w:p>
    <w:p>
      <w:pPr>
        <w:pStyle w:val="ListParagraph"/>
        <w:numPr>
          <w:ilvl w:val="0"/>
          <w:numId w:val="2"/>
        </w:numPr>
        <w:spacing w:before="40" w:after="60"/>
      </w:pPr>
      <w:r>
        <w:rPr>
          <w:rFonts w:ascii="Arial" w:cs="Arial" w:eastAsia="Arial" w:hAnsi="Arial"/>
          <w:sz w:val="22"/>
          <w:szCs w:val="22"/>
        </w:rPr>
        <w:t xml:space="preserve">3D torus body generated/updated in-place</w:t>
      </w:r>
    </w:p>
    <w:p>
      <w:pPr>
        <w:pStyle w:val="ListParagraph"/>
        <w:numPr>
          <w:ilvl w:val="0"/>
          <w:numId w:val="2"/>
        </w:numPr>
        <w:spacing w:before="40" w:after="60"/>
      </w:pPr>
      <w:r>
        <w:rPr>
          <w:rFonts w:ascii="Arial" w:cs="Arial" w:eastAsia="Arial" w:hAnsi="Arial"/>
          <w:sz w:val="22"/>
          <w:szCs w:val="22"/>
        </w:rPr>
        <w:t xml:space="preserve">Material color applied, App::Part container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On dialog close: main part body restored as active body; TechDraw pages refreshed.</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6. Modifying an existing assembly</w:t>
      </w:r>
    </w:p>
    <w:p>
      <w:pPr>
        <w:pStyle w:val="Heading2"/>
        <w:spacing w:before="280" w:after="120"/>
      </w:pPr>
      <w:r>
        <w:rPr>
          <w:rFonts w:ascii="Arial" w:cs="Arial" w:eastAsia="Arial" w:hAnsi="Arial"/>
          <w:b/>
          <w:bCs/>
          <w:color w:val="2E75B6"/>
          <w:sz w:val="26"/>
          <w:szCs w:val="26"/>
        </w:rPr>
        <w:t xml:space="preserve">6.1 Changing the series</w:t>
      </w:r>
    </w:p>
    <w:p>
      <w:pPr>
        <w:pStyle w:val="ListParagraph"/>
        <w:numPr>
          <w:ilvl w:val="0"/>
          <w:numId w:val="2"/>
        </w:numPr>
        <w:spacing w:before="40" w:after="60"/>
      </w:pPr>
      <w:r>
        <w:rPr>
          <w:rFonts w:ascii="Arial" w:cs="Arial" w:eastAsia="Arial" w:hAnsi="Arial"/>
          <w:sz w:val="22"/>
          <w:szCs w:val="22"/>
        </w:rPr>
        <w:t xml:space="preserve">Groove and torus updated in-place (~0.3s per O-ring)</w:t>
      </w:r>
    </w:p>
    <w:p>
      <w:pPr>
        <w:pStyle w:val="ListParagraph"/>
        <w:numPr>
          <w:ilvl w:val="0"/>
          <w:numId w:val="2"/>
        </w:numPr>
        <w:spacing w:before="40" w:after="60"/>
      </w:pPr>
      <w:r>
        <w:rPr>
          <w:rFonts w:ascii="Arial" w:cs="Arial" w:eastAsia="Arial" w:hAnsi="Arial"/>
          <w:sz w:val="22"/>
          <w:szCs w:val="22"/>
        </w:rPr>
        <w:t xml:space="preserve">Linked assemblies not recalculated if diameter unchanged</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6.2 Changing the diameter</w:t>
      </w:r>
    </w:p>
    <w:p>
      <w:pPr>
        <w:pStyle w:val="ListParagraph"/>
        <w:numPr>
          <w:ilvl w:val="0"/>
          <w:numId w:val="2"/>
        </w:numPr>
        <w:spacing w:before="40" w:after="60"/>
      </w:pPr>
      <w:r>
        <w:rPr>
          <w:rFonts w:ascii="Arial" w:cs="Arial" w:eastAsia="Arial" w:hAnsi="Arial"/>
          <w:sz w:val="22"/>
          <w:szCs w:val="22"/>
        </w:rPr>
        <w:t xml:space="preserve">Both part parameters updated</w:t>
      </w:r>
    </w:p>
    <w:p>
      <w:pPr>
        <w:pStyle w:val="ListParagraph"/>
        <w:numPr>
          <w:ilvl w:val="0"/>
          <w:numId w:val="2"/>
        </w:numPr>
        <w:spacing w:before="40" w:after="60"/>
      </w:pPr>
      <w:r>
        <w:rPr>
          <w:rFonts w:ascii="Arial" w:cs="Arial" w:eastAsia="Arial" w:hAnsi="Arial"/>
          <w:sz w:val="22"/>
          <w:szCs w:val="22"/>
        </w:rPr>
        <w:t xml:space="preserve">Groove and torus recalculated</w:t>
      </w:r>
    </w:p>
    <w:p>
      <w:pPr>
        <w:pStyle w:val="ListParagraph"/>
        <w:numPr>
          <w:ilvl w:val="0"/>
          <w:numId w:val="2"/>
        </w:numPr>
        <w:spacing w:before="40" w:after="60"/>
      </w:pPr>
      <w:r>
        <w:rPr>
          <w:rFonts w:ascii="Arial" w:cs="Arial" w:eastAsia="Arial" w:hAnsi="Arial"/>
          <w:sz w:val="22"/>
          <w:szCs w:val="22"/>
        </w:rPr>
        <w:t xml:space="preserve">Linked drifted assemblies updated automatically — progress visible one by one in 3D</w:t>
      </w:r>
    </w:p>
    <w:p>
      <w:pPr>
        <w:pStyle w:val="ListParagraph"/>
        <w:numPr>
          <w:ilvl w:val="0"/>
          <w:numId w:val="2"/>
        </w:numPr>
        <w:spacing w:before="40" w:after="60"/>
      </w:pPr>
      <w:r>
        <w:rPr>
          <w:rFonts w:ascii="Arial" w:cs="Arial" w:eastAsia="Arial" w:hAnsi="Arial"/>
          <w:sz w:val="22"/>
          <w:szCs w:val="22"/>
        </w:rPr>
        <w:t xml:space="preserve">Radial clearance dynamically recalculated for groove-in-bore assemblies</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6.3 Automatic TNP recovery</w:t>
      </w:r>
    </w:p>
    <w:p>
      <w:pPr>
        <w:spacing w:before="60" w:after="100"/>
      </w:pPr>
      <w:r>
        <w:rPr>
          <w:rFonts w:ascii="Arial" w:cs="Arial" w:eastAsia="Arial" w:hAnsi="Arial"/>
          <w:sz w:val="22"/>
          <w:szCs w:val="22"/>
        </w:rPr>
        <w:t xml:space="preserve">Dress-up features (Chamfer, Fillet, Draft) are suspended before the groove recompute and reactivated after. If direct reactivation fails, geometric fingerprint remapping is attempted. As a last resort, the feature is re-suspended and flagged ⚠ in the completion message.</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6.4 Linked assemblies — series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CCCCCC" w:sz="1"/>
              <w:right w:val="single" w:color="CCCCCC" w:sz="1"/>
            </w:tcBorders>
            <w:shd w:fill="DEEAF1" w:val="clear"/>
            <w:tcMar>
              <w:top w:type="dxa" w:w="100"/>
              <w:left w:type="dxa" w:w="200"/>
              <w:bottom w:type="dxa" w:w="100"/>
              <w:right w:type="dxa" w:w="120"/>
            </w:tcMar>
          </w:tcPr>
          <w:p>
            <w:pPr>
              <w:spacing w:before="0" w:after="0"/>
            </w:pPr>
            <w:r>
              <w:rPr>
                <w:rFonts w:ascii="Arial" w:cs="Arial" w:eastAsia="Arial" w:hAnsi="Arial"/>
                <w:i/>
                <w:iCs/>
                <w:color w:val="1F3864"/>
                <w:sz w:val="20"/>
                <w:szCs w:val="20"/>
              </w:rPr>
              <w:t xml:space="preserve">ℹ  The macro preserves the same series where possible. If no longer compatible (squeeze outside 5–35%), it searches for the nearest series by d2, then falls back to Auto.</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7. Parametric drift detection</w:t>
      </w:r>
    </w:p>
    <w:p>
      <w:pPr>
        <w:pStyle w:val="ListParagraph"/>
        <w:numPr>
          <w:ilvl w:val="0"/>
          <w:numId w:val="2"/>
        </w:numPr>
        <w:spacing w:before="40" w:after="60"/>
      </w:pPr>
      <w:r>
        <w:rPr>
          <w:rFonts w:ascii="Arial" w:cs="Arial" w:eastAsia="Arial" w:hAnsi="Arial"/>
          <w:sz w:val="22"/>
          <w:szCs w:val="22"/>
        </w:rPr>
        <w:t xml:space="preserve">Stored diameters compared against current FreeCAD parameters on every open</w:t>
      </w:r>
    </w:p>
    <w:p>
      <w:pPr>
        <w:pStyle w:val="ListParagraph"/>
        <w:numPr>
          <w:ilvl w:val="0"/>
          <w:numId w:val="2"/>
        </w:numPr>
        <w:spacing w:before="40" w:after="60"/>
      </w:pPr>
      <w:r>
        <w:rPr>
          <w:rFonts w:ascii="Arial" w:cs="Arial" w:eastAsia="Arial" w:hAnsi="Arial"/>
          <w:sz w:val="22"/>
          <w:szCs w:val="22"/>
        </w:rPr>
        <w:t xml:space="preserve">Detection threshold: delta &gt; 0.001 mm (filters floating-point noise &lt; 1e-14)</w:t>
      </w:r>
    </w:p>
    <w:p>
      <w:pPr>
        <w:pStyle w:val="ListParagraph"/>
        <w:numPr>
          <w:ilvl w:val="0"/>
          <w:numId w:val="2"/>
        </w:numPr>
        <w:spacing w:before="40" w:after="60"/>
      </w:pPr>
      <w:r>
        <w:rPr>
          <w:rFonts w:ascii="Arial" w:cs="Arial" w:eastAsia="Arial" w:hAnsi="Arial"/>
          <w:sz w:val="22"/>
          <w:szCs w:val="22"/>
        </w:rPr>
        <w:t xml:space="preserve">Tab 3: ⚠ N drifted → double-click → proposed recalculation</w:t>
      </w:r>
    </w:p>
    <w:p>
      <w:pPr>
        <w:pStyle w:val="Heading1"/>
        <w:pBdr>
          <w:bottom w:val="single" w:color="2E75B6" w:sz="8" w:space="4"/>
        </w:pBdr>
        <w:spacing w:before="400" w:after="160"/>
      </w:pPr>
      <w:r>
        <w:rPr>
          <w:rFonts w:ascii="Arial" w:cs="Arial" w:eastAsia="Arial" w:hAnsi="Arial"/>
          <w:b/>
          <w:bCs/>
          <w:color w:val="1F4E79"/>
          <w:sz w:val="32"/>
          <w:szCs w:val="32"/>
        </w:rPr>
        <w:t xml:space="preserve">8. UUID identification</w:t>
      </w:r>
    </w:p>
    <w:p>
      <w:pPr>
        <w:spacing w:before="60" w:after="100"/>
      </w:pPr>
      <w:r>
        <w:rPr>
          <w:rFonts w:ascii="Arial" w:cs="Arial" w:eastAsia="Arial" w:hAnsi="Arial"/>
          <w:sz w:val="22"/>
          <w:szCs w:val="22"/>
        </w:rPr>
        <w:t xml:space="preserve">Each assembly receives an immutable identifier: OJ-YYYYMMDD-HHMMSS-xxxx, generated once and never modified even after renaming.</w:t>
      </w:r>
    </w:p>
    <w:p>
      <w:pPr>
        <w:pStyle w:val="Heading1"/>
        <w:pBdr>
          <w:bottom w:val="single" w:color="2E75B6" w:sz="8" w:space="4"/>
        </w:pBdr>
        <w:spacing w:before="400" w:after="160"/>
      </w:pPr>
      <w:r>
        <w:rPr>
          <w:rFonts w:ascii="Arial" w:cs="Arial" w:eastAsia="Arial" w:hAnsi="Arial"/>
          <w:b/>
          <w:bCs/>
          <w:color w:val="1F4E79"/>
          <w:sz w:val="32"/>
          <w:szCs w:val="32"/>
        </w:rPr>
        <w:t xml:space="preserve">9. Generated FreeCAD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App::Part  «Equipped Shaft»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Container grouping groove body and all O-rings</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PartDesign::Body  «Shaft»</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Groove-carrying body (parameter updated)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App::Part  «OJ-xxxx»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O-ring container (one per groove)</w:t>
            </w:r>
          </w:p>
        </w:tc>
      </w:tr>
      <w:tr>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    └─ PartDesign::Body  «ORing»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3D torus body</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10. Standards and materials</w:t>
      </w:r>
    </w:p>
    <w:p>
      <w:pPr>
        <w:pStyle w:val="Heading2"/>
        <w:spacing w:before="280" w:after="120"/>
      </w:pPr>
      <w:r>
        <w:rPr>
          <w:rFonts w:ascii="Arial" w:cs="Arial" w:eastAsia="Arial" w:hAnsi="Arial"/>
          <w:b/>
          <w:bCs/>
          <w:color w:val="2E75B6"/>
          <w:sz w:val="26"/>
          <w:szCs w:val="26"/>
        </w:rPr>
        <w:t xml:space="preserve">10.1 Supported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Series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d2 range (mm)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3601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S1, S2, S3, S4</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1.78 / 2.62 / 3.53 / 5.33</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DIN 3771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D1–D6</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1.5 – 8.0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JIS B2401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 G, V, 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1.9 – 8.4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METRIC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M1–M10+</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 10.0</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10.2 Available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Color in FreeCAD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NBR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Nitrile Butadiene Rubber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Dark black/brown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FKM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Viton / Fluorocarbon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Orange-brown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EPDM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Ethylene Propylene Diene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Dark grey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VMQ</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Silicone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Light grey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FFKM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Perfluoroelastomer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Grey-brown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PTFE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PTFE / Teflon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White</w:t>
            </w:r>
          </w:p>
        </w:tc>
      </w:tr>
    </w:tbl>
    <w:p>
      <w:r>
        <w:br w:type="page"/>
      </w:r>
    </w:p>
    <w:p>
      <w:pPr>
        <w:pStyle w:val="Heading1"/>
        <w:pBdr>
          <w:bottom w:val="single" w:color="2E75B6" w:sz="8" w:space="4"/>
        </w:pBdr>
        <w:spacing w:before="400" w:after="160"/>
      </w:pPr>
      <w:r>
        <w:rPr>
          <w:rFonts w:ascii="Arial" w:cs="Arial" w:eastAsia="Arial" w:hAnsi="Arial"/>
          <w:b/>
          <w:bCs/>
          <w:color w:val="1F4E79"/>
          <w:sz w:val="32"/>
          <w:szCs w:val="32"/>
        </w:rPr>
        <w:t xml:space="preserve">11. Quick reference</w:t>
      </w:r>
    </w:p>
    <w:p>
      <w:pPr>
        <w:pStyle w:val="Heading2"/>
        <w:spacing w:before="280" w:after="120"/>
      </w:pPr>
      <w:r>
        <w:rPr>
          <w:rFonts w:ascii="Arial" w:cs="Arial" w:eastAsia="Arial" w:hAnsi="Arial"/>
          <w:b/>
          <w:bCs/>
          <w:color w:val="2E75B6"/>
          <w:sz w:val="26"/>
          <w:szCs w:val="26"/>
        </w:rPr>
        <w:t xml:space="preserve">Key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Quantity</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Squeeze (%)</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(d2 − h) / d2 × 100</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Fill ratio (%)</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π(d2/2)² / (b × h) × 100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D_shaft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D_bore − 2 × radial_clearance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D_bore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D_shaft + 2 × radial_clearance</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Recommended squeeze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Installation type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Static</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 30 %</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 – 25 %</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Dynamic translation</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 20 %</w:t>
            </w:r>
          </w:p>
        </w:tc>
        <w:tc>
          <w:tcPr>
            <w:tcW w:type="dxa" w:w="3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12 – 18 %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Dynamic rotation</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 15 %</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10 – 12 %</w:t>
            </w:r>
          </w:p>
        </w:tc>
      </w:tr>
    </w:tbl>
    <w:p>
      <w:pPr>
        <w:spacing w:before="0" w:after="80"/>
      </w:pPr>
      <w:r>
        <w:t xml:space="preserve"/>
      </w:r>
    </w:p>
    <w:p>
      <w:pPr>
        <w:pStyle w:val="Heading2"/>
        <w:spacing w:before="280" w:after="120"/>
      </w:pPr>
      <w:r>
        <w:rPr>
          <w:rFonts w:ascii="Arial" w:cs="Arial" w:eastAsia="Arial" w:hAnsi="Arial"/>
          <w:b/>
          <w:bCs/>
          <w:color w:val="2E75B6"/>
          <w:sz w:val="26"/>
          <w:szCs w:val="26"/>
        </w:rPr>
        <w:t xml:space="preserve">Key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Insert an O-ring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tabs → Calculate → Apply in FreeCAD</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Modify an assembly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Tab 3 → double-click → edit → Apply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Recalibrate colors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Tab 3 → 🎨 button</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Resolve drift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Tab 3 → double-click → confirm</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Correct diam/radius type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Modification mode → radio editable</w:t>
            </w:r>
          </w:p>
        </w:tc>
      </w:tr>
    </w:tbl>
    <w:p>
      <w:pPr>
        <w:spacing w:before="0" w:after="160"/>
      </w:pPr>
      <w:r>
        <w:t xml:space="preserve"/>
      </w:r>
    </w:p>
    <w:p>
      <w:pPr>
        <w:pStyle w:val="Heading1"/>
        <w:pBdr>
          <w:bottom w:val="single" w:color="2E75B6" w:sz="8" w:space="4"/>
        </w:pBdr>
        <w:spacing w:before="400" w:after="160"/>
      </w:pPr>
      <w:r>
        <w:rPr>
          <w:rFonts w:ascii="Arial" w:cs="Arial" w:eastAsia="Arial" w:hAnsi="Arial"/>
          <w:b/>
          <w:bCs/>
          <w:color w:val="1F4E79"/>
          <w:sz w:val="32"/>
          <w:szCs w:val="32"/>
        </w:rPr>
        <w:t xml:space="preserve">12. What's new in version 2.1</w:t>
      </w:r>
    </w:p>
    <w:p>
      <w:pPr>
        <w:spacing w:before="60" w:after="100"/>
      </w:pPr>
      <w:r>
        <w:rPr>
          <w:rFonts w:ascii="Arial" w:cs="Arial" w:eastAsia="Arial" w:hAnsi="Arial"/>
          <w:sz w:val="22"/>
          <w:szCs w:val="22"/>
        </w:rPr>
        <w:t xml:space="preserve">The following improvements have been made since the initial version 2.0:</w:t>
      </w:r>
    </w:p>
    <w:p>
      <w:pPr>
        <w:spacing w:before="0" w:after="40"/>
      </w:pPr>
      <w:r>
        <w:t xml:space="preserve"/>
      </w:r>
    </w:p>
    <w:p>
      <w:pPr>
        <w:pStyle w:val="Heading2"/>
        <w:spacing w:before="280" w:after="120"/>
      </w:pPr>
      <w:r>
        <w:rPr>
          <w:rFonts w:ascii="Arial" w:cs="Arial" w:eastAsia="Arial" w:hAnsi="Arial"/>
          <w:b/>
          <w:bCs/>
          <w:color w:val="2E75B6"/>
          <w:sz w:val="26"/>
          <w:szCs w:val="26"/>
        </w:rPr>
        <w:t xml:space="preserve">12.1 Performance</w:t>
      </w:r>
    </w:p>
    <w:p>
      <w:pPr>
        <w:pStyle w:val="ListParagraph"/>
        <w:numPr>
          <w:ilvl w:val="0"/>
          <w:numId w:val="2"/>
        </w:numPr>
        <w:spacing w:before="40" w:after="60"/>
      </w:pPr>
      <w:r>
        <w:rPr>
          <w:rFonts w:ascii="Arial" w:cs="Arial" w:eastAsia="Arial" w:hAnsi="Arial"/>
          <w:sz w:val="22"/>
          <w:szCs w:val="22"/>
        </w:rPr>
        <w:t xml:space="preserve">3D torus in-place update: sketch constraints are modified directly without delete/recreate, reducing update time from 1–4s to ~0.3s per O-ring</w:t>
      </w:r>
    </w:p>
    <w:p>
      <w:pPr>
        <w:pStyle w:val="ListParagraph"/>
        <w:numPr>
          <w:ilvl w:val="0"/>
          <w:numId w:val="2"/>
        </w:numPr>
        <w:spacing w:before="40" w:after="60"/>
      </w:pPr>
      <w:r>
        <w:rPr>
          <w:rFonts w:ascii="Arial" w:cs="Arial" w:eastAsia="Arial" w:hAnsi="Arial"/>
          <w:sz w:val="22"/>
          <w:szCs w:val="22"/>
        </w:rPr>
        <w:t xml:space="preserve">Calculation debounce (50ms): Qt signals triggering groove calculation are grouped — one effective calculation per user input instead of 5 successive ones</w:t>
      </w:r>
    </w:p>
    <w:p>
      <w:pPr>
        <w:pStyle w:val="ListParagraph"/>
        <w:numPr>
          <w:ilvl w:val="0"/>
          <w:numId w:val="2"/>
        </w:numPr>
        <w:spacing w:before="40" w:after="60"/>
      </w:pPr>
      <w:r>
        <w:rPr>
          <w:rFonts w:ascii="Arial" w:cs="Arial" w:eastAsia="Arial" w:hAnsi="Arial"/>
          <w:sz w:val="22"/>
          <w:szCs w:val="22"/>
        </w:rPr>
        <w:t xml:space="preserve">Selective torus recompute: doc.recompute([body_oring]) instead of a full document recompute for the torus body</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12.2 TNP (Topological Naming Problem) robustness</w:t>
      </w:r>
    </w:p>
    <w:p>
      <w:pPr>
        <w:spacing w:before="60" w:after="100"/>
      </w:pPr>
      <w:r>
        <w:rPr>
          <w:rFonts w:ascii="Arial" w:cs="Arial" w:eastAsia="Arial" w:hAnsi="Arial"/>
          <w:sz w:val="22"/>
          <w:szCs w:val="22"/>
        </w:rPr>
        <w:t xml:space="preserve">The macro now automatically handles dress-up features (Chamfer, Fillet, Draft) during groove modifications:</w:t>
      </w:r>
    </w:p>
    <w:p>
      <w:pPr>
        <w:pStyle w:val="ListParagraph"/>
        <w:numPr>
          <w:ilvl w:val="0"/>
          <w:numId w:val="2"/>
        </w:numPr>
        <w:spacing w:before="40" w:after="60"/>
      </w:pPr>
      <w:r>
        <w:rPr>
          <w:rFonts w:ascii="Arial" w:cs="Arial" w:eastAsia="Arial" w:hAnsi="Arial"/>
          <w:sz w:val="22"/>
          <w:szCs w:val="22"/>
        </w:rPr>
        <w:t xml:space="preserve">Automatic suspension (Suppressed=True) of all dress-up features BEFORE the groove recompute — they can no longer crash on invalidated edges</w:t>
      </w:r>
    </w:p>
    <w:p>
      <w:pPr>
        <w:pStyle w:val="ListParagraph"/>
        <w:numPr>
          <w:ilvl w:val="0"/>
          <w:numId w:val="2"/>
        </w:numPr>
        <w:spacing w:before="40" w:after="60"/>
      </w:pPr>
      <w:r>
        <w:rPr>
          <w:rFonts w:ascii="Arial" w:cs="Arial" w:eastAsia="Arial" w:hAnsi="Arial"/>
          <w:sz w:val="22"/>
          <w:szCs w:val="22"/>
        </w:rPr>
        <w:t xml:space="preserve">Reactivation on stable geometry after recompute — FreeCAD 1.0's native TNP fix remaps references on a clean topology</w:t>
      </w:r>
    </w:p>
    <w:p>
      <w:pPr>
        <w:pStyle w:val="ListParagraph"/>
        <w:numPr>
          <w:ilvl w:val="0"/>
          <w:numId w:val="2"/>
        </w:numPr>
        <w:spacing w:before="40" w:after="60"/>
      </w:pPr>
      <w:r>
        <w:rPr>
          <w:rFonts w:ascii="Arial" w:cs="Arial" w:eastAsia="Arial" w:hAnsi="Arial"/>
          <w:sz w:val="22"/>
          <w:szCs w:val="22"/>
        </w:rPr>
        <w:t xml:space="preserve">Geometric fingerprint fallback (centre of mass, length, edge radius) if direct reactivation fails</w:t>
      </w:r>
    </w:p>
    <w:p>
      <w:pPr>
        <w:pStyle w:val="ListParagraph"/>
        <w:numPr>
          <w:ilvl w:val="0"/>
          <w:numId w:val="2"/>
        </w:numPr>
        <w:spacing w:before="40" w:after="60"/>
      </w:pPr>
      <w:r>
        <w:rPr>
          <w:rFonts w:ascii="Arial" w:cs="Arial" w:eastAsia="Arial" w:hAnsi="Arial"/>
          <w:sz w:val="22"/>
          <w:szCs w:val="22"/>
        </w:rPr>
        <w:t xml:space="preserve">Unrecoverable features: automatically re-suspended and flagged with ⚠ in the completion message</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12.3 Radial clearance fix for groove-in-bore</w:t>
      </w:r>
    </w:p>
    <w:p>
      <w:pPr>
        <w:spacing w:before="60" w:after="100"/>
      </w:pPr>
      <w:r>
        <w:rPr>
          <w:rFonts w:ascii="Arial" w:cs="Arial" w:eastAsia="Arial" w:hAnsi="Arial"/>
          <w:sz w:val="22"/>
          <w:szCs w:val="22"/>
        </w:rPr>
        <w:t xml:space="preserve">When automatically updating a groove-in-bore O-ring (linked assembly), the macro now recalculates the actual clearance from current diameters: clearance = (D_bore − D_shaft) / 2. The old clearance value stored in metadata is no longer used, ensuring correct recalculation even when the shaft diameter has changed significantly.</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12.4 Active body restoration on close</w:t>
      </w:r>
    </w:p>
    <w:p>
      <w:pPr>
        <w:spacing w:before="60" w:after="100"/>
      </w:pPr>
      <w:r>
        <w:rPr>
          <w:rFonts w:ascii="Arial" w:cs="Arial" w:eastAsia="Arial" w:hAnsi="Arial"/>
          <w:sz w:val="22"/>
          <w:szCs w:val="22"/>
        </w:rPr>
        <w:t xml:space="preserve">On dialog close, the macro automatically restores the main part body as the active FreeCAD body. Before this fix, the ORing body remained active after the macro, which prevented subsequent PartDesign operations (Fillet, Chamfer…) from displaying their dialog correctly.</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12.5 TechDraw synchronization</w:t>
      </w:r>
    </w:p>
    <w:p>
      <w:pPr>
        <w:spacing w:before="60" w:after="100"/>
      </w:pPr>
      <w:r>
        <w:rPr>
          <w:rFonts w:ascii="Arial" w:cs="Arial" w:eastAsia="Arial" w:hAnsi="Arial"/>
          <w:sz w:val="22"/>
          <w:szCs w:val="22"/>
        </w:rPr>
        <w:t xml:space="preserve">On dialog close, all TechDraw pages present in the document are automatically refreshed. 2D drawings immediately reflect groove modifications without requiring a file save/reopen.</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12.6 Linked assembly update progress</w:t>
      </w:r>
    </w:p>
    <w:p>
      <w:pPr>
        <w:spacing w:before="60" w:after="100"/>
      </w:pPr>
      <w:r>
        <w:rPr>
          <w:rFonts w:ascii="Arial" w:cs="Arial" w:eastAsia="Arial" w:hAnsi="Arial"/>
          <w:sz w:val="22"/>
          <w:szCs w:val="22"/>
        </w:rPr>
        <w:t xml:space="preserve">When automatically updating multiple linked assemblies, a Gui.updateGui() is issued after each processed O-ring. The user sees the progress in real time in the 3D view, assembly by assembly.</w:t>
      </w:r>
    </w:p>
    <w:p>
      <w:pPr>
        <w:spacing w:before="0" w:after="60"/>
      </w:pPr>
      <w:r>
        <w:t xml:space="preserve"/>
      </w:r>
    </w:p>
    <w:p>
      <w:pPr>
        <w:pStyle w:val="Heading2"/>
        <w:spacing w:before="280" w:after="120"/>
      </w:pPr>
      <w:r>
        <w:rPr>
          <w:rFonts w:ascii="Arial" w:cs="Arial" w:eastAsia="Arial" w:hAnsi="Arial"/>
          <w:b/>
          <w:bCs/>
          <w:color w:val="2E75B6"/>
          <w:sz w:val="26"/>
          <w:szCs w:val="26"/>
        </w:rPr>
        <w:t xml:space="preserve">12.7 Centered result dialog</w:t>
      </w:r>
    </w:p>
    <w:p>
      <w:pPr>
        <w:spacing w:before="60" w:after="100"/>
      </w:pPr>
      <w:r>
        <w:rPr>
          <w:rFonts w:ascii="Arial" w:cs="Arial" w:eastAsia="Arial" w:hAnsi="Arial"/>
          <w:sz w:val="22"/>
          <w:szCs w:val="22"/>
        </w:rPr>
        <w:t xml:space="preserve">The 'Update successful' message is now centered on the ORing sizing window rather than on the main screen.</w:t>
      </w:r>
    </w:p>
    <w:p>
      <w:pPr>
        <w:pBdr>
          <w:top w:val="single" w:color="2E75B6" w:sz="6" w:space="4"/>
        </w:pBdr>
        <w:spacing w:before="200" w:after="40"/>
        <w:jc w:val="center"/>
      </w:pPr>
      <w:r>
        <w:rPr>
          <w:rFonts w:ascii="Arial" w:cs="Arial" w:eastAsia="Arial" w:hAnsi="Arial"/>
          <w:i/>
          <w:iCs/>
          <w:color w:val="595959"/>
          <w:sz w:val="18"/>
          <w:szCs w:val="18"/>
        </w:rPr>
        <w:t xml:space="preserve">ORing Macro — User Documentation — Yves Guillou — LGPL v2.1 — March 2026</w:t>
      </w:r>
    </w:p>
    <w:sectPr>
      <w:headerReference w:type="default" r:id="rId6"/>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00"/>
    </w:pPr>
    <w:r>
      <w:rPr>
        <w:rFonts w:ascii="Arial" w:cs="Arial" w:eastAsia="Arial" w:hAnsi="Arial"/>
        <w:color w:val="595959"/>
        <w:sz w:val="18"/>
        <w:szCs w:val="18"/>
      </w:rPr>
      <w:t xml:space="preserve">Macro ORing — User Documentation</w:t>
    </w:r>
    <w:r>
      <w:rPr>
        <w:rFonts w:ascii="Arial" w:cs="Arial" w:eastAsia="Arial" w:hAnsi="Arial"/>
        <w:sz w:val="18"/>
        <w:szCs w:val="18"/>
      </w:rPr>
      <w:t xml:space="preserve">	</w:t>
    </w:r>
    <w:r>
      <w:rPr>
        <w:rFonts w:ascii="Arial" w:cs="Arial" w:eastAsia="Arial" w:hAnsi="Arial"/>
        <w:i/>
        <w:iCs/>
        <w:color w:val="595959"/>
        <w:sz w:val="18"/>
        <w:szCs w:val="18"/>
      </w:rPr>
      <w:t xml:space="preserve">FreeCAD 1.0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2026-03-19T11:56:12.032Z</dcterms:created>
  <dcterms:modified xsi:type="dcterms:W3CDTF">2026-03-19T11:56:12.032Z</dcterms:modified>
</cp:coreProperties>
</file>

<file path=docProps/custom.xml><?xml version="1.0" encoding="utf-8"?>
<Properties xmlns="http://schemas.openxmlformats.org/officeDocument/2006/custom-properties" xmlns:vt="http://schemas.openxmlformats.org/officeDocument/2006/docPropsVTypes"/>
</file>