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Hermes WebUI Work OS Extension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Goal: extend the Hermes web UI.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Item A</w:t>
        <w:tab/>
        <w:t>Value 1</w:t>
      </w:r>
    </w:p>
    <w:p>
      <w:pPr>
        <w:pStyle w:val="PreformattedText"/>
        <w:bidi w:val="0"/>
        <w:spacing w:before="0" w:after="0"/>
        <w:jc w:val="left"/>
        <w:rPr/>
      </w:pPr>
      <w:r>
        <w:rPr/>
        <w:t>Item B</w:t>
        <w:tab/>
        <w:t>Value 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Монгол текст &amp; &lt;тест&gt;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