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304E38"/>
          <w:sz w:val="44"/>
          <w:szCs w:val="44"/>
        </w:rPr>
        <w:t xml:space="preserve">BAÚ DE DINÂMICAS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C0A258"/>
          <w:sz w:val="24"/>
          <w:szCs w:val="24"/>
        </w:rPr>
        <w:t xml:space="preserve">Atividades de Campo para Ativação Pré-Treino</w:t>
      </w:r>
    </w:p>
    <w:p>
      <w:pPr>
        <w:pBdr>
          <w:bottom w:val="single" w:color="C0A258" w:sz="6" w:space="1"/>
        </w:pBdr>
        <w:spacing w:after="100" w:before="100"/>
      </w:pPr>
    </w:p>
    <w:p>
      <w:pPr>
        <w:pBdr>
          <w:bottom w:val="single" w:color="8CA591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304E38"/>
          <w:sz w:val="24"/>
          <w:szCs w:val="24"/>
        </w:rPr>
        <w:t xml:space="preserve">ÍNDICE DE DINÂMICAS</w:t>
      </w:r>
    </w:p>
    <w:tbl>
      <w:tblPr>
        <w:tblW w:type="dxa" w:w="940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108"/>
      </w:tblGrid>
      <w:tr>
        <w:trPr>
          <w:tblHeader/>
        </w:trPr>
        <w:tc>
          <w:tcPr>
            <w:tcW w:type="dxa" w:w="700"/>
            <w:shd w:fill="304E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600"/>
            <w:shd w:fill="304E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Dinâmica</w:t>
            </w:r>
          </w:p>
        </w:tc>
        <w:tc>
          <w:tcPr>
            <w:tcW w:type="dxa" w:w="5108"/>
            <w:shd w:fill="304E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Habilidades trabalhadas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04E38"/>
                <w:sz w:val="20"/>
                <w:szCs w:val="20"/>
              </w:rPr>
              <w:t xml:space="preserve">01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3A3A3A"/>
                <w:sz w:val="20"/>
                <w:szCs w:val="20"/>
              </w:rPr>
              <w:t xml:space="preserve">"1, 2, 3" — Contagem com Substituição de Ações</w:t>
            </w:r>
          </w:p>
        </w:tc>
        <w:tc>
          <w:tcPr>
            <w:tcW w:type="dxa" w:w="51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A3A3A"/>
                <w:sz w:val="20"/>
                <w:szCs w:val="20"/>
              </w:rPr>
              <w:t xml:space="preserve">Foco, memória de trabalho, tomada de decisão</w:t>
            </w:r>
          </w:p>
        </w:tc>
      </w:tr>
      <w:tr>
        <w:tc>
          <w:tcPr>
            <w:tcW w:type="dxa" w:w="700"/>
            <w:shd w:fill="F8F4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04E38"/>
                <w:sz w:val="20"/>
                <w:szCs w:val="20"/>
              </w:rPr>
              <w:t xml:space="preserve">02</w:t>
            </w:r>
          </w:p>
        </w:tc>
        <w:tc>
          <w:tcPr>
            <w:tcW w:type="dxa" w:w="3600"/>
            <w:shd w:fill="F8F4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3A3A3A"/>
                <w:sz w:val="20"/>
                <w:szCs w:val="20"/>
              </w:rPr>
              <w:t xml:space="preserve">"Desenrola" — Nó Cruzado em Dupla</w:t>
            </w:r>
          </w:p>
        </w:tc>
        <w:tc>
          <w:tcPr>
            <w:tcW w:type="dxa" w:w="5108"/>
            <w:shd w:fill="F8F4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A3A3A"/>
                <w:sz w:val="20"/>
                <w:szCs w:val="20"/>
              </w:rPr>
              <w:t xml:space="preserve">Comunicação, tomada de decisão, coordenação, resiliência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04E38"/>
                <w:sz w:val="20"/>
                <w:szCs w:val="20"/>
              </w:rPr>
              <w:t xml:space="preserve">03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3A3A3A"/>
                <w:sz w:val="20"/>
                <w:szCs w:val="20"/>
              </w:rPr>
              <w:t xml:space="preserve">"Palma no Quique"</w:t>
            </w:r>
          </w:p>
        </w:tc>
        <w:tc>
          <w:tcPr>
            <w:tcW w:type="dxa" w:w="51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A3A3A"/>
                <w:sz w:val="20"/>
                <w:szCs w:val="20"/>
              </w:rPr>
              <w:t xml:space="preserve">Atenção compartilhada, sincronia, controle inibitório</w:t>
            </w:r>
          </w:p>
        </w:tc>
      </w:tr>
      <w:tr>
        <w:tc>
          <w:tcPr>
            <w:tcW w:type="dxa" w:w="700"/>
            <w:shd w:fill="F8F4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04E38"/>
                <w:sz w:val="20"/>
                <w:szCs w:val="20"/>
              </w:rPr>
              <w:t xml:space="preserve">04</w:t>
            </w:r>
          </w:p>
        </w:tc>
        <w:tc>
          <w:tcPr>
            <w:tcW w:type="dxa" w:w="3600"/>
            <w:shd w:fill="F8F4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3A3A3A"/>
                <w:sz w:val="20"/>
                <w:szCs w:val="20"/>
              </w:rPr>
              <w:t xml:space="preserve">"Troca e Corre"</w:t>
            </w:r>
          </w:p>
        </w:tc>
        <w:tc>
          <w:tcPr>
            <w:tcW w:type="dxa" w:w="5108"/>
            <w:shd w:fill="F8F4E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A3A3A"/>
                <w:sz w:val="20"/>
                <w:szCs w:val="20"/>
              </w:rPr>
              <w:t xml:space="preserve">Tomada de decisão, atenção dividida, tempo de reação</w:t>
            </w:r>
          </w:p>
        </w:tc>
      </w:tr>
    </w:tbl>
    <w:p>
      <w:pPr>
        <w:spacing w:after="40" w:before="280"/>
      </w:pPr>
      <w:r>
        <w:rPr>
          <w:rFonts w:ascii="Calibri" w:cs="Calibri" w:eastAsia="Calibri" w:hAnsi="Calibri"/>
          <w:b/>
          <w:bCs/>
          <w:color w:val="C0A258"/>
          <w:sz w:val="20"/>
          <w:szCs w:val="20"/>
        </w:rPr>
        <w:t xml:space="preserve">DINÂMICA 01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304E38"/>
          <w:sz w:val="32"/>
          <w:szCs w:val="32"/>
        </w:rPr>
        <w:t xml:space="preserve">"1, 2, 3" — Contagem com Substituição de Ações</w:t>
      </w:r>
    </w:p>
    <w:p>
      <w:pPr>
        <w:pBdr>
          <w:bottom w:val="single" w:color="C0A258" w:sz="6" w:space="1"/>
        </w:pBdr>
        <w:spacing w:after="100" w:before="100"/>
      </w:pPr>
    </w:p>
    <w:p>
      <w:pPr>
        <w:pBdr>
          <w:bottom w:val="single" w:color="8CA591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304E38"/>
          <w:sz w:val="24"/>
          <w:szCs w:val="24"/>
        </w:rPr>
        <w:t xml:space="preserve">OBJETIVO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Trabalhar atenção e memória de trabalho por meio de uma contagem alternada em dupla, cujo nível de exigência aumenta progressivamente conforme números vão sendo substituídos por ações físicas.</w:t>
      </w:r>
    </w:p>
    <w:p>
      <w:pPr>
        <w:pBdr>
          <w:bottom w:val="single" w:color="8CA591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304E38"/>
          <w:sz w:val="24"/>
          <w:szCs w:val="24"/>
        </w:rPr>
        <w:t xml:space="preserve">COMO APLICAR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Em duplas, de frente uma para a outra, os atletas alternam a contagem em voz alta: 1, 2, 3, 1, 2, 3...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Quando o ritmo estiver estável, substituir o número "1" por uma palma.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Em seguida, substituir também o número "2" por um pulinho, mantendo apenas o "3" falado.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Aumentar a dificuldade invertendo as regras (ex.: "1" volta a ser falado e "3" vira o gesto) ou acelerando o ritmo.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C0A258"/>
          <w:sz w:val="20"/>
          <w:szCs w:val="20"/>
        </w:rPr>
        <w:t xml:space="preserve">DINÂMICA 02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304E38"/>
          <w:sz w:val="32"/>
          <w:szCs w:val="32"/>
        </w:rPr>
        <w:t xml:space="preserve">"Desenrola" — Nó Cruzado em Dupla</w:t>
      </w:r>
    </w:p>
    <w:p>
      <w:pPr>
        <w:pBdr>
          <w:bottom w:val="single" w:color="C0A258" w:sz="6" w:space="1"/>
        </w:pBdr>
        <w:spacing w:after="100" w:before="100"/>
      </w:pPr>
    </w:p>
    <w:p>
      <w:pPr>
        <w:pBdr>
          <w:bottom w:val="single" w:color="8CA591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304E38"/>
          <w:sz w:val="24"/>
          <w:szCs w:val="24"/>
        </w:rPr>
        <w:t xml:space="preserve">OBJETIVO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Trabalhar comunicação, tomada de decisão e coordenação em dupla por meio de um desafio físico de desembaraçar os braços cruzados, sem soltar as mãos das alças em nenhum momento. A dificuldade de coordenar o movimento junto ao colega, tolerando tentativas erradas até encontrar a solução, também estimula resiliência.</w:t>
      </w:r>
    </w:p>
    <w:p>
      <w:pPr>
        <w:pBdr>
          <w:bottom w:val="single" w:color="8CA591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304E38"/>
          <w:sz w:val="24"/>
          <w:szCs w:val="24"/>
        </w:rPr>
        <w:t xml:space="preserve">COMO APLICAR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Em duplas, de frente uma para a outra, cada atleta segura uma alça (pano, colete torcido ou faixa elástica) com as duas mãos, uma alça em cada mão.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Cruze os braços da dupla entre si, entrelaçando as alças de forma que fiquem "amarradas" no meio, como na imagem de referência.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Ao sinal, a dupla deve se desenrolar até voltar à posição de frente, com os braços soltos e destravados — sem que nenhum dos dois solte as mãos das alças em nenhum momento.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 dupla precisa se comunicar e testar movimentos (girar, passar por baixo do braço do colega, virar de costas) até descobrir a sequência que desfaz o nó.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Repita embaralhando os braços de um jeito diferente a cada rodada, aumentando o desafio.</w:t>
      </w:r>
    </w:p>
    <w:p>
      <w:pPr>
        <w:spacing w:after="80" w:before="160"/>
        <w:jc w:val="center"/>
      </w:pPr>
      <w:r>
        <w:drawing>
          <wp:inline distT="0" distB="0" distL="0" distR="0">
            <wp:extent cx="190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8CA591"/>
          <w:sz w:val="18"/>
          <w:szCs w:val="18"/>
        </w:rPr>
        <w:t xml:space="preserve">Referência visual — braços cruzados segurando as alças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C0A258"/>
          <w:sz w:val="20"/>
          <w:szCs w:val="20"/>
        </w:rPr>
        <w:t xml:space="preserve">DINÂMICA 03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304E38"/>
          <w:sz w:val="32"/>
          <w:szCs w:val="32"/>
        </w:rPr>
        <w:t xml:space="preserve">"Palma no Quique"</w:t>
      </w:r>
    </w:p>
    <w:p>
      <w:pPr>
        <w:pBdr>
          <w:bottom w:val="single" w:color="C0A258" w:sz="6" w:space="1"/>
        </w:pBdr>
        <w:spacing w:after="100" w:before="100"/>
      </w:pPr>
    </w:p>
    <w:p>
      <w:pPr>
        <w:spacing w:after="90"/>
      </w:pPr>
      <w:r>
        <w:rPr>
          <w:rFonts w:ascii="Calibri" w:cs="Calibri" w:eastAsia="Calibri" w:hAnsi="Calibri"/>
          <w:b/>
          <w:bCs/>
          <w:color w:val="304E38"/>
          <w:sz w:val="21"/>
          <w:szCs w:val="21"/>
        </w:rPr>
        <w:t xml:space="preserve">Formato: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Grupo, com um condutor (líder ou psicólogo) segurando a bola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04E38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Uma bola</w:t>
      </w:r>
    </w:p>
    <w:p>
      <w:pPr>
        <w:pBdr>
          <w:bottom w:val="single" w:color="8CA591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304E38"/>
          <w:sz w:val="24"/>
          <w:szCs w:val="24"/>
        </w:rPr>
        <w:t xml:space="preserve">OBJETIVO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Trabalhar atenção compartilhada, sincronia em grupo e controle inibitório. Os atletas precisam bater palma exatamente no momento em que a bola toca o chão — e resistir ao impulso de bater quando o condutor finge o quique, com eliminação progressiva até restar um vencedor.</w:t>
      </w:r>
    </w:p>
    <w:p>
      <w:pPr>
        <w:pBdr>
          <w:bottom w:val="single" w:color="8CA591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304E38"/>
          <w:sz w:val="24"/>
          <w:szCs w:val="24"/>
        </w:rPr>
        <w:t xml:space="preserve">COMO APLICAR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Um condutor (atleta de referência, treinador ou psicólogo) fica no centro com a bola; os demais formam um semicírculo ao redor.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 condutor deixa a bola quicar no chão em ritmo livre, variando o intervalo entre os quiques.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 cada quique, todos os atletas batem palma juntos, no exato momento do toque no chão.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De vez em quando, o condutor finge o quique (segura a bola sem soltar) — quem bater palma nesse momento sai da rodada.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 jogo segue eliminando quem erra o tempo, até restar um único atleta, que vence.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Pode reiniciar variando a velocidade e a imprevisibilidade dos quiques para aumentar o desafio.</w:t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C0A258"/>
          <w:sz w:val="20"/>
          <w:szCs w:val="20"/>
        </w:rPr>
        <w:t xml:space="preserve">DINÂMICA 04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304E38"/>
          <w:sz w:val="32"/>
          <w:szCs w:val="32"/>
        </w:rPr>
        <w:t xml:space="preserve">"Troca e Corre"</w:t>
      </w:r>
    </w:p>
    <w:p>
      <w:pPr>
        <w:pBdr>
          <w:bottom w:val="single" w:color="C0A258" w:sz="6" w:space="1"/>
        </w:pBdr>
        <w:spacing w:after="100" w:before="100"/>
      </w:pPr>
    </w:p>
    <w:p>
      <w:pPr>
        <w:spacing w:after="90"/>
      </w:pPr>
      <w:r>
        <w:rPr>
          <w:rFonts w:ascii="Calibri" w:cs="Calibri" w:eastAsia="Calibri" w:hAnsi="Calibri"/>
          <w:b/>
          <w:bCs/>
          <w:color w:val="304E38"/>
          <w:sz w:val="21"/>
          <w:szCs w:val="21"/>
        </w:rPr>
        <w:t xml:space="preserve">Formato: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Duplas, organizadas em duas fileiras de frente uma para a outra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04E38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3A3A3A"/>
          <w:sz w:val="21"/>
          <w:szCs w:val="21"/>
        </w:rPr>
        <w:t xml:space="preserve">Pratinhos de duas cores (uma dupla de cada cor por par de atletas) e um marcador de cada cor em lados opostos do campo</w:t>
      </w:r>
    </w:p>
    <w:p>
      <w:pPr>
        <w:pBdr>
          <w:bottom w:val="single" w:color="8CA591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304E38"/>
          <w:sz w:val="24"/>
          <w:szCs w:val="24"/>
        </w:rPr>
        <w:t xml:space="preserve">OBJETIVO</w:t>
      </w:r>
    </w:p>
    <w:p>
      <w:pPr>
        <w:spacing w:after="12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Trabalhar tomada de decisão rápida, atenção dividida e tempo de reação — o atleta precisa manter o ritmo de uma tarefa motora contínua (a troca de pratinhos) enquanto se prepara para reagir a um estímulo externo (o comando do líder).</w:t>
      </w:r>
    </w:p>
    <w:p>
      <w:pPr>
        <w:pBdr>
          <w:bottom w:val="single" w:color="8CA591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304E38"/>
          <w:sz w:val="24"/>
          <w:szCs w:val="24"/>
        </w:rPr>
        <w:t xml:space="preserve">COMO APLICAR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Organize os atletas em duplas, formando duas fileiras de frente uma para a outra. Cada dupla recebe dois pratinhos, um de cada cor.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Marque dois lados opostos do campo, cada um identificado com um pratinho de uma cor (ex.: lado A = cor 1, lado B = cor 2).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As duplas trocam os pratinhos entre si continuamente, sem parar, mantendo o ritmo da troca.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Ao sinal do líder, cada atleta olha qual pratinho está em sua mão naquele instante e corre até o lado do campo correspondente àquela cor.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color w:val="3A3A3A"/>
          <w:sz w:val="21"/>
          <w:szCs w:val="21"/>
        </w:rPr>
        <w:t xml:space="preserve">Reinicie a dinâmica, podendo inverter os lados das cores no campo para evitar que os atletas decorem o padrão em vez de reagir de fato.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A591"/>
        <w:sz w:val="16"/>
        <w:szCs w:val="16"/>
      </w:rPr>
      <w:t xml:space="preserve">Eryca Bastos — Psicologia do Esporte  |  Página </w:t>
    </w:r>
    <w:r>
      <w:rPr>
        <w:rFonts w:ascii="Calibri" w:cs="Calibri" w:eastAsia="Calibri" w:hAnsi="Calibri"/>
        <w:color w:val="8CA59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CA591"/>
        <w:sz w:val="16"/>
        <w:szCs w:val="16"/>
      </w:rPr>
      <w:t xml:space="preserve">Baú de Dinâmicas — Ativação Pré-Treino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6a56a6a1832905cd42a5e9e5990dd0cb8742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2026-07-03T22:23:49.773Z</dcterms:created>
  <dcterms:modified xsi:type="dcterms:W3CDTF">2026-07-03T22:23:49.789Z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