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304E38"/>
          <w:sz w:val="44"/>
          <w:szCs w:val="44"/>
        </w:rPr>
        <w:t xml:space="preserve">BAÚ DE DINÂMICAS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C0A258"/>
          <w:sz w:val="24"/>
          <w:szCs w:val="24"/>
        </w:rPr>
        <w:t xml:space="preserve">Atividades de Campo para Ativação Pré-Treino</w:t>
      </w:r>
    </w:p>
    <w:p>
      <w:pPr>
        <w:pBdr>
          <w:bottom w:val="single" w:color="C0A258" w:sz="6" w:space="1"/>
        </w:pBdr>
        <w:spacing w:after="100" w:before="100"/>
      </w:pPr>
    </w:p>
    <w:p>
      <w:pPr>
        <w:pBdr>
          <w:bottom w:val="single" w:color="8CA591" w:sz="4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304E38"/>
          <w:sz w:val="24"/>
          <w:szCs w:val="24"/>
        </w:rPr>
        <w:t xml:space="preserve">ÍNDICE DE DINÂMICAS</w:t>
      </w:r>
    </w:p>
    <w:tbl>
      <w:tblPr>
        <w:tblW w:type="dxa" w:w="940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5108"/>
      </w:tblGrid>
      <w:tr>
        <w:trPr>
          <w:tblHeader/>
        </w:trPr>
        <w:tc>
          <w:tcPr>
            <w:tcW w:type="dxa" w:w="700"/>
            <w:shd w:fill="304E3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dxa" w:w="3600"/>
            <w:shd w:fill="304E3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Dinâmica</w:t>
            </w:r>
          </w:p>
        </w:tc>
        <w:tc>
          <w:tcPr>
            <w:tcW w:type="dxa" w:w="5108"/>
            <w:shd w:fill="304E3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Habilidades trabalhadas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304E38"/>
                <w:sz w:val="20"/>
                <w:szCs w:val="20"/>
              </w:rPr>
              <w:t xml:space="preserve">01</w:t>
            </w:r>
          </w:p>
        </w:tc>
        <w:tc>
          <w:tcPr>
            <w:tcW w:type="dxa" w:w="3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3A3A3A"/>
                <w:sz w:val="20"/>
                <w:szCs w:val="20"/>
              </w:rPr>
              <w:t xml:space="preserve">"1, 2, 3" — Contagem com Substituição de Ações</w:t>
            </w:r>
          </w:p>
        </w:tc>
        <w:tc>
          <w:tcPr>
            <w:tcW w:type="dxa" w:w="5108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A3A3A"/>
                <w:sz w:val="20"/>
                <w:szCs w:val="20"/>
              </w:rPr>
              <w:t xml:space="preserve">Foco, memória de trabalho, tomada de decisão</w:t>
            </w:r>
          </w:p>
        </w:tc>
      </w:tr>
      <w:tr>
        <w:tc>
          <w:tcPr>
            <w:tcW w:type="dxa" w:w="700"/>
            <w:shd w:fill="F8F4EC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304E38"/>
                <w:sz w:val="20"/>
                <w:szCs w:val="20"/>
              </w:rPr>
              <w:t xml:space="preserve">02</w:t>
            </w:r>
          </w:p>
        </w:tc>
        <w:tc>
          <w:tcPr>
            <w:tcW w:type="dxa" w:w="3600"/>
            <w:shd w:fill="F8F4EC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3A3A3A"/>
                <w:sz w:val="20"/>
                <w:szCs w:val="20"/>
              </w:rPr>
              <w:t xml:space="preserve">a definir</w:t>
            </w:r>
          </w:p>
        </w:tc>
        <w:tc>
          <w:tcPr>
            <w:tcW w:type="dxa" w:w="5108"/>
            <w:shd w:fill="F8F4EC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A3A3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304E38"/>
                <w:sz w:val="20"/>
                <w:szCs w:val="20"/>
              </w:rPr>
              <w:t xml:space="preserve">03</w:t>
            </w:r>
          </w:p>
        </w:tc>
        <w:tc>
          <w:tcPr>
            <w:tcW w:type="dxa" w:w="36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3A3A3A"/>
                <w:sz w:val="20"/>
                <w:szCs w:val="20"/>
              </w:rPr>
              <w:t xml:space="preserve">a definir</w:t>
            </w:r>
          </w:p>
        </w:tc>
        <w:tc>
          <w:tcPr>
            <w:tcW w:type="dxa" w:w="5108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A3A3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700"/>
            <w:shd w:fill="F8F4EC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304E38"/>
                <w:sz w:val="20"/>
                <w:szCs w:val="20"/>
              </w:rPr>
              <w:t xml:space="preserve">04</w:t>
            </w:r>
          </w:p>
        </w:tc>
        <w:tc>
          <w:tcPr>
            <w:tcW w:type="dxa" w:w="3600"/>
            <w:shd w:fill="F8F4EC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3A3A3A"/>
                <w:sz w:val="20"/>
                <w:szCs w:val="20"/>
              </w:rPr>
              <w:t xml:space="preserve">a definir</w:t>
            </w:r>
          </w:p>
        </w:tc>
        <w:tc>
          <w:tcPr>
            <w:tcW w:type="dxa" w:w="5108"/>
            <w:shd w:fill="F8F4EC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3A3A3A"/>
                <w:sz w:val="20"/>
                <w:szCs w:val="20"/>
              </w:rPr>
              <w:t xml:space="preserve">—</w:t>
            </w:r>
          </w:p>
        </w:tc>
      </w:tr>
    </w:tbl>
    <w:p>
      <w:r>
        <w:br w:type="page"/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C0A258"/>
          <w:sz w:val="20"/>
          <w:szCs w:val="20"/>
        </w:rPr>
        <w:t xml:space="preserve">FICHA 01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304E38"/>
          <w:sz w:val="32"/>
          <w:szCs w:val="32"/>
        </w:rPr>
        <w:t xml:space="preserve">"1, 2, 3" — Contagem com Substituição de Ações</w:t>
      </w:r>
    </w:p>
    <w:p>
      <w:pPr>
        <w:pBdr>
          <w:bottom w:val="single" w:color="C0A258" w:sz="6" w:space="1"/>
        </w:pBdr>
        <w:spacing w:after="100" w:before="100"/>
      </w:pPr>
    </w:p>
    <w:p>
      <w:pPr>
        <w:pBdr>
          <w:bottom w:val="single" w:color="8CA591" w:sz="4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304E38"/>
          <w:sz w:val="24"/>
          <w:szCs w:val="24"/>
        </w:rPr>
        <w:t xml:space="preserve">OBJETIVO</w:t>
      </w:r>
    </w:p>
    <w:p>
      <w:pPr>
        <w:spacing w:after="120"/>
      </w:pPr>
      <w:r>
        <w:rPr>
          <w:rFonts w:ascii="Calibri" w:cs="Calibri" w:eastAsia="Calibri" w:hAnsi="Calibri"/>
          <w:color w:val="3A3A3A"/>
          <w:sz w:val="21"/>
          <w:szCs w:val="21"/>
        </w:rPr>
        <w:t xml:space="preserve">Trabalhar atenção e memória de trabalho por meio de uma contagem alternada em dupla, cujo nível de exigência aumenta progressivamente conforme números vão sendo substituídos por ações físicas.</w:t>
      </w:r>
    </w:p>
    <w:p>
      <w:pPr>
        <w:pBdr>
          <w:bottom w:val="single" w:color="8CA591" w:sz="4" w:space="4"/>
        </w:pBdr>
        <w:spacing w:after="100" w:before="240"/>
      </w:pPr>
      <w:r>
        <w:rPr>
          <w:rFonts w:ascii="Calibri" w:cs="Calibri" w:eastAsia="Calibri" w:hAnsi="Calibri"/>
          <w:b/>
          <w:bCs/>
          <w:color w:val="304E38"/>
          <w:sz w:val="24"/>
          <w:szCs w:val="24"/>
        </w:rPr>
        <w:t xml:space="preserve">COMO APLICAR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3A3A3A"/>
          <w:sz w:val="21"/>
          <w:szCs w:val="21"/>
        </w:rPr>
        <w:t xml:space="preserve">Em duplas, de frente uma para a outra, os atletas alternam a contagem em voz alta: 1, 2, 3, 1, 2, 3...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3A3A3A"/>
          <w:sz w:val="21"/>
          <w:szCs w:val="21"/>
        </w:rPr>
        <w:t xml:space="preserve">Quando o ritmo estiver estável, substituir o número "1" por uma palma.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3A3A3A"/>
          <w:sz w:val="21"/>
          <w:szCs w:val="21"/>
        </w:rPr>
        <w:t xml:space="preserve">Em seguida, substituir também o número "2" por um pulinho, mantendo apenas o "3" falado.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3A3A3A"/>
          <w:sz w:val="21"/>
          <w:szCs w:val="21"/>
        </w:rPr>
        <w:t xml:space="preserve">Aumentar a dificuldade invertendo as regras (ex.: "1" volta a ser falado e "3" vira o gesto) ou acelerando o ritmo.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A591"/>
        <w:sz w:val="16"/>
        <w:szCs w:val="16"/>
      </w:rPr>
      <w:t xml:space="preserve">Eryca Bastos — Psicologia do Esporte  |  Página </w:t>
    </w:r>
    <w:r>
      <w:rPr>
        <w:rFonts w:ascii="Calibri" w:cs="Calibri" w:eastAsia="Calibri" w:hAnsi="Calibri"/>
        <w:color w:val="8CA59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8CA591"/>
        <w:sz w:val="16"/>
        <w:szCs w:val="16"/>
      </w:rPr>
      <w:t xml:space="preserve">Baú de Dinâmicas — Ativação Pré-Treino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2026-07-03T19:51:02.743Z</dcterms:created>
  <dcterms:modified xsi:type="dcterms:W3CDTF">2026-07-03T19:51:02.743Z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