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Module 4: Pytest and Sphinx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Grad Cafe Analytics — Assignment Overview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Eric Rying  |  Modern Concepts in Python  |  Spring 2026</w:t>
      </w:r>
    </w:p>
    <w:p>
      <w:pPr>
        <w:pBdr>
          <w:bottom w:val="single" w:color="2E5090" w:sz="6" w:space="1"/>
        </w:pBdr>
        <w:spacing w:after="300"/>
      </w:pPr>
    </w:p>
    <w:p>
      <w:pPr>
        <w:pStyle w:val="Heading1"/>
      </w:pPr>
      <w:r>
        <w:t xml:space="preserve">1. Project Overview</w:t>
      </w:r>
    </w:p>
    <w:p>
      <w:pPr>
        <w:spacing w:after="200"/>
      </w:pPr>
      <w:r>
        <w:t xml:space="preserve">This module extends the Module 3 Grad Cafe ETL + Flask system with a comprehensive Pytest test suite, 100% code coverage, GitHub Actions CI, and Sphinx documentation published to Read the Docs. The system provides a web dashboard for analyzing graduate school admissions data scraped from GradCafe.</w:t>
      </w:r>
    </w:p>
    <w:p>
      <w:pPr>
        <w:pStyle w:val="Heading1"/>
      </w:pPr>
      <w:r>
        <w:t xml:space="preserve">2. System Architecture</w:t>
      </w:r>
    </w:p>
    <w:p>
      <w:pPr>
        <w:spacing w:after="120"/>
      </w:pPr>
      <w:r>
        <w:t xml:space="preserve">The system consists of three core layers:</w:t>
      </w:r>
    </w:p>
    <w:p>
      <w:pPr>
        <w:pStyle w:val="Heading3"/>
      </w:pPr>
      <w:r>
        <w:t xml:space="preserve">Web Layer (Flask)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routes.py</w:t>
      </w:r>
      <w:r>
        <w:t xml:space="preserve"> — Dashboard page, data pull, analysis refresh, busy-state gating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create_app()</w:t>
      </w:r>
      <w:r>
        <w:t xml:space="preserve"> factory pattern for testable Flask initialization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Stable </w:t>
      </w:r>
      <w:r>
        <w:rPr>
          <w:b/>
          <w:bCs/>
        </w:rPr>
        <w:t xml:space="preserve">data-testid</w:t>
      </w:r>
      <w:r>
        <w:t xml:space="preserve"> selectors for UI assertions</w:t>
      </w:r>
    </w:p>
    <w:p>
      <w:pPr>
        <w:pStyle w:val="Heading3"/>
      </w:pPr>
      <w:r>
        <w:t xml:space="preserve">ETL Layer (Scrape → Clean → Load)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scrape.py</w:t>
      </w:r>
      <w:r>
        <w:t xml:space="preserve"> — Parallel scraping with robots.txt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clean.py</w:t>
      </w:r>
      <w:r>
        <w:t xml:space="preserve"> — Field normalization, HTML stripping, LLM-based standardization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load_data.py</w:t>
      </w:r>
      <w:r>
        <w:t xml:space="preserve"> — PostgreSQL insertion with ON CONFLICT idempotency</w:t>
      </w:r>
    </w:p>
    <w:p>
      <w:pPr>
        <w:pStyle w:val="Heading3"/>
      </w:pPr>
      <w:r>
        <w:t xml:space="preserve">Database Layer (PostgreSQL)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query_data.py</w:t>
      </w:r>
      <w:r>
        <w:t xml:space="preserve"> — 11 analysis functions (counts, averages, percentages) aggregated by </w:t>
      </w:r>
      <w:r>
        <w:rPr>
          <w:b/>
          <w:bCs/>
        </w:rPr>
        <w:t xml:space="preserve">get_all_analysis()</w:t>
      </w:r>
    </w:p>
    <w:p>
      <w:pPr>
        <w:pStyle w:val="Heading1"/>
      </w:pPr>
      <w:r>
        <w:t xml:space="preserve">3. Test Suite</w:t>
      </w:r>
    </w:p>
    <w:p>
      <w:pPr>
        <w:spacing w:after="200"/>
      </w:pPr>
      <w:r>
        <w:t xml:space="preserve">All tests are organized into five required marker groups. Running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pytest -m "web or buttons or analysis or db or integration"</w:t>
      </w:r>
      <w:r>
        <w:t xml:space="preserve"> executes the entire suite with no unmarked tests.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Verifies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test_flask_page.py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factory, GET /analysis 200, buttons present, Answer labels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test_buttons.py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/pull-data &amp; /update-analysis 200 + 409 busy gating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test_analysis_format.py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labels rendered, percentages formatted to two decimals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test_db_insert.py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creates rows, duplicates rejected, query returns dict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test_integration_end_to_end.py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pipeline: pull → update → render, multi-pull uniqueness</w:t>
            </w:r>
          </w:p>
        </w:tc>
      </w:tr>
    </w:tbl>
    <w:p>
      <w:pPr>
        <w:spacing w:before="200" w:after="200"/>
      </w:pPr>
      <w:r>
        <w:t xml:space="preserve">Additional test files cover edge cases across all modules: routes error paths, scrape exception handling, clean/load CLI entry points, query formatting, and DATABASE_URL support.</w:t>
      </w:r>
    </w:p>
    <w:p>
      <w:pPr>
        <w:pStyle w:val="Heading1"/>
      </w:pPr>
      <w:r>
        <w:t xml:space="preserve">4. Test Coverage</w:t>
      </w:r>
    </w:p>
    <w:p>
      <w:pPr>
        <w:spacing w:after="200"/>
      </w:pPr>
      <w:r>
        <w:t xml:space="preserve">The project achieves </w:t>
      </w:r>
      <w:r>
        <w:rPr>
          <w:b/>
          <w:bCs/>
        </w:rPr>
        <w:t xml:space="preserve">100% statement coverage</w:t>
      </w:r>
      <w:r>
        <w:t xml:space="preserve"> across all source modules. The only excluded lines are </w:t>
      </w:r>
      <w:r>
        <w:rPr>
          <w:rFonts w:ascii="Courier New" w:cs="Courier New" w:eastAsia="Courier New" w:hAnsi="Courier New"/>
          <w:sz w:val="20"/>
          <w:szCs w:val="20"/>
        </w:rPr>
        <w:t xml:space="preserve">if __name__ == "__main__"</w:t>
      </w:r>
      <w:r>
        <w:t xml:space="preserve"> guards (standard Python convention via </w:t>
      </w:r>
      <w:r>
        <w:rPr>
          <w:rFonts w:ascii="Courier New" w:cs="Courier New" w:eastAsia="Courier New" w:hAnsi="Courier New"/>
          <w:sz w:val="20"/>
          <w:szCs w:val="20"/>
        </w:rPr>
        <w:t xml:space="preserve"># pragma: no cover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1840"/>
        <w:gridCol w:w="1840"/>
      </w:tblGrid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Stmts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src/app/__init__.py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src/app/pages.py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src/app/queries.py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src/app/routes.py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src/load_data.py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src/module_2_1/clean.py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src/module_2_1/scrape.py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269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src/query_data.py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src/run.py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1"/>
        <w:spacing w:before="400"/>
      </w:pPr>
      <w:r>
        <w:t xml:space="preserve">5. GitHub Actions CI</w:t>
      </w:r>
    </w:p>
    <w:p>
      <w:pPr>
        <w:spacing w:after="120"/>
      </w:pPr>
      <w:r>
        <w:t xml:space="preserve">A CI workflow at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.github/workflows/tests.yml</w:t>
      </w:r>
      <w:r>
        <w:t xml:space="preserve"> automates testing on every push: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Starts a PostgreSQL 15 service container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Installs Python 3.11 and project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Sets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DATABASE_URL</w:t>
      </w:r>
      <w:r>
        <w:t xml:space="preserve"> for portable DB connections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Runs the full marked test suite with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--cov-fail-under=100</w:t>
      </w:r>
    </w:p>
    <w:p>
      <w:pPr>
        <w:spacing w:after="200"/>
      </w:pPr>
      <w:r>
        <w:t xml:space="preserve">Evidence of a successful green run is saved as </w:t>
      </w:r>
      <w:r>
        <w:rPr>
          <w:b/>
          <w:bCs/>
        </w:rPr>
        <w:t xml:space="preserve">actions_success.png</w:t>
      </w:r>
      <w:r>
        <w:t xml:space="preserve">.</w:t>
      </w:r>
    </w:p>
    <w:p>
      <w:pPr>
        <w:pStyle w:val="Heading1"/>
      </w:pPr>
      <w:r>
        <w:t xml:space="preserve">6. Sphinx Documentation</w:t>
      </w:r>
    </w:p>
    <w:p>
      <w:pPr>
        <w:spacing w:after="120"/>
      </w:pPr>
      <w:r>
        <w:t xml:space="preserve">Sphinx docs are published to Read the Docs and cover the four required 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&amp; Setup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variables (DATABASE_URL, PGPASSWORD), how to run the app and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Web, ETL, and DB layer responsibilities, data flow diagram, busy-state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Autodoc for scrape.py, clean.py, load_data.py, query_data.py, routes.py, queries.py, pages.py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Guide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Markers, data-testid selectors, mocking strategies, key test files</w:t>
            </w:r>
          </w:p>
        </w:tc>
      </w:tr>
    </w:tbl>
    <w:p>
      <w:pPr>
        <w:spacing w:before="200" w:after="200"/>
      </w:pPr>
      <w:r>
        <w:t xml:space="preserve">Published at: </w:t>
      </w:r>
      <w:r>
        <w:rPr>
          <w:b/>
          <w:bCs/>
          <w:color w:val="2E5090"/>
        </w:rPr>
        <w:t xml:space="preserve">https://sphinx-demo-erying1.readthedocs.io/en/latest/</w:t>
      </w:r>
    </w:p>
    <w:p>
      <w:pPr>
        <w:pStyle w:val="Heading1"/>
      </w:pPr>
      <w:r>
        <w:t xml:space="preserve">7. 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DATABASE_URL support</w:t>
      </w:r>
      <w:r>
        <w:t xml:space="preserve"> — No hardcoded credentials; CI and local dev use env vars with safe fallbacks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Extracted CLI functions</w:t>
      </w:r>
      <w:r>
        <w:t xml:space="preserve"> — cli_main() in scrape.py and load_data.py enables testing all argument-parsing branches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live network in tests</w:t>
      </w:r>
      <w:r>
        <w:t xml:space="preserve"> — All HTTP calls and subprocess invocations are mocked for speed and determinism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Dead code removal</w:t>
      </w:r>
      <w:r>
        <w:t xml:space="preserve"> — Unreachable branches and duplicate functions were identified and removed during coverage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Idempotent inserts</w:t>
      </w:r>
      <w:r>
        <w:t xml:space="preserve"> — ON CONFLICT (url) DO NOTHING ensures duplicate pulls are safe</w:t>
      </w:r>
    </w:p>
    <w:p>
      <w:pPr>
        <w:pStyle w:val="Heading1"/>
      </w:pPr>
      <w:r>
        <w:t xml:space="preserve">8.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1400"/>
        <w:gridCol w:w="1400"/>
      </w:tblGrid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Five required test 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pytest.ini with markers and --cov-fail-under=100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module_4/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coverage 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coverage_summary.txt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workflow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.github/workflows/tests.yml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success screenshot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actions_success.png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Sphinx docs (4 sections)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the Docs link in README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module_4/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module_4/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2026-02-16T02:48:21.206Z</dcterms:created>
  <dcterms:modified xsi:type="dcterms:W3CDTF">2026-02-16T02:48:21.207Z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