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>Unified Document Generator</w:t>
      </w:r>
    </w:p>
    <w:p>
      <w:r>
        <w:t/>
      </w:r>
    </w:p>
    <w:p>
      <w:r>
        <w:t>This document was created using the unified DocumentGenerator interface. The same document model can be exported to both DOCX and PDF formats.</w:t>
      </w:r>
    </w:p>
    <w:p>
      <w:pPr>
        <w:pStyle w:val="Heading2"/>
      </w:pPr>
      <w:r>
        <w:t>Features</w:t>
      </w:r>
    </w:p>
    <w:p>
      <w:pPr>
        <w:pStyle w:val="ListBullet"/>
      </w:pPr>
      <w:r>
        <w:t>Single document model</w:t>
      </w:r>
    </w:p>
    <w:p>
      <w:pPr>
        <w:pStyle w:val="ListBullet"/>
      </w:pPr>
      <w:r>
        <w:t>Multiple export formats</w:t>
      </w:r>
    </w:p>
    <w:p>
      <w:pPr>
        <w:pStyle w:val="ListBullet"/>
      </w:pPr>
      <w:r>
        <w:t>Interchangeable generators</w:t>
      </w:r>
    </w:p>
    <w:p>
      <w:pPr>
        <w:pStyle w:val="ListBullet"/>
      </w:pPr>
      <w:r>
        <w:t>Generic type aliases</w:t>
      </w:r>
    </w:p>
    <w:p>
      <w:pPr>
        <w:pStyle w:val="Heading2"/>
      </w:pPr>
      <w:r>
        <w:t>Formatted Text</w:t>
      </w:r>
    </w:p>
    <w:p>
      <w:r>
        <w:t xml:space="preserve">You can use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b/>
          <w:i/>
        </w:rPr>
        <w:t>combined styles</w:t>
      </w:r>
      <w:r>
        <w:t>.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360" w:after="20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80" w:after="160"/>
      <w:outlineLvl w:val="2"/>
    </w:pPr>
    <w:rPr>
      <w:b/>
      <w:sz w:val="28"/>
      <w:szCs w:val="28"/>
    </w:r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Number">
    <w:name w:val="List Number"/>
    <w:basedOn w:val="Normal"/>
    <w:qFormat/>
    <w:pPr>
      <w:numPr>
        <w:numId w:val="2"/>
      </w:numP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