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Przedmowa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Tu mają się zawierać pomysły oraz praktyczne podsumowanie ich wykorzystywania w pomiarach mechanicznych części maszyn. Pomiary takie jak: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pomiar kształtu\pomiar odległości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pomiar prostoliniowości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pomiar poziomu elementów maszyny/terenu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pomiar kąta nachylenia powierzchni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pomiar osiowości wału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Pomiar odległości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na jakie odległości jaka dokładność, jaki przyrząd: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suwmiarka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przymiar liniowy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Pomiar poziomu elementów maszyny/terenu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Pomiar optyczny niwelatorem. W jaki sposób się posługiwać, jakich błędów unikać?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Pomiar osiowości.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Wałek zamocowany i podparty tylko z jednej strony, strony napędowej. Po drugiej stronie nie podpartej montujemy czujnik zegarowy prostopadle do osi wału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obracamy wałem i sprawdzamy jak odchyla się końcówka wałka. staramy się to porównać do odległości od podpory od strony napędowej. jeżeli nakrętka na wałku zbliża się do podpory i jednocześnie osiowość się nasila to znaczy że podpora napędowa jest nieosiowo względem wału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Jakie dopuszczalne odchyłki w zależności od długości wałka i rozmiaru?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