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2BC140">
      <w:pPr>
        <w:pStyle w:val="2"/>
        <w:bidi w:val="0"/>
        <w:rPr>
          <w:rFonts w:hint="default" w:eastAsia="黑体"/>
          <w:lang w:val="en-US" w:eastAsia="zh-CN"/>
        </w:rPr>
      </w:pPr>
      <w:r>
        <w:rPr>
          <w:rFonts w:hint="eastAsia"/>
        </w:rPr>
        <w:t>潮起墨间——中国海洋主题绘画的</w:t>
      </w:r>
      <w:r>
        <w:rPr>
          <w:rFonts w:hint="eastAsia"/>
          <w:lang w:val="en-US" w:eastAsia="zh-CN"/>
        </w:rPr>
        <w:t>演变脉络与艺术特质</w:t>
      </w:r>
    </w:p>
    <w:p w14:paraId="075B9B3C">
      <w:pPr>
        <w:jc w:val="center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徐延 浙江大学求是学院</w:t>
      </w:r>
    </w:p>
    <w:p w14:paraId="1A543723">
      <w:pPr>
        <w:bidi w:val="0"/>
        <w:ind w:left="0" w:leftChars="0" w:firstLine="0" w:firstLineChars="0"/>
        <w:rPr>
          <w:rFonts w:hint="eastAsia" w:ascii="楷体" w:hAnsi="楷体" w:eastAsia="楷体" w:cs="楷体"/>
          <w:snapToGrid w:val="0"/>
          <w:color w:val="000000"/>
          <w:spacing w:val="-1"/>
          <w:kern w:val="0"/>
          <w:sz w:val="18"/>
          <w:szCs w:val="18"/>
          <w:lang w:val="en-US" w:eastAsia="zh-CN"/>
        </w:rPr>
      </w:pPr>
      <w:r>
        <w:rPr>
          <w:rFonts w:ascii="黑体" w:hAnsi="黑体" w:eastAsia="黑体" w:cs="黑体"/>
          <w:b/>
          <w:bCs/>
          <w:spacing w:val="-1"/>
          <w:sz w:val="18"/>
          <w:szCs w:val="18"/>
        </w:rPr>
        <w:t>摘</w:t>
      </w:r>
      <w:r>
        <w:rPr>
          <w:rFonts w:ascii="黑体" w:hAnsi="黑体" w:eastAsia="黑体" w:cs="黑体"/>
          <w:spacing w:val="-1"/>
          <w:sz w:val="18"/>
          <w:szCs w:val="18"/>
        </w:rPr>
        <w:t xml:space="preserve">  </w:t>
      </w:r>
      <w:r>
        <w:rPr>
          <w:rFonts w:ascii="黑体" w:hAnsi="黑体" w:eastAsia="黑体" w:cs="黑体"/>
          <w:b/>
          <w:bCs/>
          <w:spacing w:val="-1"/>
          <w:sz w:val="18"/>
          <w:szCs w:val="18"/>
        </w:rPr>
        <w:t>要</w:t>
      </w:r>
      <w:r>
        <w:rPr>
          <w:rFonts w:hint="eastAsia" w:ascii="黑体" w:hAnsi="黑体" w:eastAsia="黑体" w:cs="黑体"/>
          <w:b/>
          <w:bCs/>
          <w:spacing w:val="-1"/>
          <w:sz w:val="18"/>
          <w:szCs w:val="18"/>
          <w:lang w:eastAsia="zh-CN"/>
        </w:rPr>
        <w:t>：</w:t>
      </w:r>
      <w:r>
        <w:rPr>
          <w:rFonts w:hint="eastAsia" w:ascii="黑体" w:hAnsi="黑体" w:eastAsia="黑体" w:cs="黑体"/>
          <w:b/>
          <w:bCs/>
          <w:spacing w:val="-1"/>
          <w:sz w:val="18"/>
          <w:szCs w:val="18"/>
          <w:lang w:val="en-US" w:eastAsia="zh-CN"/>
        </w:rPr>
        <w:t xml:space="preserve">  </w:t>
      </w:r>
      <w:r>
        <w:rPr>
          <w:rFonts w:ascii="楷体" w:hAnsi="楷体" w:eastAsia="楷体" w:cs="楷体"/>
          <w:snapToGrid w:val="0"/>
          <w:color w:val="000000"/>
          <w:spacing w:val="-1"/>
          <w:kern w:val="0"/>
          <w:sz w:val="18"/>
          <w:szCs w:val="18"/>
          <w:lang w:eastAsia="en-US"/>
        </w:rPr>
        <w:t>海洋作为承载丰富精神意蕴与文化想象的载体，在中国绘画史中催生出独特的海洋主题创作。然而相较于山水、人物、花鸟等成熟画科，海洋主题绘画长期</w:t>
      </w:r>
      <w:r>
        <w:rPr>
          <w:rFonts w:hint="eastAsia" w:ascii="楷体" w:hAnsi="楷体" w:eastAsia="楷体" w:cs="楷体"/>
          <w:snapToGrid w:val="0"/>
          <w:color w:val="000000"/>
          <w:spacing w:val="-1"/>
          <w:kern w:val="0"/>
          <w:sz w:val="18"/>
          <w:szCs w:val="18"/>
          <w:lang w:val="en-US" w:eastAsia="zh-CN"/>
        </w:rPr>
        <w:t>不受</w:t>
      </w:r>
      <w:r>
        <w:rPr>
          <w:rFonts w:ascii="楷体" w:hAnsi="楷体" w:eastAsia="楷体" w:cs="楷体"/>
          <w:snapToGrid w:val="0"/>
          <w:color w:val="000000"/>
          <w:spacing w:val="-1"/>
          <w:kern w:val="0"/>
          <w:sz w:val="18"/>
          <w:szCs w:val="18"/>
          <w:lang w:eastAsia="en-US"/>
        </w:rPr>
        <w:t>重视，画史分类中亦无独立科目。本文以中国海洋主题绘画为研究对象，梳理其从先秦至隋唐的萌芽</w:t>
      </w:r>
      <w:r>
        <w:rPr>
          <w:rFonts w:hint="eastAsia" w:ascii="楷体" w:hAnsi="楷体" w:eastAsia="楷体" w:cs="楷体"/>
          <w:snapToGrid w:val="0"/>
          <w:color w:val="000000"/>
          <w:spacing w:val="-1"/>
          <w:kern w:val="0"/>
          <w:sz w:val="18"/>
          <w:szCs w:val="18"/>
          <w:lang w:val="en-US" w:eastAsia="zh-CN"/>
        </w:rPr>
        <w:t>与初步发展</w:t>
      </w:r>
      <w:r>
        <w:rPr>
          <w:rFonts w:ascii="楷体" w:hAnsi="楷体" w:eastAsia="楷体" w:cs="楷体"/>
          <w:snapToGrid w:val="0"/>
          <w:color w:val="000000"/>
          <w:spacing w:val="-1"/>
          <w:kern w:val="0"/>
          <w:sz w:val="18"/>
          <w:szCs w:val="18"/>
          <w:lang w:eastAsia="en-US"/>
        </w:rPr>
        <w:t>、宋元至明清的成熟多元，再到现代的转型创新，剖析其以意写海、虚实相生的艺术特质与独特的海洋审美意识，并厘清其与山水画 “交集而非子集” 的范畴关系。</w:t>
      </w:r>
    </w:p>
    <w:p w14:paraId="526AA603">
      <w:pPr>
        <w:bidi w:val="0"/>
        <w:ind w:left="0" w:leftChars="0" w:firstLine="0" w:firstLineChars="0"/>
        <w:rPr>
          <w:rFonts w:hint="default" w:ascii="楷体" w:hAnsi="楷体" w:eastAsia="楷体" w:cs="楷体"/>
          <w:snapToGrid w:val="0"/>
          <w:color w:val="000000"/>
          <w:spacing w:val="-2"/>
          <w:kern w:val="0"/>
          <w:sz w:val="18"/>
          <w:szCs w:val="18"/>
          <w:lang w:val="en-US" w:eastAsia="zh-CN"/>
        </w:rPr>
      </w:pPr>
      <w:r>
        <w:rPr>
          <w:rFonts w:ascii="黑体" w:hAnsi="黑体" w:eastAsia="黑体" w:cs="黑体"/>
          <w:b/>
          <w:bCs/>
          <w:spacing w:val="-2"/>
          <w:sz w:val="18"/>
          <w:szCs w:val="18"/>
        </w:rPr>
        <w:t>关键词</w:t>
      </w:r>
      <w:r>
        <w:rPr>
          <w:rFonts w:hint="eastAsia" w:ascii="黑体" w:hAnsi="黑体" w:eastAsia="黑体" w:cs="黑体"/>
          <w:b/>
          <w:bCs/>
          <w:spacing w:val="-2"/>
          <w:sz w:val="18"/>
          <w:szCs w:val="18"/>
          <w:lang w:eastAsia="zh-CN"/>
        </w:rPr>
        <w:t>：</w:t>
      </w:r>
      <w:r>
        <w:rPr>
          <w:rFonts w:hint="eastAsia" w:cs="Times New Roman"/>
          <w:b/>
          <w:bCs/>
          <w:spacing w:val="-2"/>
          <w:sz w:val="18"/>
          <w:szCs w:val="18"/>
          <w:lang w:val="en-US" w:eastAsia="zh-CN"/>
        </w:rPr>
        <w:t xml:space="preserve">  </w:t>
      </w:r>
      <w:r>
        <w:rPr>
          <w:rFonts w:hint="eastAsia" w:ascii="楷体" w:hAnsi="楷体" w:eastAsia="楷体" w:cs="楷体"/>
          <w:snapToGrid w:val="0"/>
          <w:color w:val="000000"/>
          <w:spacing w:val="-2"/>
          <w:kern w:val="0"/>
          <w:sz w:val="18"/>
          <w:szCs w:val="18"/>
          <w:lang w:val="en-US" w:eastAsia="zh-CN"/>
        </w:rPr>
        <w:t>中国绘画 海洋主题 演变脉络 文化内涵 山水画</w:t>
      </w:r>
    </w:p>
    <w:p w14:paraId="4133F3B1">
      <w:pPr>
        <w:numPr>
          <w:ilvl w:val="0"/>
          <w:numId w:val="0"/>
        </w:numPr>
        <w:spacing w:before="91" w:line="224" w:lineRule="auto"/>
        <w:outlineLvl w:val="0"/>
        <w:rPr>
          <w:rFonts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pacing w:val="-12"/>
          <w:sz w:val="28"/>
          <w:szCs w:val="28"/>
          <w:lang w:val="en-US" w:eastAsia="zh-CN"/>
        </w:rPr>
        <w:t>1.</w:t>
      </w:r>
      <w:r>
        <w:rPr>
          <w:rFonts w:ascii="黑体" w:hAnsi="黑体" w:eastAsia="黑体" w:cs="黑体"/>
          <w:b/>
          <w:bCs/>
          <w:spacing w:val="-12"/>
          <w:sz w:val="28"/>
          <w:szCs w:val="28"/>
        </w:rPr>
        <w:t>引言</w:t>
      </w:r>
    </w:p>
    <w:p w14:paraId="621D65A8">
      <w:pPr>
        <w:bidi w:val="0"/>
        <w:ind w:left="0" w:leftChars="0" w:firstLine="36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“大不自多，海纳江河”，占据地球70%表面积的海洋不仅是生命的摇篮，更承载着丰富的精神意蕴与文化想象，激发了无数艺术家进行创作。</w:t>
      </w:r>
    </w:p>
    <w:p w14:paraId="57292CB1">
      <w:pPr>
        <w:bidi w:val="0"/>
        <w:ind w:left="0" w:leftChars="0" w:firstLine="36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在漫长的中国绘画史中，山水、人物、花鸟画科都已发展至登峰造极之境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然而，在绘画史领域，相较于蔚为壮观的西方海洋绘画史，中国绘画中海洋主题的研究处于“淡墨”的状态，唐代的《历代名画记》将画分六门，北宋的《宣和画谱》将绘画分十门，南宋的《画继》分八门，元代《画鉴》分十三科，历史上无论怎样划分绘画科目，也从未重视海洋绘画这一科目，画史中也未有过画海洋的名家记载。基于此，本文旨在以中国海洋主题绘画为研究对象，聚焦其发展脉络与精神文化内核，深化对中国传统绘画多元性的认知。</w:t>
      </w:r>
    </w:p>
    <w:p w14:paraId="18167C5D">
      <w:pPr>
        <w:numPr>
          <w:ilvl w:val="0"/>
          <w:numId w:val="0"/>
        </w:numPr>
        <w:spacing w:before="91" w:line="224" w:lineRule="auto"/>
        <w:outlineLvl w:val="0"/>
        <w:rPr>
          <w:rFonts w:hint="default" w:ascii="黑体" w:hAnsi="黑体" w:eastAsia="黑体" w:cs="黑体"/>
          <w:b/>
          <w:bCs/>
          <w:spacing w:val="-12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pacing w:val="-12"/>
          <w:sz w:val="28"/>
          <w:szCs w:val="28"/>
          <w:lang w:val="en-US" w:eastAsia="zh-CN"/>
        </w:rPr>
        <w:t>2.中国海洋主题绘画的发展脉络</w:t>
      </w:r>
    </w:p>
    <w:p w14:paraId="0A086FE4">
      <w:pPr>
        <w:pStyle w:val="4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2.1萌芽与初步发展：先秦至隋唐</w:t>
      </w:r>
    </w:p>
    <w:p w14:paraId="07312A7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秦至隋唐时期是中国海洋主题绘画的萌芽阶段，这一时期的海洋意象多与神话叙事、宗教祭祀绑定，如蓬莱仙境、海神海怪的传说，虽尚未形成独立的绘画题材，但这些意象通过青铜器、瓷器得以表达，如青铜器表面的水纹。</w:t>
      </w:r>
    </w:p>
    <w:p w14:paraId="6DAA47A2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隋唐时期，社会经济繁荣，对外交流逐渐拓展，海洋的实用性被认知，海洋意象开始融入山水画的雏形，如最早的山水画，展子虔的《游春图》，虽以山水为核心，但画面下方水域已有海洋的开阔感。</w:t>
      </w:r>
    </w:p>
    <w:p w14:paraId="0CEA12DA">
      <w:pPr>
        <w:bidi w:val="0"/>
        <w:ind w:left="0" w:leftChars="0" w:firstLine="36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总体而言，先秦至隋唐时期的海洋意象造型简约，功能上多服务于神话传播、祭祀或升仙观念，未形成独立的题材体系，但为后世的发展奠定了基础。</w:t>
      </w:r>
    </w:p>
    <w:p w14:paraId="761644E0">
      <w:pPr>
        <w:pStyle w:val="4"/>
        <w:bidi w:val="0"/>
        <w:ind w:left="0" w:leftChars="0" w:firstLine="0" w:firstLineChars="0"/>
        <w:jc w:val="center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55880</wp:posOffset>
            </wp:positionH>
            <wp:positionV relativeFrom="paragraph">
              <wp:posOffset>143510</wp:posOffset>
            </wp:positionV>
            <wp:extent cx="5272405" cy="2095500"/>
            <wp:effectExtent l="0" t="0" r="10795" b="0"/>
            <wp:wrapTopAndBottom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15"/>
          <w:szCs w:val="15"/>
        </w:rPr>
        <w:t xml:space="preserve">图 </w:t>
      </w:r>
      <w:r>
        <w:rPr>
          <w:sz w:val="15"/>
          <w:szCs w:val="15"/>
        </w:rPr>
        <w:fldChar w:fldCharType="begin"/>
      </w:r>
      <w:r>
        <w:rPr>
          <w:sz w:val="15"/>
          <w:szCs w:val="15"/>
        </w:rPr>
        <w:instrText xml:space="preserve"> SEQ 图 \* ARABIC </w:instrText>
      </w:r>
      <w:r>
        <w:rPr>
          <w:sz w:val="15"/>
          <w:szCs w:val="15"/>
        </w:rPr>
        <w:fldChar w:fldCharType="separate"/>
      </w:r>
      <w:r>
        <w:rPr>
          <w:sz w:val="15"/>
          <w:szCs w:val="15"/>
        </w:rPr>
        <w:t>1</w:t>
      </w:r>
      <w:r>
        <w:rPr>
          <w:sz w:val="15"/>
          <w:szCs w:val="15"/>
        </w:rPr>
        <w:fldChar w:fldCharType="end"/>
      </w:r>
      <w:r>
        <w:rPr>
          <w:rFonts w:hint="eastAsia"/>
          <w:sz w:val="15"/>
          <w:szCs w:val="15"/>
          <w:lang w:val="en-US" w:eastAsia="zh-CN"/>
        </w:rPr>
        <w:t xml:space="preserve"> 《游春图》</w:t>
      </w:r>
    </w:p>
    <w:p w14:paraId="5C99DA15">
      <w:pPr>
        <w:pStyle w:val="4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2.2成熟与多元拓展：宋元至明清</w:t>
      </w:r>
    </w:p>
    <w:p w14:paraId="3B5032F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传统绘画中海洋绘画的稀缺的一个重要原因是地理环境的限制。中国古代历史文化的核心区域多集中于内陆腹地及京城一带，文人士大夫亦聚焦于这一区域，其绘画题材更多聚焦于内陆的名山大川与山河湖泊，而沿海地区多处于贫瘠荒芜状态，文人墨客涉足于此的情况相对稀少。然而，宋元至明清，中国社会经济结构发生深刻变化，随着经济重心南移，航海技术的发展，人们与海洋的接触也逐渐增多，南宋时海上丝绸之路达到鼎盛，海洋题材的绘画也在这一时期逐渐增多，主要分为三种类型：仙山海景的信仰，海事活动的图绘，对自然海洋的关照。</w:t>
      </w:r>
    </w:p>
    <w:p w14:paraId="4120ECE5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国传统绘画与海洋绘画关系最密切的当属于山水画，由于画家对水的认识和画法技巧不同，山水画包含了由“山水”到“海洋”的主题谱系，其中形成了大量海洋主题的艺术创作。比如南宋马远的《水图》，十二页图中，不仅有传统山水画的“洞庭风细”“长江万顷”，还有描绘海洋的“云生沧海”“层波叠浪”。</w:t>
      </w:r>
    </w:p>
    <w:p w14:paraId="2165B7FB">
      <w:pPr>
        <w:numPr>
          <w:ilvl w:val="0"/>
          <w:numId w:val="0"/>
        </w:numPr>
        <w:spacing w:before="91" w:line="224" w:lineRule="auto"/>
        <w:outlineLvl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297430" cy="1314450"/>
            <wp:effectExtent l="0" t="0" r="1270" b="6350"/>
            <wp:docPr id="2" name="图片 2" descr="水图-云生沧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水图-云生沧海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743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2505710</wp:posOffset>
            </wp:positionH>
            <wp:positionV relativeFrom="paragraph">
              <wp:posOffset>78105</wp:posOffset>
            </wp:positionV>
            <wp:extent cx="2810510" cy="1325880"/>
            <wp:effectExtent l="0" t="0" r="8890" b="7620"/>
            <wp:wrapSquare wrapText="bothSides"/>
            <wp:docPr id="3" name="图片 3" descr="水图-层波叠浪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水图-层波叠浪"/>
                    <pic:cNvPicPr>
                      <a:picLocks noChangeAspect="1"/>
                    </pic:cNvPicPr>
                  </pic:nvPicPr>
                  <pic:blipFill>
                    <a:blip r:embed="rId9"/>
                    <a:srcRect t="-455" r="9598" b="455"/>
                    <a:stretch>
                      <a:fillRect/>
                    </a:stretch>
                  </pic:blipFill>
                  <pic:spPr>
                    <a:xfrm>
                      <a:off x="0" y="0"/>
                      <a:ext cx="2810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CBE517">
      <w:pPr>
        <w:pStyle w:val="6"/>
        <w:numPr>
          <w:ilvl w:val="0"/>
          <w:numId w:val="0"/>
        </w:numPr>
        <w:spacing w:before="91" w:line="224" w:lineRule="auto"/>
        <w:ind w:firstLine="1040" w:firstLineChars="800"/>
        <w:outlineLvl w:val="0"/>
        <w:rPr>
          <w:rFonts w:hint="eastAsia"/>
          <w:sz w:val="13"/>
          <w:szCs w:val="13"/>
          <w:lang w:val="en-US" w:eastAsia="zh-CN"/>
        </w:rPr>
      </w:pPr>
      <w:r>
        <w:rPr>
          <w:sz w:val="13"/>
          <w:szCs w:val="13"/>
        </w:rPr>
        <w:t xml:space="preserve">图 </w:t>
      </w:r>
      <w:r>
        <w:rPr>
          <w:sz w:val="13"/>
          <w:szCs w:val="13"/>
        </w:rPr>
        <w:fldChar w:fldCharType="begin"/>
      </w:r>
      <w:r>
        <w:rPr>
          <w:sz w:val="13"/>
          <w:szCs w:val="13"/>
        </w:rPr>
        <w:instrText xml:space="preserve"> SEQ 图 \* ARABIC </w:instrText>
      </w:r>
      <w:r>
        <w:rPr>
          <w:sz w:val="13"/>
          <w:szCs w:val="13"/>
        </w:rPr>
        <w:fldChar w:fldCharType="separate"/>
      </w:r>
      <w:r>
        <w:rPr>
          <w:sz w:val="13"/>
          <w:szCs w:val="13"/>
        </w:rPr>
        <w:t>2</w:t>
      </w:r>
      <w:r>
        <w:rPr>
          <w:sz w:val="13"/>
          <w:szCs w:val="13"/>
        </w:rPr>
        <w:fldChar w:fldCharType="end"/>
      </w:r>
      <w:r>
        <w:rPr>
          <w:rFonts w:hint="eastAsia"/>
          <w:sz w:val="13"/>
          <w:szCs w:val="13"/>
          <w:lang w:val="en-US" w:eastAsia="zh-CN"/>
        </w:rPr>
        <w:t xml:space="preserve">《水图》云生沧海                                               </w:t>
      </w:r>
      <w:r>
        <w:rPr>
          <w:sz w:val="13"/>
          <w:szCs w:val="13"/>
        </w:rPr>
        <w:t xml:space="preserve">图 </w:t>
      </w:r>
      <w:r>
        <w:rPr>
          <w:sz w:val="13"/>
          <w:szCs w:val="13"/>
        </w:rPr>
        <w:fldChar w:fldCharType="begin"/>
      </w:r>
      <w:r>
        <w:rPr>
          <w:sz w:val="13"/>
          <w:szCs w:val="13"/>
        </w:rPr>
        <w:instrText xml:space="preserve"> SEQ 图 \* ARABIC </w:instrText>
      </w:r>
      <w:r>
        <w:rPr>
          <w:sz w:val="13"/>
          <w:szCs w:val="13"/>
        </w:rPr>
        <w:fldChar w:fldCharType="separate"/>
      </w:r>
      <w:r>
        <w:rPr>
          <w:sz w:val="13"/>
          <w:szCs w:val="13"/>
        </w:rPr>
        <w:t>3</w:t>
      </w:r>
      <w:r>
        <w:rPr>
          <w:sz w:val="13"/>
          <w:szCs w:val="13"/>
        </w:rPr>
        <w:fldChar w:fldCharType="end"/>
      </w:r>
      <w:r>
        <w:rPr>
          <w:rFonts w:hint="eastAsia"/>
          <w:sz w:val="13"/>
          <w:szCs w:val="13"/>
          <w:lang w:eastAsia="zh-CN"/>
        </w:rPr>
        <w:t>《</w:t>
      </w:r>
      <w:r>
        <w:rPr>
          <w:rFonts w:hint="eastAsia"/>
          <w:sz w:val="13"/>
          <w:szCs w:val="13"/>
          <w:lang w:val="en-US" w:eastAsia="zh-CN"/>
        </w:rPr>
        <w:t>水图</w:t>
      </w:r>
      <w:r>
        <w:rPr>
          <w:rFonts w:hint="eastAsia"/>
          <w:sz w:val="13"/>
          <w:szCs w:val="13"/>
          <w:lang w:eastAsia="zh-CN"/>
        </w:rPr>
        <w:t>》</w:t>
      </w:r>
      <w:r>
        <w:rPr>
          <w:rFonts w:hint="eastAsia"/>
          <w:sz w:val="13"/>
          <w:szCs w:val="13"/>
          <w:lang w:val="en-US" w:eastAsia="zh-CN"/>
        </w:rPr>
        <w:t>层波叠浪</w:t>
      </w:r>
    </w:p>
    <w:p w14:paraId="44692B8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《水图》为中国山水画中的“水”形象的创造开辟了一条新的道路，它是中国山水画“水”形象的一个转折点，在中国“水”形象的历史长河处于中心地位，后世海洋题材的绘画表现技法大多沿用马远的技法。</w:t>
      </w:r>
    </w:p>
    <w:p w14:paraId="7BB1094B">
      <w:pPr>
        <w:bidi w:val="0"/>
        <w:rPr>
          <w:rFonts w:hint="default"/>
          <w:lang w:val="en-US" w:eastAsia="zh-CN"/>
        </w:rPr>
      </w:pPr>
    </w:p>
    <w:p w14:paraId="6E39981D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-100965</wp:posOffset>
            </wp:positionH>
            <wp:positionV relativeFrom="paragraph">
              <wp:posOffset>775335</wp:posOffset>
            </wp:positionV>
            <wp:extent cx="5256530" cy="1812925"/>
            <wp:effectExtent l="0" t="0" r="1270" b="3175"/>
            <wp:wrapSquare wrapText="bothSides"/>
            <wp:docPr id="5" name="图片 5" descr="丹山瀛海图—【元】王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丹山瀛海图—【元】王蒙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“元四家”之一的王蒙《丹山瀛海图》画东海蓬瀛诸岛壮丽奇伟之景，海水部分大面积留白，仅以淡墨渲染浪纹，形成虚实相生的空间感。</w:t>
      </w:r>
    </w:p>
    <w:p w14:paraId="19C888C4">
      <w:pPr>
        <w:pStyle w:val="6"/>
        <w:bidi w:val="0"/>
        <w:jc w:val="center"/>
        <w:rPr>
          <w:rFonts w:hint="eastAsia" w:eastAsia="黑体"/>
          <w:sz w:val="15"/>
          <w:szCs w:val="15"/>
          <w:lang w:val="en-US" w:eastAsia="zh-CN"/>
        </w:rPr>
      </w:pPr>
      <w:r>
        <w:rPr>
          <w:sz w:val="15"/>
          <w:szCs w:val="15"/>
        </w:rPr>
        <w:t xml:space="preserve">图 </w:t>
      </w:r>
      <w:r>
        <w:rPr>
          <w:sz w:val="15"/>
          <w:szCs w:val="15"/>
        </w:rPr>
        <w:fldChar w:fldCharType="begin"/>
      </w:r>
      <w:r>
        <w:rPr>
          <w:sz w:val="15"/>
          <w:szCs w:val="15"/>
        </w:rPr>
        <w:instrText xml:space="preserve"> SEQ 图 \* ARABIC </w:instrText>
      </w:r>
      <w:r>
        <w:rPr>
          <w:sz w:val="15"/>
          <w:szCs w:val="15"/>
        </w:rPr>
        <w:fldChar w:fldCharType="separate"/>
      </w:r>
      <w:r>
        <w:rPr>
          <w:sz w:val="15"/>
          <w:szCs w:val="15"/>
        </w:rPr>
        <w:t>4</w:t>
      </w:r>
      <w:r>
        <w:rPr>
          <w:sz w:val="15"/>
          <w:szCs w:val="15"/>
        </w:rPr>
        <w:fldChar w:fldCharType="end"/>
      </w:r>
      <w:r>
        <w:rPr>
          <w:rFonts w:hint="eastAsia"/>
          <w:sz w:val="15"/>
          <w:szCs w:val="15"/>
          <w:lang w:val="en-US" w:eastAsia="zh-CN"/>
        </w:rPr>
        <w:t xml:space="preserve"> 《丹山瀛海图》</w:t>
      </w:r>
    </w:p>
    <w:p w14:paraId="3C6CBF57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“界画第一人”之称的袁江《海屋沾筹图》画有楼台、山峦、青松、滚滚浪涛。相比王蒙的留白，其对海洋的描绘更加写实。《海上三山图》描绘了传说中的“海上三山”，画面中，奇峰耸立，海面浩渺，海涛涌动，亭台楼阁间云雾 缭绕。画家以雾气和沧浪营造出山的隐现与海的苍茫，给人梦境般的海上仙境的感受。</w:t>
      </w:r>
    </w:p>
    <w:p w14:paraId="1F1F7DBE">
      <w:p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1679575</wp:posOffset>
            </wp:positionH>
            <wp:positionV relativeFrom="paragraph">
              <wp:posOffset>17780</wp:posOffset>
            </wp:positionV>
            <wp:extent cx="3061335" cy="2227580"/>
            <wp:effectExtent l="0" t="0" r="12065" b="7620"/>
            <wp:wrapSquare wrapText="bothSides"/>
            <wp:docPr id="7" name="图片 7" descr="海上三山图-【清】袁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海上三山图-【清】袁江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1335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478790</wp:posOffset>
            </wp:positionH>
            <wp:positionV relativeFrom="paragraph">
              <wp:posOffset>7620</wp:posOffset>
            </wp:positionV>
            <wp:extent cx="972185" cy="2233295"/>
            <wp:effectExtent l="0" t="0" r="5715" b="1905"/>
            <wp:wrapSquare wrapText="bothSides"/>
            <wp:docPr id="8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2185" cy="22332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3F1BB42B">
      <w:pPr>
        <w:rPr>
          <w:rFonts w:hint="default"/>
          <w:lang w:val="en-US" w:eastAsia="zh-CN"/>
        </w:rPr>
      </w:pPr>
    </w:p>
    <w:p w14:paraId="1DEA1288">
      <w:pPr>
        <w:rPr>
          <w:rFonts w:hint="default"/>
          <w:lang w:val="en-US" w:eastAsia="zh-CN"/>
        </w:rPr>
      </w:pPr>
    </w:p>
    <w:p w14:paraId="58A96B73">
      <w:pPr>
        <w:rPr>
          <w:rFonts w:hint="default"/>
          <w:lang w:val="en-US" w:eastAsia="zh-CN"/>
        </w:rPr>
      </w:pPr>
    </w:p>
    <w:p w14:paraId="34B3C8FB">
      <w:pPr>
        <w:rPr>
          <w:rFonts w:hint="default"/>
          <w:lang w:val="en-US" w:eastAsia="zh-CN"/>
        </w:rPr>
      </w:pPr>
    </w:p>
    <w:p w14:paraId="4EB5F63F">
      <w:pPr>
        <w:rPr>
          <w:rFonts w:hint="default"/>
          <w:lang w:val="en-US" w:eastAsia="zh-CN"/>
        </w:rPr>
      </w:pPr>
    </w:p>
    <w:p w14:paraId="24C0F1EF">
      <w:pPr>
        <w:rPr>
          <w:rFonts w:hint="default"/>
          <w:lang w:val="en-US" w:eastAsia="zh-CN"/>
        </w:rPr>
      </w:pPr>
    </w:p>
    <w:p w14:paraId="70323C06">
      <w:pPr>
        <w:rPr>
          <w:rFonts w:hint="default"/>
          <w:lang w:val="en-US" w:eastAsia="zh-CN"/>
        </w:rPr>
      </w:pPr>
    </w:p>
    <w:p w14:paraId="43D8D7AD">
      <w:pPr>
        <w:pStyle w:val="6"/>
        <w:bidi w:val="0"/>
        <w:ind w:firstLine="900" w:firstLineChars="600"/>
      </w:pPr>
      <w:r>
        <w:rPr>
          <w:sz w:val="15"/>
          <w:szCs w:val="15"/>
        </w:rPr>
        <w:t xml:space="preserve">图 </w:t>
      </w:r>
      <w:r>
        <w:rPr>
          <w:sz w:val="15"/>
          <w:szCs w:val="15"/>
        </w:rPr>
        <w:fldChar w:fldCharType="begin"/>
      </w:r>
      <w:r>
        <w:rPr>
          <w:sz w:val="15"/>
          <w:szCs w:val="15"/>
        </w:rPr>
        <w:instrText xml:space="preserve"> SEQ 图 \* ARABIC </w:instrText>
      </w:r>
      <w:r>
        <w:rPr>
          <w:sz w:val="15"/>
          <w:szCs w:val="15"/>
        </w:rPr>
        <w:fldChar w:fldCharType="separate"/>
      </w:r>
      <w:r>
        <w:rPr>
          <w:sz w:val="15"/>
          <w:szCs w:val="15"/>
        </w:rPr>
        <w:t>5</w:t>
      </w:r>
      <w:r>
        <w:rPr>
          <w:sz w:val="15"/>
          <w:szCs w:val="15"/>
        </w:rPr>
        <w:fldChar w:fldCharType="end"/>
      </w:r>
      <w:r>
        <w:rPr>
          <w:rFonts w:hint="eastAsia"/>
          <w:sz w:val="15"/>
          <w:szCs w:val="15"/>
          <w:lang w:eastAsia="zh-CN"/>
        </w:rPr>
        <w:t>《</w:t>
      </w:r>
      <w:r>
        <w:rPr>
          <w:rFonts w:hint="eastAsia"/>
          <w:sz w:val="15"/>
          <w:szCs w:val="15"/>
          <w:lang w:val="en-US" w:eastAsia="zh-CN"/>
        </w:rPr>
        <w:t>海屋沾筹图</w:t>
      </w:r>
      <w:r>
        <w:rPr>
          <w:rFonts w:hint="eastAsia"/>
          <w:sz w:val="15"/>
          <w:szCs w:val="15"/>
          <w:lang w:eastAsia="zh-CN"/>
        </w:rPr>
        <w:t>》</w:t>
      </w:r>
      <w:r>
        <w:rPr>
          <w:rFonts w:hint="eastAsia"/>
          <w:sz w:val="15"/>
          <w:szCs w:val="15"/>
          <w:lang w:val="en-US" w:eastAsia="zh-CN"/>
        </w:rPr>
        <w:t xml:space="preserve">                             图6 《海上三山图》</w:t>
      </w:r>
    </w:p>
    <w:p w14:paraId="34ED2AA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“明四家”之一的仇英《倭寇图卷》描绘了明代靠海的长江沿岸的官军抗击倭寇的历史，属于典型的对海事活动的图绘，纪实性强。</w:t>
      </w:r>
    </w:p>
    <w:p w14:paraId="14A58CE7">
      <w:pPr>
        <w:pStyle w:val="6"/>
        <w:bidi w:val="0"/>
        <w:jc w:val="center"/>
        <w:rPr>
          <w:rFonts w:hint="default"/>
          <w:lang w:val="en-US" w:eastAsia="zh-CN"/>
        </w:rPr>
      </w:pPr>
      <w:r>
        <w:rPr>
          <w:sz w:val="15"/>
          <w:szCs w:val="15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429895</wp:posOffset>
            </wp:positionH>
            <wp:positionV relativeFrom="paragraph">
              <wp:posOffset>331470</wp:posOffset>
            </wp:positionV>
            <wp:extent cx="4399280" cy="1672590"/>
            <wp:effectExtent l="0" t="0" r="7620" b="3810"/>
            <wp:wrapSquare wrapText="bothSides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9280" cy="167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15"/>
          <w:szCs w:val="15"/>
        </w:rPr>
        <w:t xml:space="preserve">图 </w:t>
      </w:r>
      <w:r>
        <w:rPr>
          <w:rFonts w:hint="eastAsia"/>
          <w:sz w:val="15"/>
          <w:szCs w:val="15"/>
          <w:lang w:val="en-US" w:eastAsia="zh-CN"/>
        </w:rPr>
        <w:t>7《倭寇图卷》（局部）</w:t>
      </w:r>
    </w:p>
    <w:p w14:paraId="5A91369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南宋夏□《钱塘观潮图》潮水翻腾，波澜壮阔，接天巨浪翻涌而来，有排山倒海之势，体现了对自然海洋的关照。袁江的《观潮图》同样描绘了钱塘江大潮的景象，其对角式构图颇受南宋马远、夏圭边角式构图的影响，山石楼阁集中在左下角，而大半画面用以表现滔滔潮水和淡淡的远山，充分显示了江潮的汹涌壮阔。</w:t>
      </w:r>
    </w:p>
    <w:p w14:paraId="0DB58D40">
      <w:pPr>
        <w:bidi w:val="0"/>
        <w:ind w:left="0" w:leftChars="0" w:firstLine="36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这些描绘海景的绘画或具有叙事性，反映历史人物、历史故事等；或具有写意性，体现海洋景致、海浪潮水等。同时，这些作品画风各异，手法成熟，情景交融，都达到了较高的艺术水准。</w:t>
      </w:r>
    </w:p>
    <w:p w14:paraId="1ADD2AB6">
      <w:pPr>
        <w:bidi w:val="0"/>
        <w:ind w:left="0" w:leftChars="0" w:firstLine="540" w:firstLineChars="3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-84455</wp:posOffset>
            </wp:positionH>
            <wp:positionV relativeFrom="paragraph">
              <wp:posOffset>44450</wp:posOffset>
            </wp:positionV>
            <wp:extent cx="1788160" cy="1757680"/>
            <wp:effectExtent l="0" t="0" r="0" b="0"/>
            <wp:wrapSquare wrapText="bothSides"/>
            <wp:docPr id="10" name="图片 10" descr="【南宋】夏口 钱塘观潮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【南宋】夏口 钱塘观潮图"/>
                    <pic:cNvPicPr>
                      <a:picLocks noChangeAspect="1"/>
                    </pic:cNvPicPr>
                  </pic:nvPicPr>
                  <pic:blipFill>
                    <a:blip r:embed="rId14"/>
                    <a:srcRect l="3412" t="3899" r="5070" b="3059"/>
                    <a:stretch>
                      <a:fillRect/>
                    </a:stretch>
                  </pic:blipFill>
                  <pic:spPr>
                    <a:xfrm>
                      <a:off x="0" y="0"/>
                      <a:ext cx="178816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1812290</wp:posOffset>
            </wp:positionH>
            <wp:positionV relativeFrom="paragraph">
              <wp:posOffset>42545</wp:posOffset>
            </wp:positionV>
            <wp:extent cx="3479800" cy="1764030"/>
            <wp:effectExtent l="0" t="0" r="0" b="0"/>
            <wp:wrapTight wrapText="bothSides">
              <wp:wrapPolygon>
                <wp:start x="0" y="0"/>
                <wp:lineTo x="0" y="21460"/>
                <wp:lineTo x="21521" y="21460"/>
                <wp:lineTo x="21521" y="0"/>
                <wp:lineTo x="0" y="0"/>
              </wp:wrapPolygon>
            </wp:wrapTight>
            <wp:docPr id="11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rcRect t="-579" r="12123"/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1764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15"/>
          <w:szCs w:val="15"/>
        </w:rPr>
        <w:t>图</w:t>
      </w:r>
      <w:r>
        <w:rPr>
          <w:rFonts w:hint="eastAsia"/>
          <w:sz w:val="15"/>
          <w:szCs w:val="15"/>
          <w:lang w:val="en-US" w:eastAsia="zh-CN"/>
        </w:rPr>
        <w:t>8 《钱塘观潮图》                                            图9《观潮图》</w:t>
      </w:r>
    </w:p>
    <w:p w14:paraId="63BF6AEA">
      <w:pPr>
        <w:pStyle w:val="4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2.3转型与现代性探索：现代</w:t>
      </w:r>
    </w:p>
    <w:p w14:paraId="782C3504">
      <w:pPr>
        <w:bidi w:val="0"/>
        <w:ind w:left="0" w:leftChars="0" w:firstLine="514" w:firstLineChars="200"/>
        <w:rPr>
          <w:rFonts w:hint="default"/>
          <w:lang w:val="en-US" w:eastAsia="zh-CN"/>
        </w:rPr>
      </w:pPr>
      <w:r>
        <w:rPr>
          <w:rFonts w:hint="eastAsia" w:ascii="黑体" w:hAnsi="黑体" w:eastAsia="黑体" w:cs="黑体"/>
          <w:b/>
          <w:bCs/>
          <w:spacing w:val="-12"/>
          <w:kern w:val="2"/>
          <w:sz w:val="28"/>
          <w:szCs w:val="28"/>
          <w:lang w:val="en-US" w:eastAsia="zh-CN" w:bidi="ar-SA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5715</wp:posOffset>
            </wp:positionH>
            <wp:positionV relativeFrom="paragraph">
              <wp:posOffset>1529080</wp:posOffset>
            </wp:positionV>
            <wp:extent cx="5311140" cy="1835785"/>
            <wp:effectExtent l="0" t="0" r="10160" b="5715"/>
            <wp:wrapSquare wrapText="bothSides"/>
            <wp:docPr id="13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rcRect r="-505" b="8945"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18357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由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"https://baike.baidu.com/item/%E5%AE%8B%E6%98%8E%E8%BF%9C/9320481?fromModule=lemma_inlink" \t "https://baike.baidu.com/item/%E6%B5%B7%E6%B4%8B%E7%94%BB%E6%B4%BE/_blank"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宋明远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于1986年创立</w:t>
      </w:r>
      <w:r>
        <w:rPr>
          <w:rFonts w:hint="eastAsia"/>
          <w:lang w:val="en-US" w:eastAsia="zh-CN"/>
        </w:rPr>
        <w:t>的海洋画派是中国当代以中国画技法表现海洋题材的画家集群，作品中西结合，创新发展，艺术风格各异，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"https://baike.baidu.com/item/%E5%A4%A7%E6%B0%94%E7%A3%85%E7%A4%B4/2775469?fromModule=lemma_inlink" \t "https://baike.baidu.com/item/%E6%B5%B7%E6%B4%8B%E7%94%BB%E6%B4%BE/_blank"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大气磅礴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，意境深远，创造了中国海洋绘画的艺术特色。</w:t>
      </w:r>
      <w:r>
        <w:rPr>
          <w:rFonts w:hint="eastAsia"/>
          <w:lang w:val="en-US" w:eastAsia="zh-CN"/>
        </w:rPr>
        <w:t>中国海洋画是以海洋为题材的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"https://baike.baidu.com/item/%E4%B8%AD%E5%9B%BD%E7%94%BB/197394?fromModule=lemma_inlink" \t "https://baike.baidu.com/item/%E4%B8%AD%E5%9B%BD%E6%B5%B7%E6%B4%8B%E7%94%BB/_blank"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中国画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新画科，强调中国画属性与海洋意境表现，区别于西洋海洋画及普通海洋题材山水画 。该画科以水墨技法为基础，继承传统皴擦点染要素，同时融合泼墨与西画色彩技法，形成以“宋氏水法”“宋氏礁石皴”为代表的技法体系 。</w:t>
      </w:r>
    </w:p>
    <w:p w14:paraId="62FE409B">
      <w:pPr>
        <w:pStyle w:val="6"/>
        <w:bidi w:val="0"/>
        <w:jc w:val="center"/>
        <w:rPr>
          <w:rFonts w:hint="default" w:eastAsia="黑体"/>
          <w:lang w:val="en-US" w:eastAsia="zh-CN"/>
        </w:rPr>
        <w:sectPr>
          <w:headerReference r:id="rId5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15"/>
          <w:szCs w:val="15"/>
        </w:rPr>
        <w:t xml:space="preserve">图 </w:t>
      </w:r>
      <w:r>
        <w:rPr>
          <w:rFonts w:hint="eastAsia"/>
          <w:sz w:val="15"/>
          <w:szCs w:val="15"/>
          <w:lang w:val="en-US" w:eastAsia="zh-CN"/>
        </w:rPr>
        <w:t>10 《屹立》</w:t>
      </w:r>
    </w:p>
    <w:p w14:paraId="38401C5F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 w:ascii="黑体" w:hAnsi="黑体" w:cs="黑体"/>
          <w:b/>
          <w:bCs/>
          <w:spacing w:val="-12"/>
          <w:kern w:val="2"/>
          <w:sz w:val="28"/>
          <w:szCs w:val="28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spacing w:val="-12"/>
          <w:kern w:val="2"/>
          <w:sz w:val="28"/>
          <w:szCs w:val="28"/>
          <w:lang w:val="en-US" w:eastAsia="zh-CN" w:bidi="ar-SA"/>
        </w:rPr>
        <w:t>中国海洋主题绘画</w:t>
      </w:r>
      <w:r>
        <w:rPr>
          <w:rFonts w:hint="eastAsia" w:ascii="黑体" w:hAnsi="黑体" w:cs="黑体"/>
          <w:b/>
          <w:bCs/>
          <w:spacing w:val="-12"/>
          <w:kern w:val="2"/>
          <w:sz w:val="28"/>
          <w:szCs w:val="28"/>
          <w:lang w:val="en-US" w:eastAsia="zh-CN" w:bidi="ar-SA"/>
        </w:rPr>
        <w:t>艺术特质</w:t>
      </w:r>
    </w:p>
    <w:p w14:paraId="11891F7F">
      <w:pPr>
        <w:pStyle w:val="4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3.1以意写海</w:t>
      </w:r>
    </w:p>
    <w:p w14:paraId="21BCB8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写意而非写实，尚表现而非再现。这一特点在海洋题材的创作中也鲜明可见，集中体现出以写意抒怀、以气韵为主的绘画传统。画家并不致力于描绘海洋的具体形貌，而是捕捉海的气韵与神韵。在许多以海为主题的作品中，波涛的纹理、数点浪花，或远处朦胧的云水晕染，便足以传递海的意象。相比于同类西方绘画对巨浪、漩涡等具象景观的精细刻画，中国海洋绘画更侧重于“虚”的表达。画家常以水，海为基，辅以峰峦，楼阁，松石，构建出丰富多变的海之意境：既可表现惊涛拍岸的雄浑，也可传达月夜静海的空灵；既有雪浪连天的壮阔，亦见水天苍茫的悠远……通过物象的巧妙组合与相互映衬，大海的种种意态得以呈现，最终抵达传神写意的艺术境界。</w:t>
      </w:r>
    </w:p>
    <w:p w14:paraId="377CA26B">
      <w:pPr>
        <w:pStyle w:val="4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3.2虚实相生</w:t>
      </w:r>
    </w:p>
    <w:p w14:paraId="39F7DAE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虚实相生是中国传统美术的核心美学手法，广泛渗透于文学、戏剧与绘画等领域，在绘画领域，清代笪重光在《画筌》中写道：“空本难图，实景清而空景现；神无可绘，真境逼而神境生。位置相戾，有画处多属赘疣；虚实相生，无画处皆成妙境。”这段话的核心要义，在于强调以虚实相生的手法营造意境，臻于艺术妙境，足见这一美学方法在传统绘画中的重要地位。</w:t>
      </w:r>
    </w:p>
    <w:p w14:paraId="17E772A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谓虚实相生，是指虚和实的有机结合——以实代虚、以虚衬实，从而实现二者的浑然一体。这一手法在海洋主题绘画中得到广泛应用：用笔上，以坚实的笔触勾勒山、浪等实景，以轻灵之笔表现烟波的缥缈；用墨上，以浓墨重彩刻画山峦屋宇，以淡墨甚至留白来暗示水的形态与海的深远。</w:t>
      </w:r>
    </w:p>
    <w:p w14:paraId="70026169">
      <w:pPr>
        <w:pStyle w:val="4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3.3海洋审美</w:t>
      </w:r>
    </w:p>
    <w:p w14:paraId="422909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国传统海洋绘画在某种程度上体现了独特的海洋审美意识。这种意识，是古人在以海洋为审美对象时所形成的心理特征与认知方式。中国古代对海洋的理解，往往先进行文化界定，再做地理阐释，这与西方先确定地理属性、后赋予文化意义的海洋观念形成鲜明对比。</w:t>
      </w:r>
    </w:p>
    <w:p w14:paraId="12D39B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古人的海洋审美意识主要包含两方面：其一，是对“水”的审美。海洋是水的特殊形态，正符合“湖宜平远，河宜苍莽，江宜空旷，海宜雄浑”的审美标准，被视为“雄浑”之美的典型载体。其二，是对“海”的文化想象。在古人心中，“海外”世界常被赋予奇幻色彩——海洋既遥远神秘，蕴含着难以驾驭的磅礴力量，又充满未知的诱惑。传统海洋绘画恰恰折射出这种丰富而复杂的海洋审美。</w:t>
      </w:r>
    </w:p>
    <w:p w14:paraId="7C6C5DB2">
      <w:pPr>
        <w:numPr>
          <w:ilvl w:val="0"/>
          <w:numId w:val="1"/>
        </w:numPr>
        <w:spacing w:before="91" w:line="224" w:lineRule="auto"/>
        <w:ind w:left="0" w:leftChars="0" w:firstLine="0" w:firstLineChars="0"/>
        <w:outlineLvl w:val="0"/>
        <w:rPr>
          <w:rFonts w:hint="eastAsia" w:ascii="黑体" w:hAnsi="黑体" w:eastAsia="黑体" w:cs="黑体"/>
          <w:b/>
          <w:bCs/>
          <w:spacing w:val="-12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pacing w:val="-12"/>
          <w:sz w:val="28"/>
          <w:szCs w:val="28"/>
          <w:lang w:val="en-US" w:eastAsia="zh-CN"/>
        </w:rPr>
        <w:t>总结</w:t>
      </w:r>
    </w:p>
    <w:p w14:paraId="2312BF3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尽管中国古代海洋题材的绘画没有得到过多的重视，且技法大多来自山水画中“水”的画法，但它并不属于山水画的子集，从创作内核来看，山水画以 “山水相依” 为核心脉络，追求 “咫尺之图，写千里之景” 的意境，山为骨肉，水为血脉，山的雄浑可衬托水的柔美，水的灵动能增添山的生气；而海洋题材绘画大多则以 “海” 为审美核心，笔墨铺陈、元素搭配，都是为了凸显海的雄浑、浩渺、神秘等特质。即便画面中融入了山峦、崖壁、岛屿等元素，这些景物也并非主角，而是作为反衬大海辽阔的参照，或是承载古人 “海外仙山” 想象的载体。</w:t>
      </w:r>
    </w:p>
    <w:p w14:paraId="60744937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从文化精神层面而言，海洋主题绘画与山水画同受 “天人合一”“</w:t>
      </w:r>
      <w:r>
        <w:rPr>
          <w:rFonts w:hint="eastAsia"/>
          <w:lang w:val="en-US" w:eastAsia="zh-CN"/>
        </w:rPr>
        <w:t>道德</w:t>
      </w:r>
      <w:r>
        <w:rPr>
          <w:rFonts w:hint="default"/>
          <w:lang w:val="en-US" w:eastAsia="zh-CN"/>
        </w:rPr>
        <w:t>自然” 等哲学观念滋养，皆为文人寄情抒怀、静观悟道的载体，但二者的审美指向各有侧重：山水画偏向于内陆山川的栖居之美，传递 “仁者乐山” 的沉稳内敛；海洋主题绘画则聚焦于 “大水” 的磅礴之境，彰显 “智者乐水” 的开阔包容，其对海洋神秘性与未知性的描摹，更承载了古人对世界边界的想象与精神超越的渴望。</w:t>
      </w:r>
    </w:p>
    <w:p w14:paraId="52ACE3A8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法上的借鉴与文化精神的同源，并未消解海洋主题绘画的独立性。从宋元时期马远《水图》对海洋水态的突破性表现、王蒙《丹山瀛海图》的虚实营造，到明清袁江、仇英等画家对海事活动与仙山海景的多元刻画，再到现代海洋画派 “中西结合” 的创新探索，海洋主题绘画已形成自身的题材谱系与。它既是中国传统绘画中不可或缺的组成部分，填补了 “水” 之题材从江河湖溪到海洋的表现空白，也以独特的审美视角丰富了传统绘画的文化内涵。</w:t>
      </w:r>
    </w:p>
    <w:p w14:paraId="5FBD67F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回望其发展历程，海洋主题绘画的兴衰与社会经济、航海技术、地理认知的变迁深度绑定，其长期被 “淡墨书写” 的境遇，既与古代文化核心区的内陆属性相关，也受传统画科分类体系的局限影响。如今，随着海洋文化的日益受重视，这一曾被忽视的绘画门类，其艺术价值与文化意义正逐渐被发掘。深入研究中国海洋主题绘画，不仅能完善中国绘画史的叙事体系，更能为当代艺术创作提供传统资源与文化启示，让这股 “潮起墨间” 的艺术力量，在新时代焕发出更持久的生命力。</w:t>
      </w:r>
    </w:p>
    <w:p w14:paraId="178178B9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p w14:paraId="54FAA18A">
      <w:pPr>
        <w:pStyle w:val="7"/>
        <w:spacing w:before="59" w:line="220" w:lineRule="auto"/>
        <w:ind w:left="0" w:leftChars="0" w:firstLine="0" w:firstLineChars="0"/>
        <w:rPr>
          <w:rFonts w:ascii="Times New Roman" w:hAnsi="Times New Roman" w:eastAsia="Times New Roman" w:cs="Times New Roman"/>
          <w:b/>
          <w:bCs/>
          <w:spacing w:val="-3"/>
        </w:rPr>
      </w:pPr>
      <w:r>
        <w:rPr>
          <w:b/>
          <w:bCs/>
          <w:spacing w:val="-3"/>
        </w:rPr>
        <w:t>参考文献</w:t>
      </w:r>
      <w:r>
        <w:rPr>
          <w:rFonts w:hint="eastAsia"/>
          <w:b/>
          <w:bCs/>
          <w:spacing w:val="-3"/>
          <w:lang w:eastAsia="zh-CN"/>
        </w:rPr>
        <w:t>：</w:t>
      </w:r>
    </w:p>
    <w:p w14:paraId="2BC27908">
      <w:pPr>
        <w:pStyle w:val="7"/>
        <w:spacing w:before="59" w:line="220" w:lineRule="auto"/>
        <w:ind w:left="0" w:leftChars="0" w:firstLine="0" w:firstLineChars="0"/>
        <w:rPr>
          <w:rFonts w:ascii="Times New Roman" w:hAnsi="Times New Roman" w:eastAsia="Times New Roman" w:cs="Times New Roman"/>
          <w:b/>
          <w:bCs/>
          <w:spacing w:val="-3"/>
        </w:rPr>
      </w:pPr>
    </w:p>
    <w:p w14:paraId="6182A414">
      <w:pPr>
        <w:pStyle w:val="7"/>
        <w:spacing w:before="59" w:line="220" w:lineRule="auto"/>
        <w:ind w:left="0" w:leftChars="0" w:firstLine="0" w:firstLineChars="0"/>
        <w:rPr>
          <w:rFonts w:hint="eastAsia" w:ascii="Times New Roman" w:hAnsi="Times New Roman" w:eastAsia="Times New Roman" w:cs="Times New Roman"/>
          <w:b w:val="0"/>
          <w:bCs w:val="0"/>
          <w:spacing w:val="-3"/>
        </w:rPr>
      </w:pPr>
      <w:r>
        <w:rPr>
          <w:rFonts w:hint="eastAsia" w:ascii="Times New Roman" w:hAnsi="Times New Roman" w:eastAsia="Times New Roman" w:cs="Times New Roman"/>
          <w:b w:val="0"/>
          <w:bCs w:val="0"/>
          <w:spacing w:val="-3"/>
        </w:rPr>
        <w:t>[1]朱晓兰. 中西比较视野下中国传统绘画的涉海主题作品及其艺术特色[J].美术教育研究,2025,(01):10-12.</w:t>
      </w:r>
    </w:p>
    <w:p w14:paraId="1F991C25">
      <w:pPr>
        <w:pStyle w:val="7"/>
        <w:spacing w:before="59" w:line="220" w:lineRule="auto"/>
        <w:ind w:left="0" w:leftChars="0" w:firstLine="0" w:firstLineChars="0"/>
        <w:rPr>
          <w:rFonts w:hint="eastAsia" w:ascii="Times New Roman" w:hAnsi="Times New Roman" w:eastAsia="Times New Roman" w:cs="Times New Roman"/>
          <w:b w:val="0"/>
          <w:bCs w:val="0"/>
          <w:spacing w:val="-3"/>
        </w:rPr>
      </w:pPr>
      <w:r>
        <w:rPr>
          <w:rFonts w:hint="eastAsia" w:ascii="Times New Roman" w:hAnsi="Times New Roman" w:eastAsia="Times New Roman" w:cs="Times New Roman"/>
          <w:b w:val="0"/>
          <w:bCs w:val="0"/>
          <w:spacing w:val="-3"/>
        </w:rPr>
        <w:t>[2]李冬. 中国画海洋绘画发展之感悟[J].国画家,2024,(04):74-75.</w:t>
      </w:r>
    </w:p>
    <w:p w14:paraId="3E44E12D">
      <w:pPr>
        <w:pStyle w:val="7"/>
        <w:spacing w:before="59" w:line="220" w:lineRule="auto"/>
        <w:ind w:left="0" w:leftChars="0" w:firstLine="0" w:firstLineChars="0"/>
        <w:rPr>
          <w:rFonts w:ascii="Times New Roman" w:hAnsi="Times New Roman" w:eastAsia="Times New Roman" w:cs="Times New Roman"/>
          <w:b w:val="0"/>
          <w:bCs w:val="0"/>
          <w:spacing w:val="-3"/>
        </w:rPr>
      </w:pPr>
    </w:p>
    <w:p w14:paraId="7AC6E252">
      <w:pPr>
        <w:spacing w:before="59" w:line="221" w:lineRule="auto"/>
        <w:ind w:left="0" w:leftChars="0" w:firstLine="0" w:firstLineChars="0"/>
        <w:rPr>
          <w:rFonts w:ascii="Times New Roman" w:hAnsi="Times New Roman" w:eastAsia="Times New Roman" w:cs="Times New Roman"/>
          <w:b/>
          <w:bCs/>
          <w:spacing w:val="-2"/>
          <w:sz w:val="18"/>
          <w:szCs w:val="18"/>
        </w:rPr>
      </w:pPr>
      <w:r>
        <w:rPr>
          <w:rFonts w:ascii="黑体" w:hAnsi="黑体" w:eastAsia="黑体" w:cs="黑体"/>
          <w:b/>
          <w:bCs/>
          <w:spacing w:val="-2"/>
          <w:sz w:val="18"/>
          <w:szCs w:val="18"/>
        </w:rPr>
        <w:t>课程（论文）心得与课程体会</w:t>
      </w:r>
      <w:r>
        <w:rPr>
          <w:rFonts w:hint="eastAsia" w:ascii="黑体" w:hAnsi="黑体" w:eastAsia="黑体" w:cs="黑体"/>
          <w:b/>
          <w:bCs/>
          <w:spacing w:val="-2"/>
          <w:sz w:val="18"/>
          <w:szCs w:val="18"/>
          <w:lang w:eastAsia="zh-CN"/>
        </w:rPr>
        <w:t>：</w:t>
      </w:r>
    </w:p>
    <w:p w14:paraId="1F51A2F8">
      <w:pPr>
        <w:spacing w:before="59" w:line="221" w:lineRule="auto"/>
        <w:ind w:left="0" w:leftChars="0" w:firstLine="352" w:firstLineChars="200"/>
        <w:rPr>
          <w:rFonts w:hint="default" w:cs="Times New Roman"/>
          <w:b w:val="0"/>
          <w:bCs w:val="0"/>
          <w:spacing w:val="-2"/>
          <w:sz w:val="18"/>
          <w:szCs w:val="18"/>
          <w:lang w:val="en-US" w:eastAsia="zh-CN"/>
        </w:rPr>
      </w:pPr>
      <w:r>
        <w:rPr>
          <w:rFonts w:hint="eastAsia" w:cs="Times New Roman"/>
          <w:b w:val="0"/>
          <w:bCs w:val="0"/>
          <w:spacing w:val="-2"/>
          <w:sz w:val="18"/>
          <w:szCs w:val="18"/>
          <w:lang w:val="en-US" w:eastAsia="zh-CN"/>
        </w:rPr>
        <w:t>首先是关于论文的选题，由于我本来是海洋工程与技术专业，所以想尝试中国画跨学科的研究，本来想做船舶相关的研究，但发现这一方面的资料少之又少，应该说，中国画关于海洋这一题材的资料都很少，最后只能选择海洋这一题材入手。</w:t>
      </w:r>
    </w:p>
    <w:p w14:paraId="380DA40E">
      <w:pPr>
        <w:spacing w:before="59" w:line="221" w:lineRule="auto"/>
        <w:ind w:left="0" w:leftChars="0" w:firstLine="352" w:firstLineChars="200"/>
        <w:rPr>
          <w:rFonts w:hint="eastAsia" w:cs="Times New Roman"/>
          <w:b w:val="0"/>
          <w:bCs w:val="0"/>
          <w:spacing w:val="-2"/>
          <w:sz w:val="18"/>
          <w:szCs w:val="18"/>
          <w:lang w:val="en-US" w:eastAsia="zh-CN"/>
        </w:rPr>
      </w:pPr>
      <w:r>
        <w:rPr>
          <w:rFonts w:hint="eastAsia" w:cs="Times New Roman"/>
          <w:b w:val="0"/>
          <w:bCs w:val="0"/>
          <w:spacing w:val="-2"/>
          <w:sz w:val="18"/>
          <w:szCs w:val="18"/>
          <w:lang w:val="en-US" w:eastAsia="zh-CN"/>
        </w:rPr>
        <w:t>最初，我只把海洋这一题材当作山水画的一小部分，但在整理其历史发展脉络，查阅资料，收集画作的过程中又感受到海洋题材的画作异于山水画的一面，它有着独特的神话色彩，反映了古代沿海地区独特的生活，还要它相比与传统“瀑”“湖”这类“小水”的大气磅礴，山水画中的水永远被山约束着，而大海的无边无际越出了画卷。同时，在研究时，我也感受到了绘画与地理、历史等学科的深度融合，研究古代海洋题材的绘画，还要了解中国农耕文明的特点，经济中心的转移，航海技术的发展，中外文化的交流，一幅古画，不仅是线条与色彩的艺术结晶，更是承载着历史印记与地理信息的 “活化石”。</w:t>
      </w:r>
    </w:p>
    <w:p w14:paraId="1F4BD60C">
      <w:pPr>
        <w:spacing w:before="59" w:line="221" w:lineRule="auto"/>
        <w:ind w:left="0" w:leftChars="0" w:firstLine="352" w:firstLineChars="200"/>
        <w:rPr>
          <w:rFonts w:hint="default" w:cs="Times New Roman"/>
          <w:b w:val="0"/>
          <w:bCs w:val="0"/>
          <w:spacing w:val="-2"/>
          <w:sz w:val="18"/>
          <w:szCs w:val="18"/>
          <w:lang w:val="en-US" w:eastAsia="zh-CN"/>
        </w:rPr>
      </w:pPr>
      <w:bookmarkStart w:id="0" w:name="_GoBack"/>
      <w:r>
        <w:rPr>
          <w:rFonts w:hint="eastAsia" w:cs="Times New Roman"/>
          <w:b w:val="0"/>
          <w:bCs w:val="0"/>
          <w:spacing w:val="-2"/>
          <w:sz w:val="18"/>
          <w:szCs w:val="18"/>
          <w:lang w:val="en-US" w:eastAsia="zh-CN"/>
        </w:rPr>
        <w:t>关于课程，很喜欢高老师课上生动的讲解，对于工科生而言“中国绘画史”这门课是为数不多能得到人文浸润的课程，那些原本只在课本插图里见过的古画，在高老师的讲述中仿佛被注入了生命力，从笔墨技法的演变到画作背后的时代风云，从文人墨客的精神追求到市井百姓的生活百态，都变得鲜活可触。这让习惯了公式、数据与逻辑推演的我，得以跳出理性的框架，去触摸艺术的温度与历史的厚度，在潜移默化中丰盈了内心的人文底色，也为我们看待世界的视角增添了一抹别样的诗意。</w:t>
      </w:r>
      <w:bookmarkEnd w:id="0"/>
    </w:p>
    <w:p w14:paraId="0A59A896">
      <w:pPr>
        <w:spacing w:before="59" w:line="221" w:lineRule="auto"/>
        <w:ind w:left="0" w:leftChars="0" w:firstLine="0" w:firstLineChars="0"/>
        <w:rPr>
          <w:rFonts w:hint="default" w:cs="Times New Roman"/>
          <w:b w:val="0"/>
          <w:bCs w:val="0"/>
          <w:spacing w:val="-2"/>
          <w:sz w:val="18"/>
          <w:szCs w:val="18"/>
          <w:lang w:val="en-US" w:eastAsia="zh-CN"/>
        </w:rPr>
      </w:pPr>
    </w:p>
    <w:p w14:paraId="25163D41">
      <w:pPr>
        <w:pStyle w:val="7"/>
        <w:spacing w:before="59" w:line="220" w:lineRule="auto"/>
        <w:ind w:left="0" w:leftChars="0" w:firstLine="0" w:firstLineChars="0"/>
        <w:rPr>
          <w:rFonts w:ascii="Times New Roman" w:hAnsi="Times New Roman" w:eastAsia="Times New Roman" w:cs="Times New Roman"/>
          <w:b w:val="0"/>
          <w:bCs w:val="0"/>
          <w:spacing w:val="-3"/>
        </w:rPr>
      </w:pPr>
    </w:p>
    <w:p w14:paraId="5233AD13">
      <w:pPr>
        <w:pStyle w:val="7"/>
        <w:spacing w:before="59" w:line="220" w:lineRule="auto"/>
        <w:ind w:left="0" w:leftChars="0" w:firstLine="0" w:firstLineChars="0"/>
        <w:rPr>
          <w:rFonts w:ascii="Times New Roman" w:hAnsi="Times New Roman" w:eastAsia="Times New Roman" w:cs="Times New Roman"/>
          <w:b/>
          <w:bCs/>
          <w:spacing w:val="-3"/>
        </w:rPr>
      </w:pPr>
    </w:p>
    <w:p w14:paraId="4D5F68B2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p w14:paraId="257914A2">
      <w:pPr>
        <w:bidi w:val="0"/>
        <w:rPr>
          <w:rFonts w:hint="default"/>
          <w:lang w:val="en-US" w:eastAsia="zh-CN"/>
        </w:rPr>
      </w:pPr>
    </w:p>
    <w:p w14:paraId="34173C48">
      <w:pPr>
        <w:ind w:left="0" w:leftChars="0" w:firstLine="0" w:firstLineChars="0"/>
        <w:rPr>
          <w:rFonts w:hint="eastAsia"/>
          <w:lang w:val="en-US" w:eastAsia="zh-CN"/>
        </w:rPr>
      </w:pPr>
    </w:p>
    <w:p w14:paraId="4D7FF5DC">
      <w:pPr>
        <w:rPr>
          <w:rFonts w:hint="eastAsia" w:eastAsia="宋体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4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5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6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0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7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8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2DF440">
      <w:pPr>
        <w:rPr>
          <w:rFonts w:hint="default"/>
          <w:lang w:val="en-US" w:eastAsia="zh-CN"/>
        </w:rPr>
      </w:pPr>
    </w:p>
    <w:p w14:paraId="0448AC5A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360"/>
      </w:pPr>
      <w:r>
        <w:separator/>
      </w:r>
    </w:p>
  </w:endnote>
  <w:endnote w:type="continuationSeparator" w:id="1">
    <w:p>
      <w:pPr>
        <w:spacing w:line="240" w:lineRule="auto"/>
        <w:ind w:firstLine="3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360"/>
      </w:pPr>
      <w:r>
        <w:separator/>
      </w:r>
    </w:p>
  </w:footnote>
  <w:footnote w:type="continuationSeparator" w:id="1">
    <w:p>
      <w:pPr>
        <w:spacing w:line="360" w:lineRule="auto"/>
        <w:ind w:firstLine="3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4391CD">
    <w:pPr>
      <w:pStyle w:val="7"/>
      <w:widowControl/>
      <w:pBdr>
        <w:bottom w:val="single" w:color="auto" w:sz="4" w:space="0"/>
      </w:pBdr>
      <w:kinsoku w:val="0"/>
      <w:autoSpaceDE w:val="0"/>
      <w:autoSpaceDN w:val="0"/>
      <w:adjustRightInd w:val="0"/>
      <w:snapToGrid w:val="0"/>
      <w:spacing w:before="48" w:line="219" w:lineRule="auto"/>
      <w:ind w:left="0" w:leftChars="0" w:firstLine="0" w:firstLineChars="0"/>
      <w:jc w:val="center"/>
      <w:textAlignment w:val="baseline"/>
      <w:rPr>
        <w:rFonts w:hint="eastAsia"/>
        <w:lang w:val="en-US" w:eastAsia="zh-CN"/>
      </w:rPr>
    </w:pPr>
    <w:r>
      <w:rPr>
        <w:rFonts w:hint="eastAsia"/>
        <w:snapToGrid w:val="0"/>
        <w:color w:val="000000"/>
        <w:spacing w:val="-1"/>
        <w:kern w:val="0"/>
      </w:rPr>
      <w:t>潮起</w:t>
    </w:r>
    <w:r>
      <w:rPr>
        <w:rFonts w:hint="eastAsia"/>
      </w:rPr>
      <w:t>墨间——中国海洋主题绘画的</w:t>
    </w:r>
    <w:r>
      <w:rPr>
        <w:rFonts w:hint="eastAsia"/>
        <w:lang w:val="en-US" w:eastAsia="zh-CN"/>
      </w:rPr>
      <w:t>演变脉络</w:t>
    </w:r>
    <w:r>
      <w:rPr>
        <w:rFonts w:hint="eastAsia"/>
      </w:rPr>
      <w:t>与</w:t>
    </w:r>
    <w:r>
      <w:rPr>
        <w:rFonts w:hint="eastAsia"/>
        <w:lang w:val="en-US" w:eastAsia="zh-CN"/>
      </w:rPr>
      <w:t>艺术特质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21F6A4"/>
    <w:multiLevelType w:val="singleLevel"/>
    <w:tmpl w:val="6021F6A4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D6644F"/>
    <w:rsid w:val="02AF7B47"/>
    <w:rsid w:val="035A4F03"/>
    <w:rsid w:val="050B0AD1"/>
    <w:rsid w:val="05F13FA5"/>
    <w:rsid w:val="0AC1188D"/>
    <w:rsid w:val="131D7914"/>
    <w:rsid w:val="1C2D7127"/>
    <w:rsid w:val="1D536BED"/>
    <w:rsid w:val="23CD1B3E"/>
    <w:rsid w:val="28D6644F"/>
    <w:rsid w:val="2A51220B"/>
    <w:rsid w:val="341D5E51"/>
    <w:rsid w:val="34A25033"/>
    <w:rsid w:val="3A744447"/>
    <w:rsid w:val="3B3E5A6D"/>
    <w:rsid w:val="43654793"/>
    <w:rsid w:val="44220152"/>
    <w:rsid w:val="45E306D3"/>
    <w:rsid w:val="486A50DB"/>
    <w:rsid w:val="49AB2ED1"/>
    <w:rsid w:val="50052852"/>
    <w:rsid w:val="53363E9E"/>
    <w:rsid w:val="5D5C103F"/>
    <w:rsid w:val="5F647BA0"/>
    <w:rsid w:val="76E468EB"/>
    <w:rsid w:val="7F92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80" w:firstLineChars="200"/>
      <w:jc w:val="both"/>
    </w:pPr>
    <w:rPr>
      <w:rFonts w:ascii="Times New Roman" w:hAnsi="Times New Roman" w:eastAsia="宋体" w:cstheme="minorBidi"/>
      <w:kern w:val="2"/>
      <w:sz w:val="1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jc w:val="center"/>
      <w:outlineLvl w:val="0"/>
    </w:pPr>
    <w:rPr>
      <w:rFonts w:eastAsia="黑体"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hAnsi="Arial" w:eastAsia="黑体"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360" w:lineRule="auto"/>
      <w:outlineLvl w:val="2"/>
    </w:pPr>
    <w:rPr>
      <w:b/>
      <w:sz w:val="24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7">
    <w:name w:val="Body Text"/>
    <w:basedOn w:val="1"/>
    <w:semiHidden/>
    <w:qFormat/>
    <w:uiPriority w:val="0"/>
    <w:rPr>
      <w:rFonts w:ascii="宋体" w:hAnsi="宋体" w:eastAsia="宋体" w:cs="宋体"/>
      <w:sz w:val="18"/>
      <w:szCs w:val="18"/>
      <w:lang w:val="en-US" w:eastAsia="en-US" w:bidi="ar-SA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footnote text"/>
    <w:basedOn w:val="1"/>
    <w:qFormat/>
    <w:uiPriority w:val="0"/>
    <w:pPr>
      <w:snapToGrid w:val="0"/>
      <w:jc w:val="left"/>
    </w:pPr>
    <w:rPr>
      <w:sz w:val="18"/>
    </w:rPr>
  </w:style>
  <w:style w:type="character" w:styleId="13">
    <w:name w:val="Hyperlink"/>
    <w:basedOn w:val="12"/>
    <w:uiPriority w:val="0"/>
    <w:rPr>
      <w:color w:val="0000FF"/>
      <w:u w:val="single"/>
    </w:rPr>
  </w:style>
  <w:style w:type="character" w:styleId="14">
    <w:name w:val="footnote reference"/>
    <w:basedOn w:val="12"/>
    <w:qFormat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../NULL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pn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809ec434-76dd-47a4-bf60-9bb1ca72ced9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526AA603</paraID>
      <start>3</start>
      <end>4</end>
      <status>modified</status>
      <modifiedWord>：</modifiedWord>
      <trackRevisions>false</trackRevisions>
    </reviewItem>
    <reviewItem>
      <errorID>f8956a95-e080-4a15-9ba3-5434c6c1473b</errorID>
      <errorWord>......</errorWord>
      <group>L1_Punc</group>
      <groupName>标点问题</groupName>
      <ability>L2_Punc</ability>
      <abilityName>标点符号检查</abilityName>
      <candidateList>
        <item>……</item>
      </candidateList>
      <explain/>
      <paraID>21BCB88F</paraID>
      <start>251</start>
      <end>253</end>
      <status>modified</status>
      <modifiedWord>……</modifiedWord>
      <trackRevisions>false</trackRevisions>
    </reviewItem>
    <reviewItem>
      <errorID>b592bbba-f9ee-4366-aa54-51ad914a78df</errorID>
      <errorWord>飘渺</errorWord>
      <group>L1_Word</group>
      <groupName>字词问题</groupName>
      <ability>L2_Alias</ability>
      <abilityName>也作/曾用词</abilityName>
      <candidateList>
        <item>缥缈</item>
      </candidateList>
      <explain>词汇[飘渺]为不规范表述或旧称，其规范书面表述为[缥缈]。</explain>
      <paraID>17E772A1</paraID>
      <start>89</start>
      <end>91</end>
      <status>modified</status>
      <modifiedWord>缥缈</modifiedWord>
      <trackRevisions>false</trackRevisions>
    </reviewItem>
    <reviewItem>
      <errorID>81e1eb34-750e-43b5-b986-834b8db0a64a</errorID>
      <errorWord>比德</errorWord>
      <group>L1_Word</group>
      <groupName>字词问题</groupName>
      <ability>L2_Typo</ability>
      <abilityName>字词错误</abilityName>
      <candidateList>
        <item>道德</item>
      </candidateList>
      <explain>❶〈名〉社会意识形态之一，是人们共同生活及其行为的准则和规范。道德通过人们的自律或通过一定的舆论对社会生活起约束作用。❷〈形〉合乎道德的（多用于否定式）：这种损坏公物的行为很不～。</explain>
      <paraID>60744937</paraID>
      <start>30</start>
      <end>32</end>
      <status>modified</status>
      <modifiedWord>道德</modifiedWord>
      <trackRevisions>false</trackRevisions>
    </reviewItem>
    <reviewItem>
      <errorID>8423c440-422a-4053-8786-dde50162ac93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54FAA18A</paraID>
      <start>4</start>
      <end>5</end>
      <status>modified</status>
      <modifiedWord>：</modifiedWord>
      <trackRevisions>false</trackRevisions>
    </reviewItem>
    <reviewItem>
      <errorID>48c1f0c6-1769-4370-a661-baad65d61ab0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7AC6E252</paraID>
      <start>13</start>
      <end>14</end>
      <status>modified</status>
      <modifiedWord>：</modifiedWord>
      <trackRevisions>false</trackRevisions>
    </reviewItem>
    <reviewItem>
      <errorID>fbf7d85f-2517-4760-80ae-75bb034fa48f</errorID>
      <errorWord>当做</errorWord>
      <group>L1_Word</group>
      <groupName>字词问题</groupName>
      <ability>L2_Alias</ability>
      <abilityName>也作/曾用词</abilityName>
      <candidateList>
        <item>当作</item>
      </candidateList>
      <explain>词汇[当做]为不规范表述或旧称，其规范书面表述为[当作]。</explain>
      <paraID>380DA40E</paraID>
      <start>12</start>
      <end>14</end>
      <status>modified</status>
      <modifiedWord>当作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02782143-8c9a-4c12-8d6f-d7fb74b6ad7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4502</Words>
  <Characters>4566</Characters>
  <Lines>0</Lines>
  <Paragraphs>0</Paragraphs>
  <TotalTime>28</TotalTime>
  <ScaleCrop>false</ScaleCrop>
  <LinksUpToDate>false</LinksUpToDate>
  <CharactersWithSpaces>4741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2025-12-28T09:38:00Z</dcterms:created>
  <dc:creator>徐延</dc:creator>
  <cp:lastModifiedBy>徐延</cp:lastModifiedBy>
  <dcterms:modified xsi:type="dcterms:W3CDTF">2026-08-05T06:18:14Z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11E9F25006EE4D9F90C9DE5DD929605D_13</vt:lpwstr>
  </property>
  <property fmtid="{D5CDD505-2E9C-101B-9397-08002B2CF9AE}" pid="4" name="KSOTemplateDocerSaveRecord">
    <vt:lpwstr>eyJoZGlkIjoiZGQyMGExNmE3OTI5NDUyNzM5ZTllMmFhZWYwYjA0ZGQiLCJ1c2VySWQiOiIxNzMwMjIyNzczIn0=</vt:lpwstr>
  </property>
</Properties>
</file>