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6BDD" w14:textId="77777777" w:rsidR="00337C5B" w:rsidRPr="00952DBB" w:rsidRDefault="00000000" w:rsidP="00952DBB">
      <w:pPr>
        <w:tabs>
          <w:tab w:val="left" w:pos="993"/>
        </w:tabs>
      </w:pPr>
      <w:r w:rsidRPr="00952DBB">
        <w:t>Лабораторная работа №1 «Разработка технических требований к серверу баз данных»</w:t>
      </w:r>
    </w:p>
    <w:p w14:paraId="48C8E4D6" w14:textId="3F15C5B8" w:rsidR="00337C5B" w:rsidRPr="00952DBB" w:rsidRDefault="00000000" w:rsidP="00952DBB">
      <w:pPr>
        <w:tabs>
          <w:tab w:val="left" w:pos="993"/>
        </w:tabs>
      </w:pPr>
      <w:r w:rsidRPr="00952DBB">
        <w:t>Из списка предлагаемых видов деятельности – см. Приложение 1 – выбрать один вид деятельности и описать его в соответствии со следующей структурой:</w:t>
      </w:r>
    </w:p>
    <w:p w14:paraId="5DFFC0A1" w14:textId="77777777" w:rsidR="00337C5B" w:rsidRPr="00952DBB" w:rsidRDefault="00000000" w:rsidP="00952DB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52DBB">
        <w:rPr>
          <w:b/>
          <w:bCs/>
        </w:rPr>
        <w:t xml:space="preserve">Краткая характеристика вида деятельности: </w:t>
      </w:r>
    </w:p>
    <w:p w14:paraId="378DC6FE" w14:textId="7E59143B" w:rsidR="00337C5B" w:rsidRPr="00952DBB" w:rsidRDefault="00000000" w:rsidP="00952DBB">
      <w:pPr>
        <w:pStyle w:val="af1"/>
        <w:numPr>
          <w:ilvl w:val="0"/>
          <w:numId w:val="2"/>
        </w:numPr>
        <w:tabs>
          <w:tab w:val="left" w:pos="993"/>
        </w:tabs>
        <w:ind w:left="0" w:firstLine="709"/>
      </w:pPr>
      <w:r w:rsidRPr="00952DBB">
        <w:t>классификация по ОКВЭД</w:t>
      </w:r>
      <w:r w:rsidR="00952DBB" w:rsidRPr="00952DBB">
        <w:t xml:space="preserve"> - </w:t>
      </w:r>
      <w:r w:rsidR="00952DBB" w:rsidRPr="00952DBB">
        <w:t>66.11</w:t>
      </w:r>
      <w:r w:rsidR="00952DBB" w:rsidRPr="00952DBB">
        <w:t xml:space="preserve"> (</w:t>
      </w:r>
      <w:r w:rsidR="00952DBB" w:rsidRPr="00952DBB">
        <w:t>Управление финансовыми рынками</w:t>
      </w:r>
      <w:r w:rsidR="00952DBB" w:rsidRPr="00952DBB">
        <w:t xml:space="preserve">), </w:t>
      </w:r>
      <w:r w:rsidR="00952DBB" w:rsidRPr="00952DBB">
        <w:t>66.12</w:t>
      </w:r>
      <w:r w:rsidR="00952DBB" w:rsidRPr="00952DBB">
        <w:t xml:space="preserve"> (</w:t>
      </w:r>
      <w:r w:rsidR="00952DBB" w:rsidRPr="00952DBB">
        <w:t>Деятельность брокерская по сделкам с ценными бумагами и товарами</w:t>
      </w:r>
      <w:r w:rsidR="00952DBB" w:rsidRPr="00952DBB">
        <w:t>)</w:t>
      </w:r>
      <w:r w:rsidRPr="00952DBB">
        <w:t>;</w:t>
      </w:r>
    </w:p>
    <w:p w14:paraId="5517C455" w14:textId="7B897B99" w:rsidR="00337C5B" w:rsidRPr="00952DBB" w:rsidRDefault="00000000" w:rsidP="00952DBB">
      <w:pPr>
        <w:pStyle w:val="af1"/>
        <w:numPr>
          <w:ilvl w:val="0"/>
          <w:numId w:val="2"/>
        </w:numPr>
        <w:tabs>
          <w:tab w:val="left" w:pos="993"/>
        </w:tabs>
        <w:ind w:left="0" w:firstLine="709"/>
      </w:pPr>
      <w:r w:rsidRPr="00952DBB">
        <w:t>форма собственности, название организации</w:t>
      </w:r>
      <w:r w:rsidR="00952DBB" w:rsidRPr="00952DBB">
        <w:t xml:space="preserve"> – ПАО Московская Биржа</w:t>
      </w:r>
      <w:r w:rsidRPr="00952DBB">
        <w:t>;</w:t>
      </w:r>
    </w:p>
    <w:p w14:paraId="0BD3C45A" w14:textId="1C46B7DE" w:rsidR="00337C5B" w:rsidRPr="00952DBB" w:rsidRDefault="00000000" w:rsidP="00952DBB">
      <w:pPr>
        <w:pStyle w:val="af1"/>
        <w:numPr>
          <w:ilvl w:val="0"/>
          <w:numId w:val="2"/>
        </w:numPr>
        <w:tabs>
          <w:tab w:val="left" w:pos="993"/>
        </w:tabs>
        <w:ind w:left="0" w:firstLine="709"/>
      </w:pPr>
      <w:r w:rsidRPr="00952DBB">
        <w:t>миссия</w:t>
      </w:r>
      <w:r w:rsidR="00952DBB" w:rsidRPr="00952DBB">
        <w:t xml:space="preserve"> - </w:t>
      </w:r>
      <w:r w:rsidR="00952DBB" w:rsidRPr="00952DBB">
        <w:t>Мы трансформируем финансовый рынок</w:t>
      </w:r>
      <w:r w:rsidR="00952DBB" w:rsidRPr="00952DBB">
        <w:t xml:space="preserve"> </w:t>
      </w:r>
      <w:r w:rsidR="00952DBB" w:rsidRPr="00952DBB">
        <w:t>для роста благосостояния каждого</w:t>
      </w:r>
      <w:r w:rsidRPr="00952DBB">
        <w:t>;</w:t>
      </w:r>
    </w:p>
    <w:p w14:paraId="3FE9CB33" w14:textId="77777777" w:rsidR="00947F4B" w:rsidRDefault="00947F4B" w:rsidP="00947F4B">
      <w:pPr>
        <w:pStyle w:val="af1"/>
        <w:tabs>
          <w:tab w:val="left" w:pos="993"/>
        </w:tabs>
        <w:ind w:left="709"/>
        <w:rPr>
          <w:b/>
          <w:bCs/>
        </w:rPr>
      </w:pPr>
    </w:p>
    <w:p w14:paraId="56207182" w14:textId="4C78588C" w:rsidR="00337C5B" w:rsidRPr="00947F4B" w:rsidRDefault="00000000" w:rsidP="00952DB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Организационно-управленческая структура;</w:t>
      </w:r>
    </w:p>
    <w:p w14:paraId="54C4950A" w14:textId="597D4773" w:rsidR="00947F4B" w:rsidRDefault="0058574A" w:rsidP="0058574A">
      <w:pPr>
        <w:tabs>
          <w:tab w:val="left" w:pos="993"/>
        </w:tabs>
        <w:jc w:val="center"/>
      </w:pPr>
      <w:r w:rsidRPr="0058574A">
        <w:drawing>
          <wp:inline distT="0" distB="0" distL="0" distR="0" wp14:anchorId="362ADEF8" wp14:editId="7511C7BC">
            <wp:extent cx="5678170" cy="3466798"/>
            <wp:effectExtent l="0" t="0" r="0" b="635"/>
            <wp:docPr id="37273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892" cy="34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00F" w14:textId="77777777" w:rsidR="0058574A" w:rsidRPr="00952DBB" w:rsidRDefault="0058574A" w:rsidP="00952DBB">
      <w:pPr>
        <w:tabs>
          <w:tab w:val="left" w:pos="993"/>
        </w:tabs>
      </w:pPr>
    </w:p>
    <w:p w14:paraId="1206F7EF" w14:textId="678D2466" w:rsidR="00952DBB" w:rsidRPr="00947F4B" w:rsidRDefault="00000000" w:rsidP="00952DB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Функциональная структура;</w:t>
      </w:r>
    </w:p>
    <w:p w14:paraId="04AF7D9E" w14:textId="23CB8768" w:rsidR="00952DBB" w:rsidRDefault="00356375" w:rsidP="00427022">
      <w:pPr>
        <w:tabs>
          <w:tab w:val="left" w:pos="993"/>
        </w:tabs>
        <w:ind w:left="709" w:firstLine="0"/>
        <w:jc w:val="center"/>
      </w:pPr>
      <w:r w:rsidRPr="00356375">
        <w:lastRenderedPageBreak/>
        <w:drawing>
          <wp:inline distT="0" distB="0" distL="0" distR="0" wp14:anchorId="52165754" wp14:editId="7256B30D">
            <wp:extent cx="5914181" cy="2489200"/>
            <wp:effectExtent l="0" t="0" r="0" b="6350"/>
            <wp:docPr id="15481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8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939" cy="24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3521" w14:textId="59F9A5C1" w:rsidR="00947F4B" w:rsidRPr="00994DED" w:rsidRDefault="00427022" w:rsidP="00427022">
      <w:pPr>
        <w:tabs>
          <w:tab w:val="left" w:pos="993"/>
        </w:tabs>
      </w:pPr>
      <w:r>
        <w:t>Из-за того, что отделы имеют идентичную структуру и должности приведена лишь одного отдела</w:t>
      </w:r>
    </w:p>
    <w:p w14:paraId="25014FF6" w14:textId="77777777" w:rsidR="00337C5B" w:rsidRPr="00947F4B" w:rsidRDefault="00000000" w:rsidP="00947F4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Структура финансовых потоков – основные технико-экономические показатели;</w:t>
      </w:r>
    </w:p>
    <w:p w14:paraId="3D8F69D9" w14:textId="1143D70A" w:rsidR="00947F4B" w:rsidRPr="00427022" w:rsidRDefault="00427022" w:rsidP="00427022">
      <w:pPr>
        <w:tabs>
          <w:tab w:val="left" w:pos="993"/>
        </w:tabs>
        <w:rPr>
          <w:b/>
          <w:bCs/>
        </w:rPr>
      </w:pPr>
      <w:r w:rsidRPr="00427022">
        <w:rPr>
          <w:b/>
          <w:bCs/>
        </w:rPr>
        <w:t>Финансовые потоки отдела срочного рынка:</w:t>
      </w:r>
    </w:p>
    <w:p w14:paraId="75E56250" w14:textId="20FF6B49" w:rsidR="00427022" w:rsidRDefault="00427022" w:rsidP="00427022">
      <w:pPr>
        <w:tabs>
          <w:tab w:val="left" w:pos="993"/>
        </w:tabs>
      </w:pPr>
      <w:r>
        <w:t>1. Комиссия с оборота сделок</w:t>
      </w:r>
    </w:p>
    <w:p w14:paraId="18C46E98" w14:textId="32DBE8B8" w:rsidR="00427022" w:rsidRDefault="00427022" w:rsidP="00427022">
      <w:pPr>
        <w:tabs>
          <w:tab w:val="left" w:pos="993"/>
        </w:tabs>
      </w:pPr>
      <w:r>
        <w:t>2. Плата за доступ к торгам и рыночным данным</w:t>
      </w:r>
    </w:p>
    <w:p w14:paraId="5671160B" w14:textId="1CB9145D" w:rsidR="00427022" w:rsidRDefault="00427022" w:rsidP="00427022">
      <w:pPr>
        <w:tabs>
          <w:tab w:val="left" w:pos="993"/>
        </w:tabs>
      </w:pPr>
      <w:r>
        <w:t>3. Плата за листинг производственных инструментов</w:t>
      </w:r>
    </w:p>
    <w:p w14:paraId="04920C73" w14:textId="14945610" w:rsidR="00427022" w:rsidRPr="00427022" w:rsidRDefault="00427022" w:rsidP="00427022">
      <w:pPr>
        <w:tabs>
          <w:tab w:val="left" w:pos="993"/>
        </w:tabs>
        <w:rPr>
          <w:b/>
          <w:bCs/>
        </w:rPr>
      </w:pPr>
      <w:r w:rsidRPr="00427022">
        <w:rPr>
          <w:b/>
          <w:bCs/>
        </w:rPr>
        <w:t>Основные технико-экономические показатели</w:t>
      </w:r>
    </w:p>
    <w:p w14:paraId="3F50A400" w14:textId="25E272ED" w:rsidR="00947F4B" w:rsidRDefault="00427022" w:rsidP="00427022">
      <w:pPr>
        <w:pStyle w:val="af1"/>
        <w:numPr>
          <w:ilvl w:val="0"/>
          <w:numId w:val="5"/>
        </w:numPr>
        <w:tabs>
          <w:tab w:val="left" w:pos="993"/>
        </w:tabs>
        <w:ind w:left="0" w:firstLine="709"/>
      </w:pPr>
      <w:r w:rsidRPr="00427022">
        <w:t>Операционная эффективность</w:t>
      </w:r>
      <w:r>
        <w:t>:</w:t>
      </w:r>
    </w:p>
    <w:p w14:paraId="0FA1261A" w14:textId="77777777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Совокупный оборот торгов</w:t>
      </w:r>
    </w:p>
    <w:p w14:paraId="343F60A1" w14:textId="113C7E3F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Объем на срочном рынке</w:t>
      </w:r>
    </w:p>
    <w:p w14:paraId="7E6AC844" w14:textId="6EB87ACF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Количество заключенных сделок</w:t>
      </w:r>
    </w:p>
    <w:p w14:paraId="091D0CD4" w14:textId="5B628C98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Количество активных клиентов</w:t>
      </w:r>
    </w:p>
    <w:p w14:paraId="218C5622" w14:textId="3CEC9848" w:rsidR="00427022" w:rsidRDefault="00427022" w:rsidP="00427022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427022">
        <w:t>Финансовые результаты</w:t>
      </w:r>
    </w:p>
    <w:p w14:paraId="7E3F31CB" w14:textId="77777777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Чистая прибыль</w:t>
      </w:r>
    </w:p>
    <w:p w14:paraId="596631D4" w14:textId="0CA16D16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Выручка (общая и по сегментам)</w:t>
      </w:r>
    </w:p>
    <w:p w14:paraId="5BD77B43" w14:textId="16635676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Рентабельность по чистой прибыли</w:t>
      </w:r>
    </w:p>
    <w:p w14:paraId="589ECBE5" w14:textId="3E5FE1B6" w:rsidR="00427022" w:rsidRDefault="00427022" w:rsidP="00427022">
      <w:pPr>
        <w:pStyle w:val="af1"/>
        <w:numPr>
          <w:ilvl w:val="0"/>
          <w:numId w:val="6"/>
        </w:numPr>
        <w:tabs>
          <w:tab w:val="left" w:pos="993"/>
        </w:tabs>
        <w:ind w:left="0" w:firstLine="709"/>
      </w:pPr>
      <w:r w:rsidRPr="00427022">
        <w:t>Показатели срочного рынка</w:t>
      </w:r>
    </w:p>
    <w:p w14:paraId="21ED29DE" w14:textId="77777777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Среднедневной оборот (ADTV)</w:t>
      </w:r>
    </w:p>
    <w:p w14:paraId="226C001E" w14:textId="13A18412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Открытый интерес по фьючерсам и опционам</w:t>
      </w:r>
    </w:p>
    <w:p w14:paraId="0F1F708A" w14:textId="6FE738EF" w:rsidR="00427022" w:rsidRDefault="00427022" w:rsidP="00427022">
      <w:pPr>
        <w:pStyle w:val="af1"/>
        <w:numPr>
          <w:ilvl w:val="1"/>
          <w:numId w:val="6"/>
        </w:numPr>
        <w:tabs>
          <w:tab w:val="left" w:pos="1560"/>
        </w:tabs>
        <w:ind w:left="0" w:firstLine="1276"/>
      </w:pPr>
      <w:r>
        <w:t>Количество уникальных активных контрактов</w:t>
      </w:r>
    </w:p>
    <w:p w14:paraId="02000FAA" w14:textId="77777777" w:rsidR="00427022" w:rsidRPr="00952DBB" w:rsidRDefault="00427022" w:rsidP="00427022"/>
    <w:p w14:paraId="3E65548D" w14:textId="77777777" w:rsidR="00337C5B" w:rsidRPr="00947F4B" w:rsidRDefault="00000000" w:rsidP="00947F4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 xml:space="preserve">Выбор, описание и оценка эффективности бизнес-процесса: </w:t>
      </w:r>
    </w:p>
    <w:p w14:paraId="50698A4D" w14:textId="77777777" w:rsidR="00337C5B" w:rsidRPr="00947F4B" w:rsidRDefault="00000000" w:rsidP="00952DBB">
      <w:pPr>
        <w:pStyle w:val="af1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 xml:space="preserve">Составить перечень бизнес-процессов, осуществляемых в рамках описываемого вида деятельности; </w:t>
      </w:r>
    </w:p>
    <w:p w14:paraId="6D51B9C2" w14:textId="759DD8B3" w:rsidR="00947F4B" w:rsidRDefault="00947F4B" w:rsidP="00947F4B">
      <w:pPr>
        <w:pStyle w:val="af1"/>
        <w:tabs>
          <w:tab w:val="left" w:pos="993"/>
        </w:tabs>
        <w:ind w:left="0" w:firstLine="709"/>
      </w:pPr>
      <w:r>
        <w:t>- Организация торговли на фондовом рынке</w:t>
      </w:r>
    </w:p>
    <w:p w14:paraId="61106E9D" w14:textId="290B28B0" w:rsidR="00947F4B" w:rsidRPr="00947F4B" w:rsidRDefault="00947F4B" w:rsidP="00947F4B">
      <w:pPr>
        <w:pStyle w:val="af1"/>
        <w:tabs>
          <w:tab w:val="left" w:pos="993"/>
        </w:tabs>
        <w:ind w:left="0" w:firstLine="709"/>
        <w:rPr>
          <w:u w:val="single"/>
        </w:rPr>
      </w:pPr>
      <w:r>
        <w:t xml:space="preserve">- </w:t>
      </w:r>
      <w:r>
        <w:t xml:space="preserve">Организация торговли на </w:t>
      </w:r>
      <w:r>
        <w:t>срочном</w:t>
      </w:r>
      <w:r>
        <w:t xml:space="preserve"> рынке</w:t>
      </w:r>
      <w:r>
        <w:t xml:space="preserve">, дополнительный – </w:t>
      </w:r>
      <w:r w:rsidRPr="00947F4B">
        <w:rPr>
          <w:u w:val="single"/>
        </w:rPr>
        <w:t>«</w:t>
      </w:r>
      <w:r w:rsidRPr="00947F4B">
        <w:rPr>
          <w:u w:val="single"/>
        </w:rPr>
        <w:t>Учет корпоративных действий по базовым активам фьючерсных контрактов</w:t>
      </w:r>
      <w:r>
        <w:rPr>
          <w:u w:val="single"/>
        </w:rPr>
        <w:t>»</w:t>
      </w:r>
    </w:p>
    <w:p w14:paraId="0E0BE9B0" w14:textId="7B9328AA" w:rsidR="00947F4B" w:rsidRDefault="00947F4B" w:rsidP="00947F4B">
      <w:pPr>
        <w:pStyle w:val="af1"/>
        <w:tabs>
          <w:tab w:val="left" w:pos="993"/>
        </w:tabs>
        <w:ind w:left="0" w:firstLine="709"/>
      </w:pPr>
      <w:r>
        <w:t>- Клиринговая и отчетная деятельность</w:t>
      </w:r>
    </w:p>
    <w:p w14:paraId="1F3BFFD7" w14:textId="2E6E0BFC" w:rsidR="00947F4B" w:rsidRDefault="00947F4B" w:rsidP="00947F4B">
      <w:pPr>
        <w:pStyle w:val="af1"/>
        <w:tabs>
          <w:tab w:val="left" w:pos="993"/>
        </w:tabs>
        <w:ind w:left="0" w:firstLine="709"/>
      </w:pPr>
      <w:r>
        <w:t>- Депозитарная деятельность</w:t>
      </w:r>
    </w:p>
    <w:p w14:paraId="529B960E" w14:textId="64921352" w:rsidR="00947F4B" w:rsidRPr="00952DBB" w:rsidRDefault="00947F4B" w:rsidP="00947F4B">
      <w:pPr>
        <w:pStyle w:val="af1"/>
        <w:tabs>
          <w:tab w:val="left" w:pos="993"/>
        </w:tabs>
        <w:ind w:left="0" w:firstLine="709"/>
      </w:pPr>
      <w:r>
        <w:t>- Листинг и допуск ценных бумаг к торгам</w:t>
      </w:r>
    </w:p>
    <w:p w14:paraId="7BEB8715" w14:textId="77777777" w:rsidR="00337C5B" w:rsidRDefault="00000000" w:rsidP="00952DBB">
      <w:pPr>
        <w:pStyle w:val="af1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Для каждого бизнес-процесса определить степень автоматизации – не автоматизирован, частично автоматизирован, автоматизирован;</w:t>
      </w:r>
    </w:p>
    <w:p w14:paraId="02C5CB19" w14:textId="70776716" w:rsidR="00947F4B" w:rsidRDefault="00947F4B" w:rsidP="00947F4B">
      <w:pPr>
        <w:pStyle w:val="af1"/>
        <w:numPr>
          <w:ilvl w:val="0"/>
          <w:numId w:val="3"/>
        </w:numPr>
        <w:tabs>
          <w:tab w:val="left" w:pos="993"/>
        </w:tabs>
      </w:pPr>
      <w:r>
        <w:t>- Организация торговли на фондовом рынке</w:t>
      </w:r>
      <w:r>
        <w:t xml:space="preserve"> (</w:t>
      </w:r>
      <w:r w:rsidRPr="00947F4B">
        <w:rPr>
          <w:b/>
          <w:bCs/>
        </w:rPr>
        <w:t>Автоматизирован</w:t>
      </w:r>
      <w:r>
        <w:t>)</w:t>
      </w:r>
    </w:p>
    <w:p w14:paraId="790D20FF" w14:textId="717054E9" w:rsidR="00947F4B" w:rsidRPr="00947F4B" w:rsidRDefault="00947F4B" w:rsidP="00947F4B">
      <w:pPr>
        <w:pStyle w:val="af1"/>
        <w:numPr>
          <w:ilvl w:val="0"/>
          <w:numId w:val="3"/>
        </w:numPr>
        <w:tabs>
          <w:tab w:val="left" w:pos="993"/>
        </w:tabs>
        <w:rPr>
          <w:u w:val="single"/>
        </w:rPr>
      </w:pPr>
      <w:r>
        <w:t xml:space="preserve">- Организация торговли на срочном рынке, дополнительный – </w:t>
      </w:r>
      <w:r w:rsidRPr="00947F4B">
        <w:rPr>
          <w:u w:val="single"/>
        </w:rPr>
        <w:t>«Учет корпоративных действий по базовым активам фьючерсных контрактов</w:t>
      </w:r>
      <w:r>
        <w:rPr>
          <w:u w:val="single"/>
        </w:rPr>
        <w:t>»</w:t>
      </w:r>
      <w:r>
        <w:rPr>
          <w:u w:val="single"/>
        </w:rPr>
        <w:t xml:space="preserve"> (</w:t>
      </w:r>
      <w:r w:rsidRPr="00947F4B">
        <w:rPr>
          <w:b/>
          <w:bCs/>
          <w:u w:val="single"/>
        </w:rPr>
        <w:t>Частично автоматизирован</w:t>
      </w:r>
      <w:r>
        <w:rPr>
          <w:u w:val="single"/>
        </w:rPr>
        <w:t>)</w:t>
      </w:r>
    </w:p>
    <w:p w14:paraId="07B7C935" w14:textId="0E7E1900" w:rsidR="00947F4B" w:rsidRDefault="00947F4B" w:rsidP="00947F4B">
      <w:pPr>
        <w:pStyle w:val="af1"/>
        <w:numPr>
          <w:ilvl w:val="0"/>
          <w:numId w:val="3"/>
        </w:numPr>
        <w:tabs>
          <w:tab w:val="left" w:pos="993"/>
        </w:tabs>
      </w:pPr>
      <w:r>
        <w:t>- Клиринговая и отчетная деятельность</w:t>
      </w:r>
      <w:r>
        <w:t xml:space="preserve"> (</w:t>
      </w:r>
      <w:r w:rsidRPr="00947F4B">
        <w:rPr>
          <w:b/>
          <w:bCs/>
        </w:rPr>
        <w:t>Автоматизирован</w:t>
      </w:r>
      <w:r>
        <w:t>)</w:t>
      </w:r>
    </w:p>
    <w:p w14:paraId="30AEB652" w14:textId="4A8D6994" w:rsidR="00947F4B" w:rsidRDefault="00947F4B" w:rsidP="00947F4B">
      <w:pPr>
        <w:pStyle w:val="af1"/>
        <w:numPr>
          <w:ilvl w:val="0"/>
          <w:numId w:val="3"/>
        </w:numPr>
        <w:tabs>
          <w:tab w:val="left" w:pos="993"/>
        </w:tabs>
      </w:pPr>
      <w:r>
        <w:t>- Депозитарная деятельность</w:t>
      </w:r>
      <w:r>
        <w:t xml:space="preserve"> (</w:t>
      </w:r>
      <w:r w:rsidRPr="00947F4B">
        <w:rPr>
          <w:b/>
          <w:bCs/>
        </w:rPr>
        <w:t>Автоматизирован</w:t>
      </w:r>
      <w:r>
        <w:t>)</w:t>
      </w:r>
    </w:p>
    <w:p w14:paraId="399526E1" w14:textId="6774E3B1" w:rsidR="00947F4B" w:rsidRPr="00952DBB" w:rsidRDefault="00947F4B" w:rsidP="00947F4B">
      <w:pPr>
        <w:pStyle w:val="af1"/>
        <w:numPr>
          <w:ilvl w:val="0"/>
          <w:numId w:val="3"/>
        </w:numPr>
        <w:tabs>
          <w:tab w:val="left" w:pos="993"/>
        </w:tabs>
      </w:pPr>
      <w:r>
        <w:t>- Листинг и допуск ценных бумаг к торгам</w:t>
      </w:r>
      <w:r>
        <w:t xml:space="preserve"> (</w:t>
      </w:r>
      <w:r w:rsidRPr="00947F4B">
        <w:rPr>
          <w:b/>
          <w:bCs/>
        </w:rPr>
        <w:t>Частично автоматизирован</w:t>
      </w:r>
      <w:r>
        <w:rPr>
          <w:b/>
          <w:bCs/>
        </w:rPr>
        <w:t xml:space="preserve"> </w:t>
      </w:r>
      <w:r>
        <w:t>)</w:t>
      </w:r>
    </w:p>
    <w:p w14:paraId="15AA2C0A" w14:textId="77777777" w:rsidR="00337C5B" w:rsidRPr="00947F4B" w:rsidRDefault="00000000" w:rsidP="00952DBB">
      <w:pPr>
        <w:pStyle w:val="af1"/>
        <w:numPr>
          <w:ilvl w:val="0"/>
          <w:numId w:val="3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 xml:space="preserve">Выбрать среди неавтоматизированных или частично автоматизированных один бизнес-процесс для автоматизации и составить его детальное описание, а затем построить детальные диаграммы в нотации </w:t>
      </w:r>
      <w:r w:rsidRPr="00947F4B">
        <w:rPr>
          <w:b/>
          <w:bCs/>
          <w:lang w:val="en-US"/>
        </w:rPr>
        <w:t>IDEF</w:t>
      </w:r>
      <w:r w:rsidRPr="00947F4B">
        <w:rPr>
          <w:b/>
          <w:bCs/>
        </w:rPr>
        <w:t xml:space="preserve">0 или </w:t>
      </w:r>
      <w:r w:rsidRPr="00947F4B">
        <w:rPr>
          <w:b/>
          <w:bCs/>
          <w:lang w:val="en-US"/>
        </w:rPr>
        <w:t>BPMN</w:t>
      </w:r>
      <w:r w:rsidRPr="00947F4B">
        <w:rPr>
          <w:b/>
          <w:bCs/>
        </w:rPr>
        <w:t xml:space="preserve">; </w:t>
      </w:r>
    </w:p>
    <w:p w14:paraId="12B6064E" w14:textId="4AB6B153" w:rsidR="00B634D9" w:rsidRDefault="00B634D9" w:rsidP="00B634D9">
      <w:pPr>
        <w:pStyle w:val="af1"/>
        <w:tabs>
          <w:tab w:val="left" w:pos="993"/>
        </w:tabs>
        <w:ind w:left="709"/>
        <w:jc w:val="center"/>
      </w:pPr>
      <w:r w:rsidRPr="00B634D9">
        <w:lastRenderedPageBreak/>
        <w:drawing>
          <wp:inline distT="0" distB="0" distL="0" distR="0" wp14:anchorId="14357447" wp14:editId="44EA314A">
            <wp:extent cx="5861050" cy="3134928"/>
            <wp:effectExtent l="0" t="0" r="6350" b="8890"/>
            <wp:docPr id="46572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0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305" cy="3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34F0" w14:textId="77777777" w:rsidR="00947F4B" w:rsidRDefault="00947F4B" w:rsidP="00947F4B">
      <w:pPr>
        <w:pStyle w:val="af1"/>
        <w:tabs>
          <w:tab w:val="left" w:pos="993"/>
        </w:tabs>
        <w:ind w:left="709"/>
      </w:pPr>
    </w:p>
    <w:p w14:paraId="0B89DE80" w14:textId="77777777" w:rsidR="00947F4B" w:rsidRPr="00952DBB" w:rsidRDefault="00947F4B" w:rsidP="00947F4B">
      <w:pPr>
        <w:pStyle w:val="af1"/>
        <w:tabs>
          <w:tab w:val="left" w:pos="993"/>
        </w:tabs>
        <w:ind w:left="709"/>
      </w:pPr>
    </w:p>
    <w:p w14:paraId="3C683567" w14:textId="77777777" w:rsidR="00337C5B" w:rsidRPr="00947F4B" w:rsidRDefault="00000000" w:rsidP="00952DB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Выполнить оценку эффективности выбранного для автоматизации бизнес-процесса.</w:t>
      </w:r>
    </w:p>
    <w:p w14:paraId="474487F8" w14:textId="77777777" w:rsidR="00947F4B" w:rsidRPr="00952DBB" w:rsidRDefault="00947F4B" w:rsidP="00947F4B">
      <w:pPr>
        <w:pStyle w:val="af1"/>
        <w:tabs>
          <w:tab w:val="left" w:pos="993"/>
        </w:tabs>
        <w:ind w:left="709"/>
      </w:pPr>
    </w:p>
    <w:p w14:paraId="04D58BFC" w14:textId="77777777" w:rsidR="00337C5B" w:rsidRPr="00947F4B" w:rsidRDefault="00000000" w:rsidP="00952DBB">
      <w:pPr>
        <w:pStyle w:val="af1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947F4B">
        <w:rPr>
          <w:b/>
          <w:bCs/>
        </w:rPr>
        <w:t>Оценить и описать техническую и программную архитектуру организации.</w:t>
      </w:r>
    </w:p>
    <w:p w14:paraId="0F67F4AD" w14:textId="77777777" w:rsidR="00337C5B" w:rsidRPr="00947F4B" w:rsidRDefault="00000000" w:rsidP="00952DBB">
      <w:pPr>
        <w:tabs>
          <w:tab w:val="left" w:pos="993"/>
        </w:tabs>
        <w:rPr>
          <w:b/>
          <w:bCs/>
        </w:rPr>
      </w:pPr>
      <w:r w:rsidRPr="00947F4B">
        <w:rPr>
          <w:b/>
          <w:bCs/>
        </w:rPr>
        <w:t>Разработать:</w:t>
      </w:r>
    </w:p>
    <w:p w14:paraId="2222582E" w14:textId="77777777" w:rsidR="00337C5B" w:rsidRPr="009F7AB0" w:rsidRDefault="00000000" w:rsidP="00952DBB">
      <w:pPr>
        <w:pStyle w:val="af1"/>
        <w:numPr>
          <w:ilvl w:val="1"/>
          <w:numId w:val="1"/>
        </w:numPr>
        <w:tabs>
          <w:tab w:val="left" w:pos="993"/>
        </w:tabs>
        <w:ind w:left="0" w:firstLine="709"/>
        <w:rPr>
          <w:u w:val="single"/>
        </w:rPr>
      </w:pPr>
      <w:r w:rsidRPr="009F7AB0">
        <w:rPr>
          <w:u w:val="single"/>
        </w:rPr>
        <w:t xml:space="preserve">Технические требования к серверу БД: </w:t>
      </w:r>
    </w:p>
    <w:p w14:paraId="1A9DB38E" w14:textId="77777777" w:rsidR="00337C5B" w:rsidRPr="00952DBB" w:rsidRDefault="00000000" w:rsidP="00952DBB">
      <w:pPr>
        <w:pStyle w:val="af1"/>
        <w:numPr>
          <w:ilvl w:val="2"/>
          <w:numId w:val="1"/>
        </w:numPr>
        <w:tabs>
          <w:tab w:val="left" w:pos="993"/>
        </w:tabs>
        <w:ind w:left="0" w:firstLine="709"/>
      </w:pPr>
      <w:r w:rsidRPr="00952DBB">
        <w:t xml:space="preserve">аппаратная конфигурация: </w:t>
      </w:r>
    </w:p>
    <w:p w14:paraId="2EFE1612" w14:textId="6C8A9A40" w:rsidR="00337C5B" w:rsidRPr="00952DB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марка и модель ЦП</w:t>
      </w:r>
      <w:r w:rsidR="00427022">
        <w:t xml:space="preserve"> - </w:t>
      </w:r>
      <w:r w:rsidR="00427022" w:rsidRPr="00427022">
        <w:rPr>
          <w:b/>
          <w:bCs/>
        </w:rPr>
        <w:t xml:space="preserve">Intel Xeon Gold 6348 (28 ядер, 2.6 </w:t>
      </w:r>
      <w:proofErr w:type="spellStart"/>
      <w:r w:rsidR="00427022" w:rsidRPr="00427022">
        <w:rPr>
          <w:b/>
          <w:bCs/>
        </w:rPr>
        <w:t>GHz</w:t>
      </w:r>
      <w:proofErr w:type="spellEnd"/>
      <w:r w:rsidR="00427022" w:rsidRPr="00427022">
        <w:rPr>
          <w:b/>
          <w:bCs/>
        </w:rPr>
        <w:t>) </w:t>
      </w:r>
      <w:r w:rsidRPr="00952DBB">
        <w:t xml:space="preserve">, </w:t>
      </w:r>
    </w:p>
    <w:p w14:paraId="64A16EF4" w14:textId="3FD8E05B" w:rsidR="00337C5B" w:rsidRPr="00952DB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марки, модели и объем оперативной памяти</w:t>
      </w:r>
      <w:r w:rsidR="00427022">
        <w:t xml:space="preserve"> - </w:t>
      </w:r>
      <w:r w:rsidR="00427022" w:rsidRPr="00427022">
        <w:rPr>
          <w:b/>
          <w:bCs/>
        </w:rPr>
        <w:t xml:space="preserve">256 GB DDR4 ECC </w:t>
      </w:r>
      <w:proofErr w:type="spellStart"/>
      <w:r w:rsidR="00427022" w:rsidRPr="00427022">
        <w:rPr>
          <w:b/>
          <w:bCs/>
        </w:rPr>
        <w:t>Registered</w:t>
      </w:r>
      <w:proofErr w:type="spellEnd"/>
      <w:r w:rsidR="00427022" w:rsidRPr="00427022">
        <w:rPr>
          <w:b/>
          <w:bCs/>
        </w:rPr>
        <w:t xml:space="preserve"> RAM</w:t>
      </w:r>
      <w:r w:rsidR="00427022">
        <w:rPr>
          <w:b/>
          <w:bCs/>
        </w:rPr>
        <w:t>, м</w:t>
      </w:r>
      <w:r w:rsidR="00427022" w:rsidRPr="00427022">
        <w:rPr>
          <w:b/>
          <w:bCs/>
        </w:rPr>
        <w:t>инимум 512 ГБ для кластера</w:t>
      </w:r>
      <w:r w:rsidRPr="00952DBB">
        <w:t xml:space="preserve">, </w:t>
      </w:r>
    </w:p>
    <w:p w14:paraId="202A6C3F" w14:textId="07E80B89" w:rsidR="00337C5B" w:rsidRPr="00952DB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марки, модели и объемы накопителей</w:t>
      </w:r>
      <w:r w:rsidR="009F7AB0">
        <w:t xml:space="preserve"> - </w:t>
      </w:r>
      <w:r w:rsidR="009F7AB0" w:rsidRPr="009F7AB0">
        <w:rPr>
          <w:b/>
          <w:bCs/>
        </w:rPr>
        <w:t> Enterprise-</w:t>
      </w:r>
      <w:proofErr w:type="spellStart"/>
      <w:r w:rsidR="009F7AB0" w:rsidRPr="009F7AB0">
        <w:rPr>
          <w:b/>
          <w:bCs/>
        </w:rPr>
        <w:t>class</w:t>
      </w:r>
      <w:proofErr w:type="spellEnd"/>
      <w:r w:rsidR="009F7AB0" w:rsidRPr="009F7AB0">
        <w:rPr>
          <w:b/>
          <w:bCs/>
        </w:rPr>
        <w:t xml:space="preserve"> SSD (</w:t>
      </w:r>
      <w:proofErr w:type="spellStart"/>
      <w:r w:rsidR="009F7AB0" w:rsidRPr="009F7AB0">
        <w:rPr>
          <w:b/>
          <w:bCs/>
        </w:rPr>
        <w:t>NVMe</w:t>
      </w:r>
      <w:proofErr w:type="spellEnd"/>
      <w:r w:rsidR="009F7AB0" w:rsidRPr="009F7AB0">
        <w:rPr>
          <w:b/>
          <w:bCs/>
        </w:rPr>
        <w:t>)</w:t>
      </w:r>
      <w:r w:rsidR="009F7AB0">
        <w:rPr>
          <w:b/>
          <w:bCs/>
        </w:rPr>
        <w:t>, с</w:t>
      </w:r>
      <w:r w:rsidR="009F7AB0" w:rsidRPr="009F7AB0">
        <w:rPr>
          <w:b/>
          <w:bCs/>
        </w:rPr>
        <w:t>истема и СУБД: 2 x 960 GB SSD в RAID 1</w:t>
      </w:r>
      <w:r w:rsidR="009F7AB0">
        <w:rPr>
          <w:b/>
          <w:bCs/>
        </w:rPr>
        <w:t>, б</w:t>
      </w:r>
      <w:r w:rsidR="009F7AB0" w:rsidRPr="009F7AB0">
        <w:rPr>
          <w:b/>
          <w:bCs/>
        </w:rPr>
        <w:t>аза данных и журналы транзакций: 4 x 3.84 TB SSD в RAID 10 </w:t>
      </w:r>
      <w:r w:rsidRPr="00952DBB">
        <w:t xml:space="preserve">, </w:t>
      </w:r>
    </w:p>
    <w:p w14:paraId="16876C0E" w14:textId="6C3C149B" w:rsidR="00337C5B" w:rsidRPr="00952DB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марки и модели сетевых адаптеров</w:t>
      </w:r>
      <w:r w:rsidR="009F7AB0">
        <w:t xml:space="preserve"> - </w:t>
      </w:r>
      <w:r w:rsidR="009F7AB0" w:rsidRPr="009F7AB0">
        <w:rPr>
          <w:b/>
          <w:bCs/>
        </w:rPr>
        <w:t xml:space="preserve">2 x 10 </w:t>
      </w:r>
      <w:proofErr w:type="spellStart"/>
      <w:r w:rsidR="009F7AB0" w:rsidRPr="009F7AB0">
        <w:rPr>
          <w:b/>
          <w:bCs/>
        </w:rPr>
        <w:t>Gbps</w:t>
      </w:r>
      <w:proofErr w:type="spellEnd"/>
      <w:r w:rsidR="009F7AB0" w:rsidRPr="009F7AB0">
        <w:rPr>
          <w:b/>
          <w:bCs/>
        </w:rPr>
        <w:t xml:space="preserve"> SFP+ сетевых адаптера (например, Intel X710)</w:t>
      </w:r>
      <w:r w:rsidRPr="00952DBB">
        <w:t>,</w:t>
      </w:r>
    </w:p>
    <w:p w14:paraId="64490D48" w14:textId="7C587692" w:rsidR="00337C5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lastRenderedPageBreak/>
        <w:t>характеристики силовой подсистемы – марки и модели встроенных БП, марки и модели ИБП</w:t>
      </w:r>
      <w:r w:rsidR="009F7AB0">
        <w:t xml:space="preserve"> - </w:t>
      </w:r>
      <w:r w:rsidR="009F7AB0" w:rsidRPr="009F7AB0">
        <w:rPr>
          <w:b/>
          <w:bCs/>
        </w:rPr>
        <w:t>Встроенные БП:</w:t>
      </w:r>
      <w:r w:rsidR="009F7AB0" w:rsidRPr="009F7AB0">
        <w:t> </w:t>
      </w:r>
      <w:r w:rsidR="009F7AB0" w:rsidRPr="009F7AB0">
        <w:rPr>
          <w:b/>
          <w:bCs/>
        </w:rPr>
        <w:t>2 x 1600W Hot-Plug Power Supply Unit</w:t>
      </w:r>
      <w:r w:rsidR="009F7AB0">
        <w:rPr>
          <w:b/>
          <w:bCs/>
        </w:rPr>
        <w:t xml:space="preserve">, </w:t>
      </w:r>
      <w:r w:rsidR="009F7AB0" w:rsidRPr="009F7AB0">
        <w:rPr>
          <w:b/>
          <w:bCs/>
        </w:rPr>
        <w:t xml:space="preserve">ИБП: Статические ИБП (Online Double </w:t>
      </w:r>
      <w:proofErr w:type="spellStart"/>
      <w:r w:rsidR="009F7AB0" w:rsidRPr="009F7AB0">
        <w:rPr>
          <w:b/>
          <w:bCs/>
        </w:rPr>
        <w:t>Conversion</w:t>
      </w:r>
      <w:proofErr w:type="spellEnd"/>
      <w:r w:rsidR="009F7AB0" w:rsidRPr="009F7AB0">
        <w:rPr>
          <w:b/>
          <w:bCs/>
        </w:rPr>
        <w:t>)</w:t>
      </w:r>
      <w:r w:rsidRPr="00952DBB">
        <w:t>;</w:t>
      </w:r>
    </w:p>
    <w:p w14:paraId="21B9089A" w14:textId="77777777" w:rsidR="009F7AB0" w:rsidRPr="00952DBB" w:rsidRDefault="009F7AB0" w:rsidP="009F7AB0">
      <w:pPr>
        <w:pStyle w:val="af1"/>
        <w:tabs>
          <w:tab w:val="left" w:pos="993"/>
        </w:tabs>
        <w:ind w:left="709"/>
      </w:pPr>
    </w:p>
    <w:p w14:paraId="618F65D6" w14:textId="77777777" w:rsidR="00337C5B" w:rsidRPr="00952DBB" w:rsidRDefault="00000000" w:rsidP="00952DBB">
      <w:pPr>
        <w:pStyle w:val="af1"/>
        <w:numPr>
          <w:ilvl w:val="2"/>
          <w:numId w:val="1"/>
        </w:numPr>
        <w:tabs>
          <w:tab w:val="left" w:pos="993"/>
        </w:tabs>
        <w:ind w:left="0" w:firstLine="709"/>
      </w:pPr>
      <w:r w:rsidRPr="00952DBB">
        <w:t xml:space="preserve">программная конфигурация: </w:t>
      </w:r>
    </w:p>
    <w:p w14:paraId="18DE00E7" w14:textId="69A8771B" w:rsidR="009F7AB0" w:rsidRPr="00952DBB" w:rsidRDefault="00000000" w:rsidP="009F7AB0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производитель, название, версия, модель лицензирования серверной ОС с обоснованием выбора</w:t>
      </w:r>
      <w:r w:rsidR="009F7AB0">
        <w:t xml:space="preserve"> - </w:t>
      </w:r>
      <w:r w:rsidR="00CD1879" w:rsidRPr="00CD1879">
        <w:rPr>
          <w:b/>
          <w:bCs/>
        </w:rPr>
        <w:t>ООО "</w:t>
      </w:r>
      <w:proofErr w:type="spellStart"/>
      <w:r w:rsidR="00CD1879" w:rsidRPr="00CD1879">
        <w:rPr>
          <w:b/>
          <w:bCs/>
        </w:rPr>
        <w:t>РусБИТех</w:t>
      </w:r>
      <w:proofErr w:type="spellEnd"/>
      <w:r w:rsidR="00CD1879" w:rsidRPr="00CD1879">
        <w:rPr>
          <w:b/>
          <w:bCs/>
        </w:rPr>
        <w:t>-Астра", Астра Линукс SE (Сервер Особый), версия 1.7 (на базе RHEL 8)</w:t>
      </w:r>
      <w:r w:rsidRPr="009F7AB0">
        <w:rPr>
          <w:b/>
          <w:bCs/>
        </w:rPr>
        <w:t>;</w:t>
      </w:r>
      <w:r w:rsidRPr="00952DBB">
        <w:t xml:space="preserve"> </w:t>
      </w:r>
    </w:p>
    <w:p w14:paraId="78C2A32F" w14:textId="77777777" w:rsidR="00337C5B" w:rsidRPr="00952DB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 xml:space="preserve">служебное программное обеспечение: </w:t>
      </w:r>
    </w:p>
    <w:p w14:paraId="5DFB3C81" w14:textId="7E2A2F33" w:rsidR="00337C5B" w:rsidRPr="00952DBB" w:rsidRDefault="00000000" w:rsidP="00952DBB">
      <w:pPr>
        <w:pStyle w:val="af1"/>
        <w:numPr>
          <w:ilvl w:val="4"/>
          <w:numId w:val="1"/>
        </w:numPr>
        <w:tabs>
          <w:tab w:val="left" w:pos="993"/>
        </w:tabs>
        <w:ind w:left="0" w:firstLine="709"/>
      </w:pPr>
      <w:r w:rsidRPr="00952DBB">
        <w:t>производитель, название, версия, модель лицензирования антивируса</w:t>
      </w:r>
      <w:r w:rsidR="009F7AB0">
        <w:t xml:space="preserve"> - </w:t>
      </w:r>
      <w:r w:rsidR="009F7AB0" w:rsidRPr="009F7AB0">
        <w:rPr>
          <w:b/>
          <w:bCs/>
        </w:rPr>
        <w:t>Kaspersky, Kaspersky Security Center, версия 14</w:t>
      </w:r>
      <w:r w:rsidR="009F7AB0">
        <w:t xml:space="preserve">, </w:t>
      </w:r>
      <w:r w:rsidR="009F7AB0">
        <w:rPr>
          <w:b/>
          <w:bCs/>
        </w:rPr>
        <w:t>м</w:t>
      </w:r>
      <w:r w:rsidR="009F7AB0" w:rsidRPr="009F7AB0">
        <w:rPr>
          <w:b/>
          <w:bCs/>
        </w:rPr>
        <w:t>одель лицензирования</w:t>
      </w:r>
      <w:r w:rsidR="009F7AB0">
        <w:rPr>
          <w:b/>
          <w:bCs/>
        </w:rPr>
        <w:t xml:space="preserve">: </w:t>
      </w:r>
      <w:r w:rsidR="009F7AB0" w:rsidRPr="009F7AB0">
        <w:rPr>
          <w:b/>
          <w:bCs/>
        </w:rPr>
        <w:t>н</w:t>
      </w:r>
      <w:r w:rsidR="009F7AB0" w:rsidRPr="009F7AB0">
        <w:rPr>
          <w:b/>
          <w:bCs/>
        </w:rPr>
        <w:t>а сервер</w:t>
      </w:r>
      <w:r w:rsidRPr="00952DBB">
        <w:t xml:space="preserve">; </w:t>
      </w:r>
    </w:p>
    <w:p w14:paraId="0A4D1994" w14:textId="38F3D926" w:rsidR="00337C5B" w:rsidRPr="00952DBB" w:rsidRDefault="00000000" w:rsidP="00952DBB">
      <w:pPr>
        <w:pStyle w:val="af1"/>
        <w:numPr>
          <w:ilvl w:val="4"/>
          <w:numId w:val="1"/>
        </w:numPr>
        <w:tabs>
          <w:tab w:val="left" w:pos="993"/>
        </w:tabs>
        <w:ind w:left="0" w:firstLine="709"/>
      </w:pPr>
      <w:r w:rsidRPr="00952DBB">
        <w:t>производитель, название, версия, модель лицензирования системы резервного копирования и восстановления</w:t>
      </w:r>
      <w:r w:rsidR="009F7AB0">
        <w:t xml:space="preserve"> - </w:t>
      </w:r>
      <w:proofErr w:type="spellStart"/>
      <w:r w:rsidR="009F7AB0" w:rsidRPr="009F7AB0">
        <w:rPr>
          <w:b/>
          <w:bCs/>
        </w:rPr>
        <w:t>Veeam</w:t>
      </w:r>
      <w:proofErr w:type="spellEnd"/>
      <w:r w:rsidR="009F7AB0" w:rsidRPr="009F7AB0">
        <w:rPr>
          <w:b/>
          <w:bCs/>
        </w:rPr>
        <w:t xml:space="preserve">, </w:t>
      </w:r>
      <w:proofErr w:type="spellStart"/>
      <w:r w:rsidR="009F7AB0" w:rsidRPr="009F7AB0">
        <w:rPr>
          <w:b/>
          <w:bCs/>
        </w:rPr>
        <w:t>Veeam</w:t>
      </w:r>
      <w:proofErr w:type="spellEnd"/>
      <w:r w:rsidR="009F7AB0" w:rsidRPr="009F7AB0">
        <w:rPr>
          <w:b/>
          <w:bCs/>
        </w:rPr>
        <w:t xml:space="preserve"> </w:t>
      </w:r>
      <w:proofErr w:type="spellStart"/>
      <w:r w:rsidR="009F7AB0" w:rsidRPr="009F7AB0">
        <w:rPr>
          <w:b/>
          <w:bCs/>
        </w:rPr>
        <w:t>Backup</w:t>
      </w:r>
      <w:proofErr w:type="spellEnd"/>
      <w:r w:rsidR="009F7AB0" w:rsidRPr="009F7AB0">
        <w:rPr>
          <w:b/>
          <w:bCs/>
        </w:rPr>
        <w:t xml:space="preserve"> &amp; </w:t>
      </w:r>
      <w:proofErr w:type="spellStart"/>
      <w:r w:rsidR="009F7AB0" w:rsidRPr="009F7AB0">
        <w:rPr>
          <w:b/>
          <w:bCs/>
        </w:rPr>
        <w:t>Replication</w:t>
      </w:r>
      <w:proofErr w:type="spellEnd"/>
      <w:r w:rsidR="009F7AB0" w:rsidRPr="009F7AB0">
        <w:rPr>
          <w:b/>
          <w:bCs/>
        </w:rPr>
        <w:t>, версия 12</w:t>
      </w:r>
      <w:r w:rsidR="009F7AB0">
        <w:t xml:space="preserve">, </w:t>
      </w:r>
      <w:r w:rsidR="009F7AB0">
        <w:rPr>
          <w:b/>
          <w:bCs/>
        </w:rPr>
        <w:t>м</w:t>
      </w:r>
      <w:r w:rsidR="009F7AB0" w:rsidRPr="009F7AB0">
        <w:rPr>
          <w:b/>
          <w:bCs/>
        </w:rPr>
        <w:t xml:space="preserve">одель </w:t>
      </w:r>
      <w:proofErr w:type="spellStart"/>
      <w:r w:rsidR="009F7AB0" w:rsidRPr="009F7AB0">
        <w:rPr>
          <w:b/>
          <w:bCs/>
        </w:rPr>
        <w:t>лиценцирования</w:t>
      </w:r>
      <w:proofErr w:type="spellEnd"/>
      <w:r w:rsidR="009F7AB0" w:rsidRPr="009F7AB0">
        <w:rPr>
          <w:b/>
          <w:bCs/>
        </w:rPr>
        <w:t>:</w:t>
      </w:r>
      <w:r w:rsidR="009F7AB0" w:rsidRPr="009F7AB0">
        <w:t> </w:t>
      </w:r>
      <w:r w:rsidR="009F7AB0" w:rsidRPr="009F7AB0">
        <w:rPr>
          <w:b/>
          <w:bCs/>
        </w:rPr>
        <w:t>н</w:t>
      </w:r>
      <w:r w:rsidR="009F7AB0" w:rsidRPr="009F7AB0">
        <w:rPr>
          <w:b/>
          <w:bCs/>
        </w:rPr>
        <w:t xml:space="preserve">а сервер </w:t>
      </w:r>
      <w:r w:rsidR="009F7AB0" w:rsidRPr="009F7AB0">
        <w:rPr>
          <w:b/>
          <w:bCs/>
        </w:rPr>
        <w:t>сокет</w:t>
      </w:r>
      <w:r w:rsidRPr="00952DBB">
        <w:t xml:space="preserve">; </w:t>
      </w:r>
    </w:p>
    <w:p w14:paraId="4ADAE7C8" w14:textId="068BC558" w:rsidR="00337C5B" w:rsidRDefault="00000000" w:rsidP="00952DBB">
      <w:pPr>
        <w:pStyle w:val="af1"/>
        <w:numPr>
          <w:ilvl w:val="4"/>
          <w:numId w:val="1"/>
        </w:numPr>
        <w:tabs>
          <w:tab w:val="left" w:pos="993"/>
        </w:tabs>
        <w:ind w:left="0" w:firstLine="709"/>
      </w:pPr>
      <w:r w:rsidRPr="00952DBB">
        <w:t>производитель, название, версия, модель лицензирования брандмауэра (сетевого экрана)</w:t>
      </w:r>
      <w:r w:rsidR="009F7AB0">
        <w:t xml:space="preserve"> - </w:t>
      </w:r>
      <w:r w:rsidR="00CD1879" w:rsidRPr="00CD1879">
        <w:rPr>
          <w:b/>
          <w:bCs/>
        </w:rPr>
        <w:t>штатный </w:t>
      </w:r>
      <w:proofErr w:type="spellStart"/>
      <w:r w:rsidR="00CD1879" w:rsidRPr="00CD1879">
        <w:rPr>
          <w:b/>
          <w:bCs/>
        </w:rPr>
        <w:t>nftables</w:t>
      </w:r>
      <w:proofErr w:type="spellEnd"/>
      <w:r w:rsidR="00CD1879" w:rsidRPr="00CD1879">
        <w:rPr>
          <w:b/>
          <w:bCs/>
        </w:rPr>
        <w:t> (преемник </w:t>
      </w:r>
      <w:proofErr w:type="spellStart"/>
      <w:r w:rsidR="00CD1879" w:rsidRPr="00CD1879">
        <w:rPr>
          <w:b/>
          <w:bCs/>
        </w:rPr>
        <w:t>iptables</w:t>
      </w:r>
      <w:proofErr w:type="spellEnd"/>
      <w:r w:rsidR="00CD1879" w:rsidRPr="00CD1879">
        <w:rPr>
          <w:b/>
          <w:bCs/>
        </w:rPr>
        <w:t>) в составе Астра Линукс. Управление через утилиты </w:t>
      </w:r>
      <w:proofErr w:type="spellStart"/>
      <w:r w:rsidR="00CD1879" w:rsidRPr="00CD1879">
        <w:rPr>
          <w:b/>
          <w:bCs/>
        </w:rPr>
        <w:t>firewalld</w:t>
      </w:r>
      <w:proofErr w:type="spellEnd"/>
      <w:r w:rsidR="00CD1879" w:rsidRPr="00CD1879">
        <w:rPr>
          <w:b/>
          <w:bCs/>
        </w:rPr>
        <w:t> или прямое редактирование правил</w:t>
      </w:r>
      <w:r w:rsidRPr="00952DBB">
        <w:t>;</w:t>
      </w:r>
    </w:p>
    <w:p w14:paraId="4AFAB328" w14:textId="5917C1EA" w:rsidR="00337C5B" w:rsidRDefault="00000000" w:rsidP="00952DBB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t>выбрать</w:t>
      </w:r>
      <w:r w:rsidRPr="00CD1879">
        <w:t xml:space="preserve"> </w:t>
      </w:r>
      <w:r w:rsidRPr="00952DBB">
        <w:t>и</w:t>
      </w:r>
      <w:r w:rsidRPr="00CD1879">
        <w:t xml:space="preserve"> </w:t>
      </w:r>
      <w:r w:rsidRPr="00952DBB">
        <w:t>обосновать</w:t>
      </w:r>
      <w:r w:rsidRPr="00CD1879">
        <w:t xml:space="preserve"> </w:t>
      </w:r>
      <w:r w:rsidRPr="00952DBB">
        <w:t>выбор</w:t>
      </w:r>
      <w:r w:rsidRPr="00CD1879">
        <w:t xml:space="preserve"> </w:t>
      </w:r>
      <w:r w:rsidRPr="00952DBB">
        <w:t>СУБД</w:t>
      </w:r>
      <w:r w:rsidR="009F7AB0" w:rsidRPr="00CD1879">
        <w:t xml:space="preserve"> - </w:t>
      </w:r>
      <w:r w:rsidR="00CD1879" w:rsidRPr="00CD1879">
        <w:rPr>
          <w:b/>
          <w:bCs/>
        </w:rPr>
        <w:t>ООО "</w:t>
      </w:r>
      <w:proofErr w:type="spellStart"/>
      <w:r w:rsidR="00CD1879" w:rsidRPr="00CD1879">
        <w:rPr>
          <w:b/>
          <w:bCs/>
        </w:rPr>
        <w:t>Постгрес</w:t>
      </w:r>
      <w:proofErr w:type="spellEnd"/>
      <w:r w:rsidR="00CD1879" w:rsidRPr="00CD1879">
        <w:rPr>
          <w:b/>
          <w:bCs/>
        </w:rPr>
        <w:t xml:space="preserve"> Профессиональный", </w:t>
      </w:r>
      <w:proofErr w:type="spellStart"/>
      <w:r w:rsidR="00CD1879" w:rsidRPr="00CD1879">
        <w:rPr>
          <w:b/>
          <w:bCs/>
        </w:rPr>
        <w:t>Postgres</w:t>
      </w:r>
      <w:proofErr w:type="spellEnd"/>
      <w:r w:rsidR="00CD1879" w:rsidRPr="00CD1879">
        <w:rPr>
          <w:b/>
          <w:bCs/>
        </w:rPr>
        <w:t xml:space="preserve"> Pro Enterprise, версия 14 (или актуальная)</w:t>
      </w:r>
      <w:r w:rsidRPr="00CD1879">
        <w:t>.</w:t>
      </w:r>
    </w:p>
    <w:p w14:paraId="052B4A76" w14:textId="77777777" w:rsidR="00CD1879" w:rsidRDefault="00CD1879" w:rsidP="00CD1879">
      <w:pPr>
        <w:pStyle w:val="af1"/>
        <w:numPr>
          <w:ilvl w:val="0"/>
          <w:numId w:val="7"/>
        </w:numPr>
        <w:tabs>
          <w:tab w:val="left" w:pos="993"/>
        </w:tabs>
        <w:ind w:left="0" w:firstLine="708"/>
      </w:pPr>
      <w:r>
        <w:t>Соответствие законодательству: Включена в Реестр отечественного ПО, что критически важно для выполнения требований по импортозамещению.</w:t>
      </w:r>
    </w:p>
    <w:p w14:paraId="34319FEA" w14:textId="77777777" w:rsidR="00CD1879" w:rsidRDefault="00CD1879" w:rsidP="00CD1879">
      <w:pPr>
        <w:pStyle w:val="af1"/>
        <w:numPr>
          <w:ilvl w:val="0"/>
          <w:numId w:val="7"/>
        </w:numPr>
        <w:tabs>
          <w:tab w:val="left" w:pos="993"/>
        </w:tabs>
        <w:ind w:left="0" w:firstLine="708"/>
      </w:pPr>
      <w:r>
        <w:t xml:space="preserve">Производительность и надежность: Содержит множество патчей и оптимизаций поверх стандартного </w:t>
      </w:r>
      <w:proofErr w:type="spellStart"/>
      <w:r>
        <w:t>PostgreSQL</w:t>
      </w:r>
      <w:proofErr w:type="spellEnd"/>
      <w:r>
        <w:t>, повышающих производительность (например, улучшенный планировщик запросов, JIT-компиляция), что необходимо для обработки данных в реальном времени.</w:t>
      </w:r>
    </w:p>
    <w:p w14:paraId="5653F362" w14:textId="77777777" w:rsidR="00CD1879" w:rsidRDefault="00CD1879" w:rsidP="00CD1879">
      <w:pPr>
        <w:pStyle w:val="af1"/>
        <w:numPr>
          <w:ilvl w:val="0"/>
          <w:numId w:val="7"/>
        </w:numPr>
        <w:tabs>
          <w:tab w:val="left" w:pos="993"/>
        </w:tabs>
        <w:ind w:left="0" w:firstLine="708"/>
      </w:pPr>
      <w:r>
        <w:t xml:space="preserve">Высокая доступность: Поддерживает все механизмы репликации </w:t>
      </w:r>
      <w:proofErr w:type="spellStart"/>
      <w:r>
        <w:t>PostgreSQL</w:t>
      </w:r>
      <w:proofErr w:type="spellEnd"/>
      <w:r>
        <w:t xml:space="preserve"> (потоковая, логическая), а также совместима с системами управления кластерами (</w:t>
      </w:r>
      <w:proofErr w:type="spellStart"/>
      <w:r>
        <w:t>Patroni</w:t>
      </w:r>
      <w:proofErr w:type="spellEnd"/>
      <w:r>
        <w:t>), что позволяет построить отказоустойчивую схему, аналогичную Always On.</w:t>
      </w:r>
    </w:p>
    <w:p w14:paraId="1FDB7B08" w14:textId="1AFBC2C2" w:rsidR="00CD1879" w:rsidRPr="00CD1879" w:rsidRDefault="00CD1879" w:rsidP="00CD1879">
      <w:pPr>
        <w:pStyle w:val="af1"/>
        <w:numPr>
          <w:ilvl w:val="0"/>
          <w:numId w:val="7"/>
        </w:numPr>
        <w:tabs>
          <w:tab w:val="left" w:pos="993"/>
        </w:tabs>
        <w:ind w:left="0" w:firstLine="708"/>
      </w:pPr>
      <w:r>
        <w:t>Техническая поддержка: Наличие российской технической поддержки от разработчика.</w:t>
      </w:r>
    </w:p>
    <w:p w14:paraId="51280D89" w14:textId="1270DBAB" w:rsidR="009F7AB0" w:rsidRDefault="00000000" w:rsidP="009F7AB0">
      <w:pPr>
        <w:pStyle w:val="af1"/>
        <w:numPr>
          <w:ilvl w:val="3"/>
          <w:numId w:val="1"/>
        </w:numPr>
        <w:tabs>
          <w:tab w:val="left" w:pos="993"/>
        </w:tabs>
        <w:ind w:left="0" w:firstLine="709"/>
      </w:pPr>
      <w:r w:rsidRPr="00952DBB">
        <w:lastRenderedPageBreak/>
        <w:t>производитель, название, версия, модель лицензирования инструментов администрирования серверов БД</w:t>
      </w:r>
      <w:r w:rsidR="00CD1879">
        <w:t xml:space="preserve"> - </w:t>
      </w:r>
      <w:r w:rsidR="00CD1879" w:rsidRPr="00CD1879">
        <w:rPr>
          <w:b/>
          <w:bCs/>
        </w:rPr>
        <w:t xml:space="preserve">Комьюнити, </w:t>
      </w:r>
      <w:proofErr w:type="spellStart"/>
      <w:r w:rsidR="00CD1879" w:rsidRPr="00CD1879">
        <w:rPr>
          <w:b/>
          <w:bCs/>
        </w:rPr>
        <w:t>pgAdmin</w:t>
      </w:r>
      <w:proofErr w:type="spellEnd"/>
      <w:r w:rsidR="00CD1879" w:rsidRPr="00CD1879">
        <w:rPr>
          <w:b/>
          <w:bCs/>
        </w:rPr>
        <w:t xml:space="preserve"> 4, актуальная версия. Бесплатно</w:t>
      </w:r>
      <w:r w:rsidRPr="00952DBB">
        <w:t>.</w:t>
      </w:r>
    </w:p>
    <w:p w14:paraId="331E8182" w14:textId="77777777" w:rsidR="009F7AB0" w:rsidRPr="00952DBB" w:rsidRDefault="009F7AB0" w:rsidP="009F7AB0">
      <w:pPr>
        <w:pStyle w:val="af1"/>
        <w:tabs>
          <w:tab w:val="left" w:pos="993"/>
        </w:tabs>
        <w:ind w:left="709"/>
      </w:pPr>
    </w:p>
    <w:p w14:paraId="3D6603AD" w14:textId="77777777" w:rsidR="00337C5B" w:rsidRDefault="00000000" w:rsidP="009F7AB0">
      <w:pPr>
        <w:pStyle w:val="af1"/>
        <w:numPr>
          <w:ilvl w:val="2"/>
          <w:numId w:val="1"/>
        </w:numPr>
        <w:tabs>
          <w:tab w:val="left" w:pos="993"/>
        </w:tabs>
        <w:ind w:left="0" w:firstLine="709"/>
      </w:pPr>
      <w:r w:rsidRPr="00952DBB">
        <w:t>В соответствии с отраслевыми стандартами определить и описать схему резервирования аппаратных и программных ресурсов.</w:t>
      </w:r>
    </w:p>
    <w:p w14:paraId="555A89CF" w14:textId="2AED4377" w:rsidR="009F7AB0" w:rsidRDefault="00CD1879" w:rsidP="009F7AB0">
      <w:pPr>
        <w:pStyle w:val="af1"/>
        <w:tabs>
          <w:tab w:val="left" w:pos="993"/>
        </w:tabs>
        <w:ind w:left="709"/>
      </w:pPr>
      <w:r>
        <w:t>Аппаратные ресурсы:</w:t>
      </w:r>
    </w:p>
    <w:p w14:paraId="7940B39D" w14:textId="77777777" w:rsidR="00CD1879" w:rsidRPr="00CD1879" w:rsidRDefault="00CD1879" w:rsidP="00CD1879">
      <w:pPr>
        <w:pStyle w:val="af1"/>
        <w:numPr>
          <w:ilvl w:val="0"/>
          <w:numId w:val="8"/>
        </w:numPr>
        <w:tabs>
          <w:tab w:val="clear" w:pos="720"/>
          <w:tab w:val="num" w:pos="993"/>
        </w:tabs>
        <w:ind w:left="0" w:firstLine="709"/>
      </w:pPr>
      <w:r w:rsidRPr="00CD1879">
        <w:t>Кластеризация: </w:t>
      </w:r>
      <w:proofErr w:type="spellStart"/>
      <w:r w:rsidRPr="00CD1879">
        <w:t>Двухнодный</w:t>
      </w:r>
      <w:proofErr w:type="spellEnd"/>
      <w:r w:rsidRPr="00CD1879">
        <w:t xml:space="preserve"> кластер.</w:t>
      </w:r>
    </w:p>
    <w:p w14:paraId="4237913C" w14:textId="77777777" w:rsidR="00CD1879" w:rsidRPr="00CD1879" w:rsidRDefault="00CD1879" w:rsidP="00CD1879">
      <w:pPr>
        <w:pStyle w:val="af1"/>
        <w:numPr>
          <w:ilvl w:val="0"/>
          <w:numId w:val="8"/>
        </w:numPr>
        <w:tabs>
          <w:tab w:val="clear" w:pos="720"/>
          <w:tab w:val="num" w:pos="993"/>
        </w:tabs>
        <w:ind w:left="0" w:firstLine="709"/>
      </w:pPr>
      <w:r w:rsidRPr="00CD1879">
        <w:t>Сеть: </w:t>
      </w:r>
      <w:proofErr w:type="spellStart"/>
      <w:r w:rsidRPr="00CD1879">
        <w:t>Teaming</w:t>
      </w:r>
      <w:proofErr w:type="spellEnd"/>
      <w:r w:rsidRPr="00CD1879">
        <w:t xml:space="preserve"> сетевых адаптеров.</w:t>
      </w:r>
    </w:p>
    <w:p w14:paraId="68CB86BB" w14:textId="77777777" w:rsidR="00CD1879" w:rsidRPr="00CD1879" w:rsidRDefault="00CD1879" w:rsidP="00CD1879">
      <w:pPr>
        <w:pStyle w:val="af1"/>
        <w:numPr>
          <w:ilvl w:val="0"/>
          <w:numId w:val="8"/>
        </w:numPr>
        <w:tabs>
          <w:tab w:val="clear" w:pos="720"/>
          <w:tab w:val="num" w:pos="993"/>
        </w:tabs>
        <w:ind w:left="0" w:firstLine="709"/>
      </w:pPr>
      <w:r w:rsidRPr="00CD1879">
        <w:t>Питание: Два БП + ИБП.</w:t>
      </w:r>
    </w:p>
    <w:p w14:paraId="62FCAF44" w14:textId="77777777" w:rsidR="00CD1879" w:rsidRDefault="00CD1879" w:rsidP="00CD1879">
      <w:pPr>
        <w:pStyle w:val="af1"/>
        <w:numPr>
          <w:ilvl w:val="0"/>
          <w:numId w:val="8"/>
        </w:numPr>
        <w:tabs>
          <w:tab w:val="clear" w:pos="720"/>
          <w:tab w:val="num" w:pos="993"/>
        </w:tabs>
        <w:ind w:left="0" w:firstLine="709"/>
      </w:pPr>
      <w:r w:rsidRPr="00CD1879">
        <w:t>Диски: RAID 1 и RAID 10.</w:t>
      </w:r>
    </w:p>
    <w:p w14:paraId="534094C2" w14:textId="5174BD4B" w:rsidR="00CD1879" w:rsidRDefault="00CD1879" w:rsidP="00CD1879">
      <w:pPr>
        <w:pStyle w:val="af1"/>
        <w:ind w:left="709"/>
      </w:pPr>
      <w:r>
        <w:t>Программные ресурсы</w:t>
      </w:r>
    </w:p>
    <w:p w14:paraId="37472BEE" w14:textId="61908576" w:rsidR="00CD1879" w:rsidRPr="00CD1879" w:rsidRDefault="00CD1879" w:rsidP="00CD1879">
      <w:pPr>
        <w:pStyle w:val="af1"/>
        <w:numPr>
          <w:ilvl w:val="0"/>
          <w:numId w:val="9"/>
        </w:numPr>
        <w:tabs>
          <w:tab w:val="clear" w:pos="720"/>
          <w:tab w:val="num" w:pos="993"/>
        </w:tabs>
        <w:ind w:left="0" w:firstLine="709"/>
      </w:pPr>
      <w:r w:rsidRPr="00CD1879">
        <w:t>СУБД: Развертывание в конфигурации "Ведущий-Ведомый" с использованием менеджера кластеров </w:t>
      </w:r>
      <w:proofErr w:type="spellStart"/>
      <w:r w:rsidRPr="00CD1879">
        <w:t>Patroni</w:t>
      </w:r>
      <w:proofErr w:type="spellEnd"/>
      <w:r w:rsidRPr="00CD1879">
        <w:t> для автоматического переключения при сбое</w:t>
      </w:r>
      <w:r w:rsidR="006B0955">
        <w:t xml:space="preserve">. </w:t>
      </w:r>
      <w:r w:rsidRPr="00CD1879">
        <w:t>Это</w:t>
      </w:r>
      <w:r w:rsidRPr="00CD1879">
        <w:rPr>
          <w:lang w:val="en-US"/>
        </w:rPr>
        <w:t xml:space="preserve"> </w:t>
      </w:r>
      <w:r w:rsidRPr="00CD1879">
        <w:t>прямой</w:t>
      </w:r>
      <w:r w:rsidRPr="00CD1879">
        <w:rPr>
          <w:lang w:val="en-US"/>
        </w:rPr>
        <w:t xml:space="preserve"> </w:t>
      </w:r>
      <w:r w:rsidRPr="00CD1879">
        <w:t>аналог</w:t>
      </w:r>
      <w:r w:rsidRPr="00CD1879">
        <w:rPr>
          <w:lang w:val="en-US"/>
        </w:rPr>
        <w:t xml:space="preserve"> Always On Availability Groups </w:t>
      </w:r>
      <w:r w:rsidRPr="00CD1879">
        <w:t>в</w:t>
      </w:r>
      <w:r w:rsidRPr="00CD1879">
        <w:rPr>
          <w:lang w:val="en-US"/>
        </w:rPr>
        <w:t xml:space="preserve"> </w:t>
      </w:r>
      <w:r w:rsidRPr="00CD1879">
        <w:t>экосистеме</w:t>
      </w:r>
      <w:r w:rsidRPr="00CD1879">
        <w:rPr>
          <w:lang w:val="en-US"/>
        </w:rPr>
        <w:t xml:space="preserve"> PostgreSQL. </w:t>
      </w:r>
      <w:r w:rsidRPr="00CD1879">
        <w:t>Одна нода — ведущая, вторая —ведомая, "горячий" резерв.</w:t>
      </w:r>
    </w:p>
    <w:p w14:paraId="406D15D0" w14:textId="005CF68F" w:rsidR="00CD1879" w:rsidRPr="00CD1879" w:rsidRDefault="00CD1879" w:rsidP="00CD1879">
      <w:pPr>
        <w:pStyle w:val="af1"/>
        <w:numPr>
          <w:ilvl w:val="0"/>
          <w:numId w:val="9"/>
        </w:numPr>
        <w:tabs>
          <w:tab w:val="clear" w:pos="720"/>
          <w:tab w:val="num" w:pos="993"/>
        </w:tabs>
        <w:ind w:left="0" w:firstLine="709"/>
      </w:pPr>
      <w:r w:rsidRPr="00CD1879">
        <w:t>Резервное копирование: Ежедневное полное резервное копирование с помощью </w:t>
      </w:r>
      <w:proofErr w:type="spellStart"/>
      <w:r w:rsidRPr="00CD1879">
        <w:t>pg_basebackup</w:t>
      </w:r>
      <w:proofErr w:type="spellEnd"/>
      <w:r w:rsidRPr="00CD1879">
        <w:t xml:space="preserve"> и непрерывное архивирование Журнала </w:t>
      </w:r>
      <w:proofErr w:type="spellStart"/>
      <w:r w:rsidRPr="00CD1879">
        <w:t>Предзаписи</w:t>
      </w:r>
      <w:proofErr w:type="spellEnd"/>
      <w:r w:rsidRPr="00CD1879">
        <w:t xml:space="preserve"> (WAL) для возможности восстановления на любую моментную точку во. Копии хранятся на отдельном хранилище.</w:t>
      </w:r>
    </w:p>
    <w:p w14:paraId="2EE18CDA" w14:textId="77777777" w:rsidR="00CD1879" w:rsidRPr="00CD1879" w:rsidRDefault="00CD1879" w:rsidP="00CD1879">
      <w:pPr>
        <w:pStyle w:val="af1"/>
        <w:ind w:left="709"/>
      </w:pPr>
    </w:p>
    <w:p w14:paraId="5BC236CF" w14:textId="77777777" w:rsidR="00CD1879" w:rsidRPr="00952DBB" w:rsidRDefault="00CD1879" w:rsidP="009F7AB0">
      <w:pPr>
        <w:pStyle w:val="af1"/>
        <w:tabs>
          <w:tab w:val="left" w:pos="993"/>
        </w:tabs>
        <w:ind w:left="709"/>
      </w:pPr>
    </w:p>
    <w:p w14:paraId="0DA7EB1A" w14:textId="77777777" w:rsidR="00337C5B" w:rsidRDefault="00000000" w:rsidP="00952DBB">
      <w:pPr>
        <w:pStyle w:val="af1"/>
        <w:numPr>
          <w:ilvl w:val="1"/>
          <w:numId w:val="1"/>
        </w:numPr>
        <w:tabs>
          <w:tab w:val="left" w:pos="993"/>
        </w:tabs>
        <w:ind w:left="0" w:firstLine="709"/>
        <w:rPr>
          <w:u w:val="single"/>
        </w:rPr>
      </w:pPr>
      <w:r w:rsidRPr="009F7AB0">
        <w:rPr>
          <w:u w:val="single"/>
        </w:rPr>
        <w:t>Выполнить оценку затрат на развертывание и обслуживание серверов БД.</w:t>
      </w:r>
    </w:p>
    <w:tbl>
      <w:tblPr>
        <w:tblStyle w:val="af4"/>
        <w:tblW w:w="0" w:type="auto"/>
        <w:tblInd w:w="709" w:type="dxa"/>
        <w:tblLook w:val="04A0" w:firstRow="1" w:lastRow="0" w:firstColumn="1" w:lastColumn="0" w:noHBand="0" w:noVBand="1"/>
      </w:tblPr>
      <w:tblGrid>
        <w:gridCol w:w="3927"/>
        <w:gridCol w:w="2713"/>
        <w:gridCol w:w="3107"/>
      </w:tblGrid>
      <w:tr w:rsidR="006B0955" w:rsidRPr="006B0955" w14:paraId="14659C6D" w14:textId="77777777" w:rsidTr="006B0955">
        <w:tc>
          <w:tcPr>
            <w:tcW w:w="4087" w:type="dxa"/>
            <w:vAlign w:val="center"/>
          </w:tcPr>
          <w:p w14:paraId="0912540F" w14:textId="346C3EDC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color w:val="0F1115"/>
                <w:sz w:val="24"/>
              </w:rPr>
              <w:t>Статья затрат</w:t>
            </w:r>
          </w:p>
        </w:tc>
        <w:tc>
          <w:tcPr>
            <w:tcW w:w="2769" w:type="dxa"/>
            <w:vAlign w:val="center"/>
          </w:tcPr>
          <w:p w14:paraId="1F2F8504" w14:textId="37B45E21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color w:val="0F1115"/>
                <w:sz w:val="24"/>
              </w:rPr>
              <w:t>Стоимость (руб.), ориентировочно</w:t>
            </w:r>
          </w:p>
        </w:tc>
        <w:tc>
          <w:tcPr>
            <w:tcW w:w="0" w:type="auto"/>
            <w:vAlign w:val="center"/>
          </w:tcPr>
          <w:p w14:paraId="7D0E9B74" w14:textId="1D8BFA85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color w:val="0F1115"/>
                <w:sz w:val="24"/>
              </w:rPr>
              <w:t>Периодичность</w:t>
            </w:r>
          </w:p>
        </w:tc>
      </w:tr>
      <w:tr w:rsidR="006B0955" w:rsidRPr="006B0955" w14:paraId="5B3FAE56" w14:textId="77777777" w:rsidTr="006B0955">
        <w:tc>
          <w:tcPr>
            <w:tcW w:w="9747" w:type="dxa"/>
            <w:gridSpan w:val="3"/>
            <w:vAlign w:val="center"/>
          </w:tcPr>
          <w:p w14:paraId="5E128C16" w14:textId="590E7C31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jc w:val="center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t xml:space="preserve">КАПИТАЛЬНЫЕ РАСХОДЫ </w:t>
            </w:r>
          </w:p>
        </w:tc>
      </w:tr>
      <w:tr w:rsidR="006B0955" w:rsidRPr="006B0955" w14:paraId="50A107CC" w14:textId="77777777" w:rsidTr="006B0955">
        <w:tc>
          <w:tcPr>
            <w:tcW w:w="4087" w:type="dxa"/>
            <w:vAlign w:val="center"/>
          </w:tcPr>
          <w:p w14:paraId="00F6B331" w14:textId="7F26EC42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Аппаратное обеспечение (2 ноды + СХД)</w:t>
            </w:r>
          </w:p>
        </w:tc>
        <w:tc>
          <w:tcPr>
            <w:tcW w:w="2769" w:type="dxa"/>
            <w:vAlign w:val="center"/>
          </w:tcPr>
          <w:p w14:paraId="1344FF53" w14:textId="13429F95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4 500 000 - 6 000 000</w:t>
            </w:r>
          </w:p>
        </w:tc>
        <w:tc>
          <w:tcPr>
            <w:tcW w:w="0" w:type="auto"/>
            <w:vAlign w:val="center"/>
          </w:tcPr>
          <w:p w14:paraId="5903C02F" w14:textId="7DF0D77D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Единовременно</w:t>
            </w:r>
          </w:p>
        </w:tc>
      </w:tr>
      <w:tr w:rsidR="006B0955" w:rsidRPr="006B0955" w14:paraId="67BF83EF" w14:textId="77777777" w:rsidTr="006B0955">
        <w:tc>
          <w:tcPr>
            <w:tcW w:w="4087" w:type="dxa"/>
            <w:vAlign w:val="center"/>
          </w:tcPr>
          <w:p w14:paraId="3D38D179" w14:textId="456C34EB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Лицензии Астра Линукс SE (2 сервера)</w:t>
            </w:r>
          </w:p>
        </w:tc>
        <w:tc>
          <w:tcPr>
            <w:tcW w:w="2769" w:type="dxa"/>
            <w:vAlign w:val="center"/>
          </w:tcPr>
          <w:p w14:paraId="47C8E772" w14:textId="6336EB3E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300 000 - 500 000</w:t>
            </w:r>
          </w:p>
        </w:tc>
        <w:tc>
          <w:tcPr>
            <w:tcW w:w="0" w:type="auto"/>
            <w:vAlign w:val="center"/>
          </w:tcPr>
          <w:p w14:paraId="0163EE1D" w14:textId="4CEB9B7D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Единовременно (бессрочная)</w:t>
            </w:r>
          </w:p>
        </w:tc>
      </w:tr>
      <w:tr w:rsidR="006B0955" w:rsidRPr="006B0955" w14:paraId="78F06C71" w14:textId="77777777" w:rsidTr="006B0955">
        <w:tc>
          <w:tcPr>
            <w:tcW w:w="4087" w:type="dxa"/>
            <w:vAlign w:val="center"/>
          </w:tcPr>
          <w:p w14:paraId="364F8A6B" w14:textId="22AE8AB0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  <w:lang w:val="en-US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Лицензии</w:t>
            </w:r>
            <w:r w:rsidRPr="006B0955">
              <w:rPr>
                <w:rFonts w:cs="Times New Roman"/>
                <w:color w:val="0F1115"/>
                <w:sz w:val="24"/>
                <w:lang w:val="en-US"/>
              </w:rPr>
              <w:t xml:space="preserve"> Postgres Pro Enterprise (2 </w:t>
            </w:r>
            <w:r w:rsidRPr="006B0955">
              <w:rPr>
                <w:rFonts w:cs="Times New Roman"/>
                <w:color w:val="0F1115"/>
                <w:sz w:val="24"/>
              </w:rPr>
              <w:t>сервера</w:t>
            </w:r>
            <w:r w:rsidRPr="006B0955">
              <w:rPr>
                <w:rFonts w:cs="Times New Roman"/>
                <w:color w:val="0F1115"/>
                <w:sz w:val="24"/>
                <w:lang w:val="en-US"/>
              </w:rPr>
              <w:t>)</w:t>
            </w:r>
          </w:p>
        </w:tc>
        <w:tc>
          <w:tcPr>
            <w:tcW w:w="2769" w:type="dxa"/>
            <w:vAlign w:val="center"/>
          </w:tcPr>
          <w:p w14:paraId="247DFC52" w14:textId="1D0B55B6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1 200 000 - 2 000 000</w:t>
            </w:r>
          </w:p>
        </w:tc>
        <w:tc>
          <w:tcPr>
            <w:tcW w:w="0" w:type="auto"/>
            <w:vAlign w:val="center"/>
          </w:tcPr>
          <w:p w14:paraId="10459A47" w14:textId="56E3DD70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Единовременно (на год)</w:t>
            </w:r>
          </w:p>
        </w:tc>
      </w:tr>
      <w:tr w:rsidR="006B0955" w:rsidRPr="006B0955" w14:paraId="4F408C5F" w14:textId="77777777" w:rsidTr="006B0955">
        <w:tc>
          <w:tcPr>
            <w:tcW w:w="4087" w:type="dxa"/>
            <w:vAlign w:val="center"/>
          </w:tcPr>
          <w:p w14:paraId="192ECA6E" w14:textId="1CAC4152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lastRenderedPageBreak/>
              <w:t xml:space="preserve">ИТОГО </w:t>
            </w:r>
          </w:p>
        </w:tc>
        <w:tc>
          <w:tcPr>
            <w:tcW w:w="2769" w:type="dxa"/>
            <w:vAlign w:val="center"/>
          </w:tcPr>
          <w:p w14:paraId="3318A6B8" w14:textId="2C8A2191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t>6 000 000 - 8 500 000</w:t>
            </w:r>
          </w:p>
        </w:tc>
        <w:tc>
          <w:tcPr>
            <w:tcW w:w="0" w:type="auto"/>
            <w:vAlign w:val="center"/>
          </w:tcPr>
          <w:p w14:paraId="53C0A2A1" w14:textId="77777777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</w:p>
        </w:tc>
      </w:tr>
      <w:tr w:rsidR="006B0955" w:rsidRPr="006B0955" w14:paraId="4EC07E60" w14:textId="77777777" w:rsidTr="006B0955">
        <w:tc>
          <w:tcPr>
            <w:tcW w:w="9747" w:type="dxa"/>
            <w:gridSpan w:val="3"/>
            <w:vAlign w:val="center"/>
          </w:tcPr>
          <w:p w14:paraId="79996832" w14:textId="15C5715E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jc w:val="center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t xml:space="preserve">ОПЕРАЦИОННЫЕ РАСХОДЫ </w:t>
            </w:r>
          </w:p>
        </w:tc>
      </w:tr>
      <w:tr w:rsidR="006B0955" w:rsidRPr="006B0955" w14:paraId="278B0333" w14:textId="77777777" w:rsidTr="006B0955">
        <w:tc>
          <w:tcPr>
            <w:tcW w:w="4087" w:type="dxa"/>
            <w:vAlign w:val="center"/>
          </w:tcPr>
          <w:p w14:paraId="49BD0F87" w14:textId="7B994C0E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 xml:space="preserve">Техническая поддержка </w:t>
            </w:r>
            <w:proofErr w:type="spellStart"/>
            <w:r w:rsidRPr="006B0955">
              <w:rPr>
                <w:rFonts w:cs="Times New Roman"/>
                <w:color w:val="0F1115"/>
                <w:sz w:val="24"/>
              </w:rPr>
              <w:t>Hardware</w:t>
            </w:r>
            <w:proofErr w:type="spellEnd"/>
            <w:r w:rsidRPr="006B0955">
              <w:rPr>
                <w:rFonts w:cs="Times New Roman"/>
                <w:color w:val="0F1115"/>
                <w:sz w:val="24"/>
              </w:rPr>
              <w:t xml:space="preserve"> (15-20% от стоимости)</w:t>
            </w:r>
          </w:p>
        </w:tc>
        <w:tc>
          <w:tcPr>
            <w:tcW w:w="2769" w:type="dxa"/>
            <w:vAlign w:val="center"/>
          </w:tcPr>
          <w:p w14:paraId="75098209" w14:textId="4307B729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800 000 - 1 200 000</w:t>
            </w:r>
          </w:p>
        </w:tc>
        <w:tc>
          <w:tcPr>
            <w:tcW w:w="0" w:type="auto"/>
            <w:vAlign w:val="center"/>
          </w:tcPr>
          <w:p w14:paraId="08CE84DD" w14:textId="1A0A8653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Ежегодно</w:t>
            </w:r>
          </w:p>
        </w:tc>
      </w:tr>
      <w:tr w:rsidR="006B0955" w:rsidRPr="006B0955" w14:paraId="6DC1BE46" w14:textId="77777777" w:rsidTr="006B0955">
        <w:tc>
          <w:tcPr>
            <w:tcW w:w="4087" w:type="dxa"/>
            <w:vAlign w:val="center"/>
          </w:tcPr>
          <w:p w14:paraId="44EBFA41" w14:textId="61676B1D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 xml:space="preserve">Техническая поддержка ПО (Астра + </w:t>
            </w:r>
            <w:proofErr w:type="spellStart"/>
            <w:r w:rsidRPr="006B0955">
              <w:rPr>
                <w:rFonts w:cs="Times New Roman"/>
                <w:color w:val="0F1115"/>
                <w:sz w:val="24"/>
              </w:rPr>
              <w:t>Postgres</w:t>
            </w:r>
            <w:proofErr w:type="spellEnd"/>
            <w:r w:rsidRPr="006B0955">
              <w:rPr>
                <w:rFonts w:cs="Times New Roman"/>
                <w:color w:val="0F1115"/>
                <w:sz w:val="24"/>
              </w:rPr>
              <w:t xml:space="preserve"> Pro)</w:t>
            </w:r>
          </w:p>
        </w:tc>
        <w:tc>
          <w:tcPr>
            <w:tcW w:w="2769" w:type="dxa"/>
            <w:vAlign w:val="center"/>
          </w:tcPr>
          <w:p w14:paraId="2BEC5EE4" w14:textId="57851E56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300 000 - 500 000</w:t>
            </w:r>
          </w:p>
        </w:tc>
        <w:tc>
          <w:tcPr>
            <w:tcW w:w="0" w:type="auto"/>
            <w:vAlign w:val="center"/>
          </w:tcPr>
          <w:p w14:paraId="26010B0D" w14:textId="28E9AB2D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Ежегодно</w:t>
            </w:r>
          </w:p>
        </w:tc>
      </w:tr>
      <w:tr w:rsidR="006B0955" w:rsidRPr="006B0955" w14:paraId="50359410" w14:textId="77777777" w:rsidTr="006B0955">
        <w:tc>
          <w:tcPr>
            <w:tcW w:w="4087" w:type="dxa"/>
            <w:vAlign w:val="center"/>
          </w:tcPr>
          <w:p w14:paraId="1B068D94" w14:textId="0E0BC58F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Заработная плата администратора БД/Linux</w:t>
            </w:r>
          </w:p>
        </w:tc>
        <w:tc>
          <w:tcPr>
            <w:tcW w:w="2769" w:type="dxa"/>
            <w:vAlign w:val="center"/>
          </w:tcPr>
          <w:p w14:paraId="65721645" w14:textId="74A6A8E8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1 800 000 - 2 400 000</w:t>
            </w:r>
          </w:p>
        </w:tc>
        <w:tc>
          <w:tcPr>
            <w:tcW w:w="0" w:type="auto"/>
            <w:vAlign w:val="center"/>
          </w:tcPr>
          <w:p w14:paraId="64CD350C" w14:textId="38AAC1B2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Ежегодно</w:t>
            </w:r>
          </w:p>
        </w:tc>
      </w:tr>
      <w:tr w:rsidR="006B0955" w:rsidRPr="006B0955" w14:paraId="17440222" w14:textId="77777777" w:rsidTr="006B0955">
        <w:tc>
          <w:tcPr>
            <w:tcW w:w="4087" w:type="dxa"/>
            <w:vAlign w:val="center"/>
          </w:tcPr>
          <w:p w14:paraId="327E16C2" w14:textId="529AEE13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t xml:space="preserve">ИТОГО </w:t>
            </w:r>
          </w:p>
        </w:tc>
        <w:tc>
          <w:tcPr>
            <w:tcW w:w="2769" w:type="dxa"/>
            <w:vAlign w:val="center"/>
          </w:tcPr>
          <w:p w14:paraId="2A3BEE5D" w14:textId="547D0F42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Style w:val="af5"/>
                <w:rFonts w:cs="Times New Roman"/>
                <w:b w:val="0"/>
                <w:bCs w:val="0"/>
                <w:color w:val="0F1115"/>
                <w:sz w:val="24"/>
              </w:rPr>
              <w:t>2 900 000 - 4 100 000</w:t>
            </w:r>
          </w:p>
        </w:tc>
        <w:tc>
          <w:tcPr>
            <w:tcW w:w="0" w:type="auto"/>
            <w:vAlign w:val="center"/>
          </w:tcPr>
          <w:p w14:paraId="5834301D" w14:textId="525E4F00" w:rsidR="006B0955" w:rsidRPr="006B0955" w:rsidRDefault="006B0955" w:rsidP="006B0955">
            <w:pPr>
              <w:pStyle w:val="af1"/>
              <w:tabs>
                <w:tab w:val="left" w:pos="993"/>
              </w:tabs>
              <w:ind w:left="0"/>
              <w:rPr>
                <w:rFonts w:cs="Times New Roman"/>
                <w:sz w:val="24"/>
                <w:u w:val="single"/>
              </w:rPr>
            </w:pPr>
            <w:r w:rsidRPr="006B0955">
              <w:rPr>
                <w:rFonts w:cs="Times New Roman"/>
                <w:color w:val="0F1115"/>
                <w:sz w:val="24"/>
              </w:rPr>
              <w:t>Ежегодно</w:t>
            </w:r>
          </w:p>
        </w:tc>
      </w:tr>
    </w:tbl>
    <w:p w14:paraId="7A665CE4" w14:textId="77777777" w:rsidR="006B0955" w:rsidRPr="009F7AB0" w:rsidRDefault="006B0955" w:rsidP="006B0955">
      <w:pPr>
        <w:pStyle w:val="af1"/>
        <w:tabs>
          <w:tab w:val="left" w:pos="993"/>
        </w:tabs>
        <w:ind w:left="709"/>
        <w:rPr>
          <w:u w:val="single"/>
        </w:rPr>
      </w:pPr>
    </w:p>
    <w:sectPr w:rsidR="006B0955" w:rsidRPr="009F7AB0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A03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FF1141"/>
    <w:multiLevelType w:val="multilevel"/>
    <w:tmpl w:val="471A05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CF34C9"/>
    <w:multiLevelType w:val="multilevel"/>
    <w:tmpl w:val="861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A60FC"/>
    <w:multiLevelType w:val="multilevel"/>
    <w:tmpl w:val="B8A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5A40"/>
    <w:multiLevelType w:val="multilevel"/>
    <w:tmpl w:val="3FA893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AAC17FC"/>
    <w:multiLevelType w:val="multilevel"/>
    <w:tmpl w:val="B8EA5B1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420F0D01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567F1D93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62FD5D8C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2080899529">
    <w:abstractNumId w:val="4"/>
  </w:num>
  <w:num w:numId="2" w16cid:durableId="115100820">
    <w:abstractNumId w:val="5"/>
  </w:num>
  <w:num w:numId="3" w16cid:durableId="490609331">
    <w:abstractNumId w:val="8"/>
  </w:num>
  <w:num w:numId="4" w16cid:durableId="478620052">
    <w:abstractNumId w:val="1"/>
  </w:num>
  <w:num w:numId="5" w16cid:durableId="745151242">
    <w:abstractNumId w:val="0"/>
  </w:num>
  <w:num w:numId="6" w16cid:durableId="1053892915">
    <w:abstractNumId w:val="7"/>
  </w:num>
  <w:num w:numId="7" w16cid:durableId="1129199864">
    <w:abstractNumId w:val="6"/>
  </w:num>
  <w:num w:numId="8" w16cid:durableId="174610172">
    <w:abstractNumId w:val="2"/>
  </w:num>
  <w:num w:numId="9" w16cid:durableId="1598096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5B"/>
    <w:rsid w:val="00337C5B"/>
    <w:rsid w:val="00356375"/>
    <w:rsid w:val="00427022"/>
    <w:rsid w:val="0058574A"/>
    <w:rsid w:val="006B0955"/>
    <w:rsid w:val="00947F4B"/>
    <w:rsid w:val="00952DBB"/>
    <w:rsid w:val="00994DED"/>
    <w:rsid w:val="009F7AB0"/>
    <w:rsid w:val="00B634D9"/>
    <w:rsid w:val="00CD1879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B284"/>
  <w15:docId w15:val="{F69C969A-1DC3-4FB5-934E-05B03CE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DBB"/>
    <w:pPr>
      <w:spacing w:after="160" w:line="360" w:lineRule="auto"/>
      <w:ind w:firstLine="709"/>
      <w:contextualSpacing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2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2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2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2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2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2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2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огКод Знак"/>
    <w:basedOn w:val="a0"/>
    <w:link w:val="a4"/>
    <w:qFormat/>
    <w:rsid w:val="004F0E03"/>
    <w:rPr>
      <w:rFonts w:ascii="Courier New" w:hAnsi="Courier New" w:cs="Times New Roman"/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8F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F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F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F22E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F22E7"/>
    <w:rPr>
      <w:rFonts w:eastAsiaTheme="majorEastAsia"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F22E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F22E7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F22E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F22E7"/>
    <w:rPr>
      <w:rFonts w:eastAsiaTheme="majorEastAsia" w:cstheme="majorBidi"/>
      <w:color w:val="272727" w:themeColor="text1" w:themeTint="D8"/>
      <w:sz w:val="24"/>
    </w:rPr>
  </w:style>
  <w:style w:type="character" w:customStyle="1" w:styleId="a5">
    <w:name w:val="Заголовок Знак"/>
    <w:basedOn w:val="a0"/>
    <w:link w:val="a6"/>
    <w:uiPriority w:val="10"/>
    <w:qFormat/>
    <w:rsid w:val="008F22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7">
    <w:name w:val="Подзаголовок Знак"/>
    <w:basedOn w:val="a0"/>
    <w:link w:val="a8"/>
    <w:uiPriority w:val="11"/>
    <w:qFormat/>
    <w:rsid w:val="008F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8F22E7"/>
    <w:rPr>
      <w:rFonts w:ascii="Times New Roman" w:hAnsi="Times New Roman"/>
      <w:i/>
      <w:iCs/>
      <w:color w:val="404040" w:themeColor="text1" w:themeTint="BF"/>
      <w:sz w:val="24"/>
    </w:rPr>
  </w:style>
  <w:style w:type="character" w:styleId="a9">
    <w:name w:val="Intense Emphasis"/>
    <w:basedOn w:val="a0"/>
    <w:uiPriority w:val="21"/>
    <w:qFormat/>
    <w:rsid w:val="008F22E7"/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b"/>
    <w:uiPriority w:val="30"/>
    <w:qFormat/>
    <w:rsid w:val="008F22E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c">
    <w:name w:val="Intense Reference"/>
    <w:basedOn w:val="a0"/>
    <w:uiPriority w:val="32"/>
    <w:qFormat/>
    <w:rsid w:val="008F22E7"/>
    <w:rPr>
      <w:b/>
      <w:bCs/>
      <w:smallCaps/>
      <w:color w:val="0F4761" w:themeColor="accent1" w:themeShade="BF"/>
      <w:spacing w:val="5"/>
    </w:rPr>
  </w:style>
  <w:style w:type="paragraph" w:styleId="a6">
    <w:name w:val="Title"/>
    <w:basedOn w:val="a"/>
    <w:next w:val="ad"/>
    <w:link w:val="a5"/>
    <w:uiPriority w:val="10"/>
    <w:qFormat/>
    <w:rsid w:val="008F22E7"/>
    <w:pPr>
      <w:spacing w:after="80" w:line="240" w:lineRule="auto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ПрогКод"/>
    <w:basedOn w:val="a"/>
    <w:next w:val="a"/>
    <w:link w:val="a3"/>
    <w:qFormat/>
    <w:rsid w:val="004F0E03"/>
    <w:pPr>
      <w:spacing w:after="0"/>
    </w:pPr>
    <w:rPr>
      <w:rFonts w:ascii="Courier New" w:hAnsi="Courier New" w:cs="Times New Roman"/>
      <w:sz w:val="20"/>
      <w:lang w:val="en-US"/>
    </w:rPr>
  </w:style>
  <w:style w:type="paragraph" w:styleId="a8">
    <w:name w:val="Subtitle"/>
    <w:basedOn w:val="a"/>
    <w:next w:val="a"/>
    <w:link w:val="a7"/>
    <w:uiPriority w:val="11"/>
    <w:qFormat/>
    <w:rsid w:val="008F22E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"/>
    <w:next w:val="a"/>
    <w:link w:val="21"/>
    <w:uiPriority w:val="29"/>
    <w:qFormat/>
    <w:rsid w:val="008F22E7"/>
    <w:pPr>
      <w:spacing w:before="160"/>
      <w:jc w:val="center"/>
    </w:pPr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8F22E7"/>
    <w:pPr>
      <w:ind w:left="720" w:firstLine="0"/>
    </w:pPr>
  </w:style>
  <w:style w:type="paragraph" w:styleId="ab">
    <w:name w:val="Intense Quote"/>
    <w:basedOn w:val="a"/>
    <w:next w:val="a"/>
    <w:link w:val="aa"/>
    <w:uiPriority w:val="30"/>
    <w:qFormat/>
    <w:rsid w:val="008F22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firstLine="0"/>
      <w:jc w:val="center"/>
    </w:pPr>
    <w:rPr>
      <w:i/>
      <w:iCs/>
      <w:color w:val="0F4761" w:themeColor="accent1" w:themeShade="BF"/>
    </w:rPr>
  </w:style>
  <w:style w:type="character" w:styleId="af2">
    <w:name w:val="Hyperlink"/>
    <w:basedOn w:val="a0"/>
    <w:uiPriority w:val="99"/>
    <w:unhideWhenUsed/>
    <w:rsid w:val="00952DB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52DBB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6B0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6B0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Мастяев</dc:creator>
  <dc:description/>
  <cp:lastModifiedBy>user 0</cp:lastModifiedBy>
  <cp:revision>12</cp:revision>
  <dcterms:created xsi:type="dcterms:W3CDTF">2024-09-15T04:41:00Z</dcterms:created>
  <dcterms:modified xsi:type="dcterms:W3CDTF">2025-09-28T19:39:00Z</dcterms:modified>
  <dc:language>ru-RU</dc:language>
</cp:coreProperties>
</file>