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E74B5"/>
          <w:sz w:val="28"/>
        </w:rPr>
        <w:t>RAPORT I PROJEKTIT GRUPOR</w:t>
      </w:r>
    </w:p>
    <w:p>
      <w:pPr>
        <w:spacing w:before="600"/>
        <w:jc w:val="center"/>
      </w:pPr>
      <w:r>
        <w:rPr>
          <w:b/>
          <w:color w:val="1F4D78"/>
          <w:sz w:val="56"/>
        </w:rPr>
        <w:t>Bank Term Deposit Prediction</w:t>
      </w:r>
    </w:p>
    <w:p>
      <w:pPr>
        <w:jc w:val="center"/>
      </w:pPr>
      <w:r>
        <w:rPr>
          <w:i/>
          <w:color w:val="5A5A5A"/>
          <w:sz w:val="26"/>
        </w:rPr>
        <w:t>Klasifikim, rrjetë neurale dhe grupim mbi Bank Marketing Dataset</w:t>
      </w:r>
    </w:p>
    <w:p/>
    <w:tbl>
      <w:tblPr>
        <w:tblStyle w:val="TableGrid"/>
        <w:tblW w:type="dxa" w:w="9360"/>
        <w:jc w:val="center"/>
        <w:tblLayout w:type="fixed"/>
        <w:tblLook w:firstColumn="1" w:firstRow="1" w:lastColumn="0" w:lastRow="0" w:noHBand="0" w:noVBand="1" w:val="04A0"/>
        <w:tblInd w:w="120" w:type="dxa"/>
      </w:tblPr>
      <w:tblGrid>
        <w:gridCol w:w="2200"/>
        <w:gridCol w:w="7160"/>
      </w:tblGrid>
      <w:tr>
        <w:tc>
          <w:tcPr>
            <w:tcW w:type="dxa" w:w="2200"/>
            <w:tcMar>
              <w:top w:w="80" w:type="dxa"/>
              <w:start w:w="120" w:type="dxa"/>
              <w:bottom w:w="80" w:type="dxa"/>
              <w:end w:w="120" w:type="dxa"/>
            </w:tcMar>
            <w:vAlign w:val="center"/>
            <w:shd w:fill="F2F4F7"/>
          </w:tcPr>
          <w:p>
            <w:pPr>
              <w:jc w:val="center"/>
            </w:pPr>
            <w:r>
              <w:rPr>
                <w:b/>
                <w:sz w:val="19"/>
              </w:rPr>
              <w:t>Fusha</w:t>
            </w:r>
          </w:p>
        </w:tc>
        <w:tc>
          <w:tcPr>
            <w:tcW w:type="dxa" w:w="7160"/>
            <w:tcMar>
              <w:top w:w="80" w:type="dxa"/>
              <w:start w:w="120" w:type="dxa"/>
              <w:bottom w:w="80" w:type="dxa"/>
              <w:end w:w="120" w:type="dxa"/>
            </w:tcMar>
            <w:vAlign w:val="center"/>
            <w:shd w:fill="F2F4F7"/>
          </w:tcPr>
          <w:p>
            <w:pPr>
              <w:jc w:val="center"/>
            </w:pPr>
            <w:r>
              <w:rPr>
                <w:b/>
                <w:sz w:val="19"/>
              </w:rPr>
              <w:t>Përmbajtja</w:t>
            </w:r>
          </w:p>
        </w:tc>
      </w:tr>
      <w:tr>
        <w:tc>
          <w:tcPr>
            <w:tcW w:type="dxa" w:w="2200"/>
          </w:tcPr>
          <w:p>
            <w:pPr>
              <w:jc w:val="left"/>
            </w:pPr>
            <w:r>
              <w:rPr>
                <w:sz w:val="19"/>
              </w:rPr>
              <w:t>Lënda</w:t>
            </w:r>
          </w:p>
        </w:tc>
        <w:tc>
          <w:tcPr>
            <w:tcW w:type="dxa" w:w="7160"/>
          </w:tcPr>
          <w:p>
            <w:pPr>
              <w:jc w:val="center"/>
            </w:pPr>
            <w:r>
              <w:rPr>
                <w:sz w:val="19"/>
              </w:rPr>
              <w:t>Machine Learning Models</w:t>
            </w:r>
          </w:p>
        </w:tc>
      </w:tr>
      <w:tr>
        <w:tc>
          <w:tcPr>
            <w:tcW w:type="dxa" w:w="2200"/>
          </w:tcPr>
          <w:p>
            <w:pPr>
              <w:jc w:val="left"/>
            </w:pPr>
            <w:r>
              <w:rPr>
                <w:sz w:val="19"/>
              </w:rPr>
              <w:t>Anëtarët</w:t>
            </w:r>
          </w:p>
        </w:tc>
        <w:tc>
          <w:tcPr>
            <w:tcW w:type="dxa" w:w="7160"/>
          </w:tcPr>
          <w:p>
            <w:pPr>
              <w:jc w:val="center"/>
            </w:pPr>
            <w:r>
              <w:rPr>
                <w:sz w:val="19"/>
              </w:rPr>
              <w:t>[Emri dhe mbiemri 1]; [Emri dhe mbiemri 2]</w:t>
            </w:r>
          </w:p>
        </w:tc>
      </w:tr>
      <w:tr>
        <w:tc>
          <w:tcPr>
            <w:tcW w:type="dxa" w:w="2200"/>
          </w:tcPr>
          <w:p>
            <w:pPr>
              <w:jc w:val="left"/>
            </w:pPr>
            <w:r>
              <w:rPr>
                <w:sz w:val="19"/>
              </w:rPr>
              <w:t>Ligjëruesja</w:t>
            </w:r>
          </w:p>
        </w:tc>
        <w:tc>
          <w:tcPr>
            <w:tcW w:type="dxa" w:w="7160"/>
          </w:tcPr>
          <w:p>
            <w:pPr>
              <w:jc w:val="center"/>
            </w:pPr>
            <w:r>
              <w:rPr>
                <w:sz w:val="19"/>
              </w:rPr>
              <w:t>[Emri i ligjërueses]</w:t>
            </w:r>
          </w:p>
        </w:tc>
      </w:tr>
      <w:tr>
        <w:tc>
          <w:tcPr>
            <w:tcW w:type="dxa" w:w="2200"/>
          </w:tcPr>
          <w:p>
            <w:pPr>
              <w:jc w:val="left"/>
            </w:pPr>
            <w:r>
              <w:rPr>
                <w:sz w:val="19"/>
              </w:rPr>
              <w:t>Institucioni</w:t>
            </w:r>
          </w:p>
        </w:tc>
        <w:tc>
          <w:tcPr>
            <w:tcW w:type="dxa" w:w="7160"/>
          </w:tcPr>
          <w:p>
            <w:pPr>
              <w:jc w:val="center"/>
            </w:pPr>
            <w:r>
              <w:rPr>
                <w:sz w:val="19"/>
              </w:rPr>
              <w:t>[Emri i institucionit]</w:t>
            </w:r>
          </w:p>
        </w:tc>
      </w:tr>
      <w:tr>
        <w:tc>
          <w:tcPr>
            <w:tcW w:type="dxa" w:w="2200"/>
          </w:tcPr>
          <w:p>
            <w:pPr>
              <w:jc w:val="left"/>
            </w:pPr>
            <w:r>
              <w:rPr>
                <w:sz w:val="19"/>
              </w:rPr>
              <w:t>Data</w:t>
            </w:r>
          </w:p>
        </w:tc>
        <w:tc>
          <w:tcPr>
            <w:tcW w:type="dxa" w:w="7160"/>
          </w:tcPr>
          <w:p>
            <w:pPr>
              <w:jc w:val="center"/>
            </w:pPr>
            <w:r>
              <w:rPr>
                <w:sz w:val="19"/>
              </w:rPr>
              <w:t>Qershor 2026</w:t>
            </w:r>
          </w:p>
        </w:tc>
      </w:tr>
    </w:tbl>
    <w:p/>
    <w:p/>
    <w:p>
      <w:pPr>
        <w:jc w:val="center"/>
      </w:pPr>
      <w:r>
        <w:rPr>
          <w:color w:val="2E74B5"/>
          <w:sz w:val="20"/>
        </w:rPr>
        <w:t>Repository publik: https://github.com/erze-haziri/bank-term-deposit-prediction</w:t>
      </w:r>
    </w:p>
    <w:p>
      <w:r>
        <w:br w:type="page"/>
      </w:r>
    </w:p>
    <w:p>
      <w:pPr>
        <w:pStyle w:val="Heading1"/>
      </w:pPr>
      <w:r>
        <w:t>Përmbledhje</w:t>
      </w:r>
    </w:p>
    <w:p>
      <w:r>
        <w:t>Ky projekt shqyrton problemin e parashikimit nëse një klient bankar do të regjistrohet në një depozitë me afat. Analiza përdor një dataset real me 11,162 raste dhe 16 veçori hyrëse. U implementuan qasje lineare, të bazuara në distancë, të bazuara në pemë dhe një rrjetë neurale. Modelet u vlerësuan me ndarje train/test dhe 5-fold cross-validation, ndërsa hiperparametrat u rregulluan me GridSearchCV. Përveç klasifikimit, u aplikua K-Means clustering pa përdorur target-in. Rrjeta neurale arriti F1-score final 0.858, shumë afër Random Forest me 0.857. Eksperimenti pa veçorinë duration tregoi rënie të konsiderueshme të performancës, nga 0.851 në 0.696 F1 gjatë cross-validation. Clustering-u prodhoi silhouette score 0.194 dhe përputhje të dobët me klasat reale, duke treguar se struktura natyrore e klientëve nuk përcaktohet vetëm nga rezultati yes/no i fushatës.</w:t>
      </w:r>
    </w:p>
    <w:p>
      <w:r>
        <w:t>Fjalë kyçe: klasifikim, Logistic Regression, KNN, Decision Tree, Random Forest, MLP, K-Means, feature selection, cross-validation.</w:t>
      </w:r>
    </w:p>
    <w:p>
      <w:pPr>
        <w:pStyle w:val="Heading1"/>
      </w:pPr>
      <w:r>
        <w:t>Përmbajtja</w:t>
      </w:r>
    </w:p>
    <w:p>
      <w:r>
        <w:t>1. Hyrje</w:t>
      </w:r>
    </w:p>
    <w:p>
      <w:r>
        <w:t>2. Përshkrimi i dataset-it</w:t>
      </w:r>
    </w:p>
    <w:p>
      <w:r>
        <w:t>3. Metodologjia</w:t>
      </w:r>
    </w:p>
    <w:p>
      <w:r>
        <w:t>4. Rezultatet</w:t>
      </w:r>
    </w:p>
    <w:p>
      <w:r>
        <w:t>5. Diskutimi</w:t>
      </w:r>
    </w:p>
    <w:p>
      <w:r>
        <w:t>6. Përfundimi</w:t>
      </w:r>
    </w:p>
    <w:p>
      <w:r>
        <w:t>7. Referencat</w:t>
      </w:r>
    </w:p>
    <w:p>
      <w:pPr>
        <w:pStyle w:val="Heading1"/>
      </w:pPr>
      <w:r>
        <w:t>1. Hyrje</w:t>
      </w:r>
    </w:p>
    <w:p>
      <w:r>
        <w:t>Fushatat e marketingut bankar synojnë të identifikojnë klientët që kanë probabilitet më të lartë për të pranuar një produkt financiar. Telefonimi i çdo klienti ka kosto në kohë dhe burime, prandaj modelet e machine learning mund të ndihmojnë në prioritizimin e kontakteve. Problemi i trajtuar në këtë projekt është klasifikimi binar: parashikimi nëse një klient do të pranojë apo jo një depozitë bankare me afat.</w:t>
      </w:r>
    </w:p>
    <w:p>
      <w:r>
        <w:t>Qëllimi kryesor është implementimi, rregullimi dhe krahasimi i disa klasifikuesve me natyra të ndryshme. Gjithashtu shqyrtohet nëse reduktimi i veçorive përmirëson performancën, si ndikon arkitektura e rrjetës neurale dhe nëse klientët formojnë grupime natyrore që përputhen me target-in real.</w:t>
      </w:r>
    </w:p>
    <w:p>
      <w:pPr>
        <w:pStyle w:val="Heading2"/>
      </w:pPr>
      <w:r>
        <w:t>1.1 Objektivat</w:t>
      </w:r>
    </w:p>
    <w:p>
      <w:pPr>
        <w:pStyle w:val="ListBullet"/>
      </w:pPr>
      <w:r>
        <w:t>Të eksplorohet dhe parapërpunohet dataset-i bankar.</w:t>
      </w:r>
    </w:p>
    <w:p>
      <w:pPr>
        <w:pStyle w:val="ListBullet"/>
      </w:pPr>
      <w:r>
        <w:t>Të implementohen së paku katër klasifikues me qasje të ndryshme.</w:t>
      </w:r>
    </w:p>
    <w:p>
      <w:pPr>
        <w:pStyle w:val="ListBullet"/>
      </w:pPr>
      <w:r>
        <w:t>Të realizohet feature selection dhe hyperparameter tuning pa data leakage.</w:t>
      </w:r>
    </w:p>
    <w:p>
      <w:pPr>
        <w:pStyle w:val="ListBullet"/>
      </w:pPr>
      <w:r>
        <w:t>Të krahasohen së paku dy arkitektura të rrjetës neurale.</w:t>
      </w:r>
    </w:p>
    <w:p>
      <w:pPr>
        <w:pStyle w:val="ListBullet"/>
      </w:pPr>
      <w:r>
        <w:t>Të vlerësohen modelet me accuracy, precision, recall, F1-score dhe confusion matrix.</w:t>
      </w:r>
    </w:p>
    <w:p>
      <w:pPr>
        <w:pStyle w:val="ListBullet"/>
      </w:pPr>
      <w:r>
        <w:t>Të aplikohet K-Means clustering dhe të krahasohet me klasat reale.</w:t>
      </w:r>
    </w:p>
    <w:p>
      <w:pPr>
        <w:pStyle w:val="Heading1"/>
      </w:pPr>
      <w:r>
        <w:t>2. Përshkrimi i dataset-it</w:t>
      </w:r>
    </w:p>
    <w:p>
      <w:r>
        <w:t>Dataset-i bank.csv përmban të dhëna nga një fushatë marketingu bankar. Ai ka 11,162 rreshta, 16 veçori hyrëse dhe target-in deposit. Target-i ka dy vlera: yes dhe no. Në dataset nuk u gjetën vlera null dhe nuk u gjetën rreshta duplikatë. Klasa no përfshin 5,873 raste (52.62%), ndërsa yes përfshin 5,289 raste (47.38%), prandaj target-i është pothuajse i balancuar.</w:t>
      </w:r>
    </w:p>
    <w:tbl>
      <w:tblPr>
        <w:tblStyle w:val="TableGrid"/>
        <w:tblW w:type="dxa" w:w="9360"/>
        <w:jc w:val="center"/>
        <w:tblLayout w:type="fixed"/>
        <w:tblLook w:firstColumn="1" w:firstRow="1" w:lastColumn="0" w:lastRow="0" w:noHBand="0" w:noVBand="1" w:val="04A0"/>
        <w:tblInd w:w="120" w:type="dxa"/>
      </w:tblPr>
      <w:tblGrid>
        <w:gridCol w:w="1800"/>
        <w:gridCol w:w="7560"/>
      </w:tblGrid>
      <w:tr>
        <w:tc>
          <w:tcPr>
            <w:tcW w:type="dxa" w:w="1800"/>
            <w:tcMar>
              <w:top w:w="80" w:type="dxa"/>
              <w:start w:w="120" w:type="dxa"/>
              <w:bottom w:w="80" w:type="dxa"/>
              <w:end w:w="120" w:type="dxa"/>
            </w:tcMar>
            <w:vAlign w:val="center"/>
            <w:shd w:fill="F2F4F7"/>
          </w:tcPr>
          <w:p>
            <w:pPr>
              <w:jc w:val="center"/>
            </w:pPr>
            <w:r>
              <w:rPr>
                <w:b/>
                <w:sz w:val="19"/>
              </w:rPr>
              <w:t>Grupi</w:t>
            </w:r>
          </w:p>
        </w:tc>
        <w:tc>
          <w:tcPr>
            <w:tcW w:type="dxa" w:w="7560"/>
            <w:tcMar>
              <w:top w:w="80" w:type="dxa"/>
              <w:start w:w="120" w:type="dxa"/>
              <w:bottom w:w="80" w:type="dxa"/>
              <w:end w:w="120" w:type="dxa"/>
            </w:tcMar>
            <w:vAlign w:val="center"/>
            <w:shd w:fill="F2F4F7"/>
          </w:tcPr>
          <w:p>
            <w:pPr>
              <w:jc w:val="center"/>
            </w:pPr>
            <w:r>
              <w:rPr>
                <w:b/>
                <w:sz w:val="19"/>
              </w:rPr>
              <w:t>Veçoritë</w:t>
            </w:r>
          </w:p>
        </w:tc>
      </w:tr>
      <w:tr>
        <w:tc>
          <w:tcPr>
            <w:tcW w:type="dxa" w:w="1800"/>
          </w:tcPr>
          <w:p>
            <w:pPr>
              <w:jc w:val="left"/>
            </w:pPr>
            <w:r>
              <w:rPr>
                <w:sz w:val="19"/>
              </w:rPr>
              <w:t>Numerike</w:t>
            </w:r>
          </w:p>
        </w:tc>
        <w:tc>
          <w:tcPr>
            <w:tcW w:type="dxa" w:w="7560"/>
          </w:tcPr>
          <w:p>
            <w:pPr>
              <w:jc w:val="center"/>
            </w:pPr>
            <w:r>
              <w:rPr>
                <w:sz w:val="19"/>
              </w:rPr>
              <w:t>age, balance, day, duration, campaign, pdays, previous</w:t>
            </w:r>
          </w:p>
        </w:tc>
      </w:tr>
      <w:tr>
        <w:tc>
          <w:tcPr>
            <w:tcW w:type="dxa" w:w="1800"/>
          </w:tcPr>
          <w:p>
            <w:pPr>
              <w:jc w:val="left"/>
            </w:pPr>
            <w:r>
              <w:rPr>
                <w:sz w:val="19"/>
              </w:rPr>
              <w:t>Kategorike</w:t>
            </w:r>
          </w:p>
        </w:tc>
        <w:tc>
          <w:tcPr>
            <w:tcW w:type="dxa" w:w="7560"/>
          </w:tcPr>
          <w:p>
            <w:pPr>
              <w:jc w:val="center"/>
            </w:pPr>
            <w:r>
              <w:rPr>
                <w:sz w:val="19"/>
              </w:rPr>
              <w:t>job, marital, education, default, housing, loan, contact, month, poutcome</w:t>
            </w:r>
          </w:p>
        </w:tc>
      </w:tr>
      <w:tr>
        <w:tc>
          <w:tcPr>
            <w:tcW w:type="dxa" w:w="1800"/>
          </w:tcPr>
          <w:p>
            <w:pPr>
              <w:jc w:val="left"/>
            </w:pPr>
            <w:r>
              <w:rPr>
                <w:sz w:val="19"/>
              </w:rPr>
              <w:t>Target</w:t>
            </w:r>
          </w:p>
        </w:tc>
        <w:tc>
          <w:tcPr>
            <w:tcW w:type="dxa" w:w="7560"/>
          </w:tcPr>
          <w:p>
            <w:pPr>
              <w:jc w:val="center"/>
            </w:pPr>
            <w:r>
              <w:rPr>
                <w:sz w:val="19"/>
              </w:rPr>
              <w:t>deposit (yes/no)</w:t>
            </w:r>
          </w:p>
        </w:tc>
      </w:tr>
    </w:tbl>
    <w:p/>
    <w:p>
      <w:r>
        <w:t>Vlera pdays = -1 ka kuptim semantik dhe tregon se klienti nuk është kontaktuar më parë; nuk trajtohet si vlerë e munguar. Kategoritë unknown ruhen si kategori të vlefshme. Veçoria duration paraqet kohëzgjatjen e telefonatës dhe njihet vetëm pas përfundimit të kontaktit, prandaj u analizua veçmas.</w:t>
      </w:r>
    </w:p>
    <w:p>
      <w:pPr>
        <w:pStyle w:val="Heading1"/>
      </w:pPr>
      <w:r>
        <w:t>3. Metodologjia</w:t>
      </w:r>
    </w:p>
    <w:p>
      <w:pPr>
        <w:pStyle w:val="Heading2"/>
      </w:pPr>
      <w:r>
        <w:t>3.1 Ndarja e të dhënave</w:t>
      </w:r>
    </w:p>
    <w:p>
      <w:r>
        <w:t>Target-i u enkodua me LabelEncoder (no = 0, yes = 1). Dataset-i u nda në 80% train dhe 20% test me random_state = 42, shuffle = True dhe stratify. Test set-i u mbajt i paprekur gjatë feature selection, tuning-ut dhe zgjedhjes së arkitekturës. Për këto procese u përdor 5-fold StratifiedKFold.</w:t>
      </w:r>
    </w:p>
    <w:p>
      <w:pPr>
        <w:pStyle w:val="Heading2"/>
      </w:pPr>
      <w:r>
        <w:t>3.2 Parapërpunimi</w:t>
      </w:r>
    </w:p>
    <w:p>
      <w:r>
        <w:t>Përpunimi u realizua me ColumnTransformer brenda Pipeline. Veçoritë numerike u standardizuan me StandardScaler, ndërsa veçoritë kategorike u transformuan me OneHotEncoder(handle_unknown='ignore'). Vendosja e këtyre hapave brenda pipeline-it siguron që transformimet të mësohen vetëm nga fold-i trajnues dhe shmang data leakage.</w:t>
      </w:r>
    </w:p>
    <w:p>
      <w:pPr>
        <w:pStyle w:val="Heading2"/>
      </w:pPr>
      <w:r>
        <w:t>3.3 Zgjedhja e veçorive</w:t>
      </w:r>
    </w:p>
    <w:p>
      <w:r>
        <w:t>SelectKBest me f_classif testoi 5, 10, 15, 20, 30, 40 dhe të gjitha veçoritë e përpunuara. Çdo konfigurim u vlerësua me cross-validation dhe Logistic Regression. Rezultati më i mirë u arrit me të gjitha veçoritë (CV F1 = 0.811), prandaj reduktimi nuk u përdor në modelet finale.</w:t>
      </w:r>
    </w:p>
    <w:p>
      <w:pPr>
        <w:pStyle w:val="Heading2"/>
      </w:pPr>
      <w:r>
        <w:t>3.4 Klasifikuesit dhe tuning-u</w:t>
      </w:r>
    </w:p>
    <w:p>
      <w:r>
        <w:t>U implementuan Logistic Regression, K-Nearest Neighbors, Decision Tree dhe Random Forest. Hiperparametrat u testuan me GridSearchCV dhe scoring='f1'.</w:t>
      </w:r>
    </w:p>
    <w:tbl>
      <w:tblPr>
        <w:tblStyle w:val="TableGrid"/>
        <w:tblW w:type="dxa" w:w="9360"/>
        <w:jc w:val="center"/>
        <w:tblLayout w:type="fixed"/>
        <w:tblLook w:firstColumn="1" w:firstRow="1" w:lastColumn="0" w:lastRow="0" w:noHBand="0" w:noVBand="1" w:val="04A0"/>
        <w:tblInd w:w="120" w:type="dxa"/>
      </w:tblPr>
      <w:tblGrid>
        <w:gridCol w:w="1800"/>
        <w:gridCol w:w="4200"/>
        <w:gridCol w:w="3360"/>
      </w:tblGrid>
      <w:tr>
        <w:tc>
          <w:tcPr>
            <w:tcW w:type="dxa" w:w="1800"/>
            <w:tcMar>
              <w:top w:w="80" w:type="dxa"/>
              <w:start w:w="120" w:type="dxa"/>
              <w:bottom w:w="80" w:type="dxa"/>
              <w:end w:w="120" w:type="dxa"/>
            </w:tcMar>
            <w:vAlign w:val="center"/>
            <w:shd w:fill="F2F4F7"/>
          </w:tcPr>
          <w:p>
            <w:pPr>
              <w:jc w:val="center"/>
            </w:pPr>
            <w:r>
              <w:rPr>
                <w:b/>
                <w:sz w:val="19"/>
              </w:rPr>
              <w:t>Modeli</w:t>
            </w:r>
          </w:p>
        </w:tc>
        <w:tc>
          <w:tcPr>
            <w:tcW w:type="dxa" w:w="4200"/>
            <w:tcMar>
              <w:top w:w="80" w:type="dxa"/>
              <w:start w:w="120" w:type="dxa"/>
              <w:bottom w:w="80" w:type="dxa"/>
              <w:end w:w="120" w:type="dxa"/>
            </w:tcMar>
            <w:vAlign w:val="center"/>
            <w:shd w:fill="F2F4F7"/>
          </w:tcPr>
          <w:p>
            <w:pPr>
              <w:jc w:val="center"/>
            </w:pPr>
            <w:r>
              <w:rPr>
                <w:b/>
                <w:sz w:val="19"/>
              </w:rPr>
              <w:t>Hapësira e parametrave të testuar</w:t>
            </w:r>
          </w:p>
        </w:tc>
        <w:tc>
          <w:tcPr>
            <w:tcW w:type="dxa" w:w="3360"/>
            <w:tcMar>
              <w:top w:w="80" w:type="dxa"/>
              <w:start w:w="120" w:type="dxa"/>
              <w:bottom w:w="80" w:type="dxa"/>
              <w:end w:w="120" w:type="dxa"/>
            </w:tcMar>
            <w:vAlign w:val="center"/>
            <w:shd w:fill="F2F4F7"/>
          </w:tcPr>
          <w:p>
            <w:pPr>
              <w:jc w:val="center"/>
            </w:pPr>
            <w:r>
              <w:rPr>
                <w:b/>
                <w:sz w:val="19"/>
              </w:rPr>
              <w:t>Parametrat më të mirë</w:t>
            </w:r>
          </w:p>
        </w:tc>
      </w:tr>
      <w:tr>
        <w:tc>
          <w:tcPr>
            <w:tcW w:type="dxa" w:w="1800"/>
          </w:tcPr>
          <w:p>
            <w:pPr>
              <w:jc w:val="left"/>
            </w:pPr>
            <w:r>
              <w:rPr>
                <w:sz w:val="19"/>
              </w:rPr>
              <w:t>Logistic Regression</w:t>
            </w:r>
          </w:p>
        </w:tc>
        <w:tc>
          <w:tcPr>
            <w:tcW w:type="dxa" w:w="4200"/>
          </w:tcPr>
          <w:p>
            <w:pPr>
              <w:jc w:val="center"/>
            </w:pPr>
            <w:r>
              <w:rPr>
                <w:sz w:val="19"/>
              </w:rPr>
              <w:t>C: 0.01, 0.1, 1, 10; solver: liblinear/lbfgs; class_weight: None/balanced</w:t>
            </w:r>
          </w:p>
        </w:tc>
        <w:tc>
          <w:tcPr>
            <w:tcW w:type="dxa" w:w="3360"/>
          </w:tcPr>
          <w:p>
            <w:pPr>
              <w:jc w:val="center"/>
            </w:pPr>
            <w:r>
              <w:rPr>
                <w:sz w:val="19"/>
              </w:rPr>
              <w:t>C=10; solver=lbfgs; class_weight=balanced</w:t>
            </w:r>
          </w:p>
        </w:tc>
      </w:tr>
      <w:tr>
        <w:tc>
          <w:tcPr>
            <w:tcW w:type="dxa" w:w="1800"/>
          </w:tcPr>
          <w:p>
            <w:pPr>
              <w:jc w:val="left"/>
            </w:pPr>
            <w:r>
              <w:rPr>
                <w:sz w:val="19"/>
              </w:rPr>
              <w:t>KNN</w:t>
            </w:r>
          </w:p>
        </w:tc>
        <w:tc>
          <w:tcPr>
            <w:tcW w:type="dxa" w:w="4200"/>
          </w:tcPr>
          <w:p>
            <w:pPr>
              <w:jc w:val="center"/>
            </w:pPr>
            <w:r>
              <w:rPr>
                <w:sz w:val="19"/>
              </w:rPr>
              <w:t>k: 3, 5, 7, 9, 11, 15; weights: uniform/distance; metric: euclidean/manhattan</w:t>
            </w:r>
          </w:p>
        </w:tc>
        <w:tc>
          <w:tcPr>
            <w:tcW w:type="dxa" w:w="3360"/>
          </w:tcPr>
          <w:p>
            <w:pPr>
              <w:jc w:val="center"/>
            </w:pPr>
            <w:r>
              <w:rPr>
                <w:sz w:val="19"/>
              </w:rPr>
              <w:t>k=11; weights=distance; metric=euclidean</w:t>
            </w:r>
          </w:p>
        </w:tc>
      </w:tr>
      <w:tr>
        <w:tc>
          <w:tcPr>
            <w:tcW w:type="dxa" w:w="1800"/>
          </w:tcPr>
          <w:p>
            <w:pPr>
              <w:jc w:val="left"/>
            </w:pPr>
            <w:r>
              <w:rPr>
                <w:sz w:val="19"/>
              </w:rPr>
              <w:t>Decision Tree</w:t>
            </w:r>
          </w:p>
        </w:tc>
        <w:tc>
          <w:tcPr>
            <w:tcW w:type="dxa" w:w="4200"/>
          </w:tcPr>
          <w:p>
            <w:pPr>
              <w:jc w:val="center"/>
            </w:pPr>
            <w:r>
              <w:rPr>
                <w:sz w:val="19"/>
              </w:rPr>
              <w:t>criterion; max_depth; min_samples_split; min_samples_leaf; class_weight</w:t>
            </w:r>
          </w:p>
        </w:tc>
        <w:tc>
          <w:tcPr>
            <w:tcW w:type="dxa" w:w="3360"/>
          </w:tcPr>
          <w:p>
            <w:pPr>
              <w:jc w:val="center"/>
            </w:pPr>
            <w:r>
              <w:rPr>
                <w:sz w:val="19"/>
              </w:rPr>
              <w:t>entropy; depth=10; split=10; leaf=2; balanced</w:t>
            </w:r>
          </w:p>
        </w:tc>
      </w:tr>
      <w:tr>
        <w:tc>
          <w:tcPr>
            <w:tcW w:type="dxa" w:w="1800"/>
          </w:tcPr>
          <w:p>
            <w:pPr>
              <w:jc w:val="left"/>
            </w:pPr>
            <w:r>
              <w:rPr>
                <w:sz w:val="19"/>
              </w:rPr>
              <w:t>Random Forest</w:t>
            </w:r>
          </w:p>
        </w:tc>
        <w:tc>
          <w:tcPr>
            <w:tcW w:type="dxa" w:w="4200"/>
          </w:tcPr>
          <w:p>
            <w:pPr>
              <w:jc w:val="center"/>
            </w:pPr>
            <w:r>
              <w:rPr>
                <w:sz w:val="19"/>
              </w:rPr>
              <w:t>n_estimators: 50, 100, 200; max_depth; min_samples_split; min_samples_leaf</w:t>
            </w:r>
          </w:p>
        </w:tc>
        <w:tc>
          <w:tcPr>
            <w:tcW w:type="dxa" w:w="3360"/>
          </w:tcPr>
          <w:p>
            <w:pPr>
              <w:jc w:val="center"/>
            </w:pPr>
            <w:r>
              <w:rPr>
                <w:sz w:val="19"/>
              </w:rPr>
              <w:t>100 trees; depth=None; split=5; leaf=1</w:t>
            </w:r>
          </w:p>
        </w:tc>
      </w:tr>
    </w:tbl>
    <w:p/>
    <w:p>
      <w:pPr>
        <w:pStyle w:val="Heading2"/>
      </w:pPr>
      <w:r>
        <w:t>3.5 Rrjeta neurale</w:t>
      </w:r>
    </w:p>
    <w:p>
      <w:r>
        <w:t>U përdor MLPClassifier me solver Adam, early stopping, maksimum 500 iterime dhe validation_fraction = 0.15. U testuan tri arkitektura: një shtresë e fshehur me 32 njësi; dy shtresa me 64 dhe 32 njësi; dhe tri shtresa me 128, 64 dhe 32 njësi. Gjithashtu u testuan funksionet ReLU dhe tanh, alpha 0.0001 dhe 0.001, si dhe learning_rate_init = 0.001.</w:t>
      </w:r>
    </w:p>
    <w:p>
      <w:pPr>
        <w:pStyle w:val="Heading2"/>
      </w:pPr>
      <w:r>
        <w:t>3.6 Clustering</w:t>
      </w:r>
    </w:p>
    <w:p>
      <w:r>
        <w:t>Për K-Means u larguan target-i deposit dhe duration. U testuan k nga 2 deri në 6 dhe inicializimet k-means++ dhe random. Vlerësimi përdori inertia, silhouette score, Adjusted Rand Index (ARI) dhe Normalized Mutual Information (NMI). PCA me dy komponentë u përdor vetëm për vizualizim.</w:t>
      </w:r>
    </w:p>
    <w:p>
      <w:pPr>
        <w:pStyle w:val="Heading1"/>
      </w:pPr>
      <w:r>
        <w:t>4. Rezultatet</w:t>
      </w:r>
    </w:p>
    <w:p>
      <w:pPr>
        <w:pStyle w:val="Heading2"/>
      </w:pPr>
      <w:r>
        <w:t>4.1 Rezultatet e cross-validation</w:t>
      </w:r>
    </w:p>
    <w:tbl>
      <w:tblPr>
        <w:tblStyle w:val="TableGrid"/>
        <w:tblW w:type="dxa" w:w="9360"/>
        <w:jc w:val="center"/>
        <w:tblLayout w:type="fixed"/>
        <w:tblLook w:firstColumn="1" w:firstRow="1" w:lastColumn="0" w:lastRow="0" w:noHBand="0" w:noVBand="1" w:val="04A0"/>
        <w:tblInd w:w="120" w:type="dxa"/>
      </w:tblPr>
      <w:tblGrid>
        <w:gridCol w:w="6000"/>
        <w:gridCol w:w="3360"/>
      </w:tblGrid>
      <w:tr>
        <w:tc>
          <w:tcPr>
            <w:tcW w:type="dxa" w:w="6000"/>
            <w:tcMar>
              <w:top w:w="80" w:type="dxa"/>
              <w:start w:w="120" w:type="dxa"/>
              <w:bottom w:w="80" w:type="dxa"/>
              <w:end w:w="120" w:type="dxa"/>
            </w:tcMar>
            <w:vAlign w:val="center"/>
            <w:shd w:fill="F2F4F7"/>
          </w:tcPr>
          <w:p>
            <w:pPr>
              <w:jc w:val="center"/>
            </w:pPr>
            <w:r>
              <w:rPr>
                <w:b/>
                <w:sz w:val="19"/>
              </w:rPr>
              <w:t>Modeli</w:t>
            </w:r>
          </w:p>
        </w:tc>
        <w:tc>
          <w:tcPr>
            <w:tcW w:type="dxa" w:w="3360"/>
            <w:tcMar>
              <w:top w:w="80" w:type="dxa"/>
              <w:start w:w="120" w:type="dxa"/>
              <w:bottom w:w="80" w:type="dxa"/>
              <w:end w:w="120" w:type="dxa"/>
            </w:tcMar>
            <w:vAlign w:val="center"/>
            <w:shd w:fill="F2F4F7"/>
          </w:tcPr>
          <w:p>
            <w:pPr>
              <w:jc w:val="center"/>
            </w:pPr>
            <w:r>
              <w:rPr>
                <w:b/>
                <w:sz w:val="19"/>
              </w:rPr>
              <w:t>CV F1-score më i mirë</w:t>
            </w:r>
          </w:p>
        </w:tc>
      </w:tr>
      <w:tr>
        <w:tc>
          <w:tcPr>
            <w:tcW w:type="dxa" w:w="6000"/>
          </w:tcPr>
          <w:p>
            <w:pPr>
              <w:jc w:val="left"/>
            </w:pPr>
            <w:r>
              <w:rPr>
                <w:sz w:val="19"/>
              </w:rPr>
              <w:t>Logistic Regression</w:t>
            </w:r>
          </w:p>
        </w:tc>
        <w:tc>
          <w:tcPr>
            <w:tcW w:type="dxa" w:w="3360"/>
          </w:tcPr>
          <w:p>
            <w:pPr>
              <w:jc w:val="center"/>
            </w:pPr>
            <w:r>
              <w:rPr>
                <w:sz w:val="19"/>
              </w:rPr>
              <w:t>0.817</w:t>
            </w:r>
          </w:p>
        </w:tc>
      </w:tr>
      <w:tr>
        <w:tc>
          <w:tcPr>
            <w:tcW w:type="dxa" w:w="6000"/>
          </w:tcPr>
          <w:p>
            <w:pPr>
              <w:jc w:val="left"/>
            </w:pPr>
            <w:r>
              <w:rPr>
                <w:sz w:val="19"/>
              </w:rPr>
              <w:t>KNN</w:t>
            </w:r>
          </w:p>
        </w:tc>
        <w:tc>
          <w:tcPr>
            <w:tcW w:type="dxa" w:w="3360"/>
          </w:tcPr>
          <w:p>
            <w:pPr>
              <w:jc w:val="center"/>
            </w:pPr>
            <w:r>
              <w:rPr>
                <w:sz w:val="19"/>
              </w:rPr>
              <w:t>0.795</w:t>
            </w:r>
          </w:p>
        </w:tc>
      </w:tr>
      <w:tr>
        <w:tc>
          <w:tcPr>
            <w:tcW w:type="dxa" w:w="6000"/>
          </w:tcPr>
          <w:p>
            <w:pPr>
              <w:jc w:val="left"/>
            </w:pPr>
            <w:r>
              <w:rPr>
                <w:sz w:val="19"/>
              </w:rPr>
              <w:t>Decision Tree</w:t>
            </w:r>
          </w:p>
        </w:tc>
        <w:tc>
          <w:tcPr>
            <w:tcW w:type="dxa" w:w="3360"/>
          </w:tcPr>
          <w:p>
            <w:pPr>
              <w:jc w:val="center"/>
            </w:pPr>
            <w:r>
              <w:rPr>
                <w:sz w:val="19"/>
              </w:rPr>
              <w:t>0.822</w:t>
            </w:r>
          </w:p>
        </w:tc>
      </w:tr>
      <w:tr>
        <w:tc>
          <w:tcPr>
            <w:tcW w:type="dxa" w:w="6000"/>
          </w:tcPr>
          <w:p>
            <w:pPr>
              <w:jc w:val="left"/>
            </w:pPr>
            <w:r>
              <w:rPr>
                <w:sz w:val="19"/>
              </w:rPr>
              <w:t>Random Forest</w:t>
            </w:r>
          </w:p>
        </w:tc>
        <w:tc>
          <w:tcPr>
            <w:tcW w:type="dxa" w:w="3360"/>
          </w:tcPr>
          <w:p>
            <w:pPr>
              <w:jc w:val="center"/>
            </w:pPr>
            <w:r>
              <w:rPr>
                <w:sz w:val="19"/>
              </w:rPr>
              <w:t>0.851</w:t>
            </w:r>
          </w:p>
        </w:tc>
      </w:tr>
      <w:tr>
        <w:tc>
          <w:tcPr>
            <w:tcW w:type="dxa" w:w="6000"/>
          </w:tcPr>
          <w:p>
            <w:pPr>
              <w:jc w:val="left"/>
            </w:pPr>
            <w:r>
              <w:rPr>
                <w:sz w:val="19"/>
              </w:rPr>
              <w:t>Neural Network</w:t>
            </w:r>
          </w:p>
        </w:tc>
        <w:tc>
          <w:tcPr>
            <w:tcW w:type="dxa" w:w="3360"/>
          </w:tcPr>
          <w:p>
            <w:pPr>
              <w:jc w:val="center"/>
            </w:pPr>
            <w:r>
              <w:rPr>
                <w:sz w:val="19"/>
              </w:rPr>
              <w:t>0.845</w:t>
            </w:r>
          </w:p>
        </w:tc>
      </w:tr>
    </w:tbl>
    <w:p/>
    <w:p>
      <w:r>
        <w:t>Random Forest arriti rezultatin më të lartë gjatë cross-validation, ndërsa rrjeta neurale ishte shumë afër. Tuning-u e përmirësoi veçanërisht Decision Tree krahasuar me konfigurimin bazë.</w:t>
      </w:r>
    </w:p>
    <w:p>
      <w:pPr>
        <w:pStyle w:val="Heading2"/>
      </w:pPr>
      <w:r>
        <w:t>4.2 Ndikimi i arkitekturës neurale</w:t>
      </w:r>
    </w:p>
    <w:tbl>
      <w:tblPr>
        <w:tblStyle w:val="TableGrid"/>
        <w:tblW w:type="dxa" w:w="9360"/>
        <w:jc w:val="center"/>
        <w:tblLayout w:type="fixed"/>
        <w:tblLook w:firstColumn="1" w:firstRow="1" w:lastColumn="0" w:lastRow="0" w:noHBand="0" w:noVBand="1" w:val="04A0"/>
        <w:tblInd w:w="120" w:type="dxa"/>
      </w:tblPr>
      <w:tblGrid>
        <w:gridCol w:w="6000"/>
        <w:gridCol w:w="3360"/>
      </w:tblGrid>
      <w:tr>
        <w:tc>
          <w:tcPr>
            <w:tcW w:type="dxa" w:w="6000"/>
            <w:tcMar>
              <w:top w:w="80" w:type="dxa"/>
              <w:start w:w="120" w:type="dxa"/>
              <w:bottom w:w="80" w:type="dxa"/>
              <w:end w:w="120" w:type="dxa"/>
            </w:tcMar>
            <w:vAlign w:val="center"/>
            <w:shd w:fill="F2F4F7"/>
          </w:tcPr>
          <w:p>
            <w:pPr>
              <w:jc w:val="center"/>
            </w:pPr>
            <w:r>
              <w:rPr>
                <w:b/>
                <w:sz w:val="19"/>
              </w:rPr>
              <w:t>Arkitektura</w:t>
            </w:r>
          </w:p>
        </w:tc>
        <w:tc>
          <w:tcPr>
            <w:tcW w:type="dxa" w:w="3360"/>
            <w:tcMar>
              <w:top w:w="80" w:type="dxa"/>
              <w:start w:w="120" w:type="dxa"/>
              <w:bottom w:w="80" w:type="dxa"/>
              <w:end w:w="120" w:type="dxa"/>
            </w:tcMar>
            <w:vAlign w:val="center"/>
            <w:shd w:fill="F2F4F7"/>
          </w:tcPr>
          <w:p>
            <w:pPr>
              <w:jc w:val="center"/>
            </w:pPr>
            <w:r>
              <w:rPr>
                <w:b/>
                <w:sz w:val="19"/>
              </w:rPr>
              <w:t>CV F1-score më i mirë</w:t>
            </w:r>
          </w:p>
        </w:tc>
      </w:tr>
      <w:tr>
        <w:tc>
          <w:tcPr>
            <w:tcW w:type="dxa" w:w="6000"/>
          </w:tcPr>
          <w:p>
            <w:pPr>
              <w:jc w:val="left"/>
            </w:pPr>
            <w:r>
              <w:rPr>
                <w:sz w:val="19"/>
              </w:rPr>
              <w:t>(128, 64, 32)</w:t>
            </w:r>
          </w:p>
        </w:tc>
        <w:tc>
          <w:tcPr>
            <w:tcW w:type="dxa" w:w="3360"/>
          </w:tcPr>
          <w:p>
            <w:pPr>
              <w:jc w:val="center"/>
            </w:pPr>
            <w:r>
              <w:rPr>
                <w:sz w:val="19"/>
              </w:rPr>
              <w:t>0.845</w:t>
            </w:r>
          </w:p>
        </w:tc>
      </w:tr>
      <w:tr>
        <w:tc>
          <w:tcPr>
            <w:tcW w:type="dxa" w:w="6000"/>
          </w:tcPr>
          <w:p>
            <w:pPr>
              <w:jc w:val="left"/>
            </w:pPr>
            <w:r>
              <w:rPr>
                <w:sz w:val="19"/>
              </w:rPr>
              <w:t>(32,)</w:t>
            </w:r>
          </w:p>
        </w:tc>
        <w:tc>
          <w:tcPr>
            <w:tcW w:type="dxa" w:w="3360"/>
          </w:tcPr>
          <w:p>
            <w:pPr>
              <w:jc w:val="center"/>
            </w:pPr>
            <w:r>
              <w:rPr>
                <w:sz w:val="19"/>
              </w:rPr>
              <w:t>0.841</w:t>
            </w:r>
          </w:p>
        </w:tc>
      </w:tr>
      <w:tr>
        <w:tc>
          <w:tcPr>
            <w:tcW w:type="dxa" w:w="6000"/>
          </w:tcPr>
          <w:p>
            <w:pPr>
              <w:jc w:val="left"/>
            </w:pPr>
            <w:r>
              <w:rPr>
                <w:sz w:val="19"/>
              </w:rPr>
              <w:t>(64, 32)</w:t>
            </w:r>
          </w:p>
        </w:tc>
        <w:tc>
          <w:tcPr>
            <w:tcW w:type="dxa" w:w="3360"/>
          </w:tcPr>
          <w:p>
            <w:pPr>
              <w:jc w:val="center"/>
            </w:pPr>
            <w:r>
              <w:rPr>
                <w:sz w:val="19"/>
              </w:rPr>
              <w:t>0.840</w:t>
            </w:r>
          </w:p>
        </w:tc>
      </w:tr>
    </w:tbl>
    <w:p/>
    <w:p>
      <w:r>
        <w:t>Arkitektura më e thellë (128, 64, 32), me tanh dhe alpha = 0.001, performoi më mirë. Megjithatë, diferenca ndaj arkitekturës së thjeshtë (32,) ishte e vogël, çka tregon se rritja e kompleksitetit sjell përfitim të kufizuar.</w:t>
      </w:r>
    </w:p>
    <w:p>
      <w:pPr>
        <w:pStyle w:val="Heading2"/>
      </w:pPr>
      <w:r>
        <w:t>4.3 Eksperimenti me dhe pa duration</w:t>
      </w:r>
    </w:p>
    <w:tbl>
      <w:tblPr>
        <w:tblStyle w:val="TableGrid"/>
        <w:tblW w:type="dxa" w:w="9360"/>
        <w:jc w:val="center"/>
        <w:tblLayout w:type="fixed"/>
        <w:tblLook w:firstColumn="1" w:firstRow="1" w:lastColumn="0" w:lastRow="0" w:noHBand="0" w:noVBand="1" w:val="04A0"/>
        <w:tblInd w:w="120" w:type="dxa"/>
      </w:tblPr>
      <w:tblGrid>
        <w:gridCol w:w="2800"/>
        <w:gridCol w:w="1640"/>
        <w:gridCol w:w="1640"/>
        <w:gridCol w:w="1640"/>
        <w:gridCol w:w="1640"/>
      </w:tblGrid>
      <w:tr>
        <w:tc>
          <w:tcPr>
            <w:tcW w:type="dxa" w:w="2800"/>
            <w:tcMar>
              <w:top w:w="80" w:type="dxa"/>
              <w:start w:w="120" w:type="dxa"/>
              <w:bottom w:w="80" w:type="dxa"/>
              <w:end w:w="120" w:type="dxa"/>
            </w:tcMar>
            <w:vAlign w:val="center"/>
            <w:shd w:fill="F2F4F7"/>
          </w:tcPr>
          <w:p>
            <w:pPr>
              <w:jc w:val="center"/>
            </w:pPr>
            <w:r>
              <w:rPr>
                <w:b/>
                <w:sz w:val="19"/>
              </w:rPr>
              <w:t>Konfigurimi</w:t>
            </w:r>
          </w:p>
        </w:tc>
        <w:tc>
          <w:tcPr>
            <w:tcW w:type="dxa" w:w="1640"/>
            <w:tcMar>
              <w:top w:w="80" w:type="dxa"/>
              <w:start w:w="120" w:type="dxa"/>
              <w:bottom w:w="80" w:type="dxa"/>
              <w:end w:w="120" w:type="dxa"/>
            </w:tcMar>
            <w:vAlign w:val="center"/>
            <w:shd w:fill="F2F4F7"/>
          </w:tcPr>
          <w:p>
            <w:pPr>
              <w:jc w:val="center"/>
            </w:pPr>
            <w:r>
              <w:rPr>
                <w:b/>
                <w:sz w:val="19"/>
              </w:rPr>
              <w:t>Accuracy</w:t>
            </w:r>
          </w:p>
        </w:tc>
        <w:tc>
          <w:tcPr>
            <w:tcW w:type="dxa" w:w="1640"/>
            <w:tcMar>
              <w:top w:w="80" w:type="dxa"/>
              <w:start w:w="120" w:type="dxa"/>
              <w:bottom w:w="80" w:type="dxa"/>
              <w:end w:w="120" w:type="dxa"/>
            </w:tcMar>
            <w:vAlign w:val="center"/>
            <w:shd w:fill="F2F4F7"/>
          </w:tcPr>
          <w:p>
            <w:pPr>
              <w:jc w:val="center"/>
            </w:pPr>
            <w:r>
              <w:rPr>
                <w:b/>
                <w:sz w:val="19"/>
              </w:rPr>
              <w:t>Precision</w:t>
            </w:r>
          </w:p>
        </w:tc>
        <w:tc>
          <w:tcPr>
            <w:tcW w:type="dxa" w:w="1640"/>
            <w:tcMar>
              <w:top w:w="80" w:type="dxa"/>
              <w:start w:w="120" w:type="dxa"/>
              <w:bottom w:w="80" w:type="dxa"/>
              <w:end w:w="120" w:type="dxa"/>
            </w:tcMar>
            <w:vAlign w:val="center"/>
            <w:shd w:fill="F2F4F7"/>
          </w:tcPr>
          <w:p>
            <w:pPr>
              <w:jc w:val="center"/>
            </w:pPr>
            <w:r>
              <w:rPr>
                <w:b/>
                <w:sz w:val="19"/>
              </w:rPr>
              <w:t>Recall</w:t>
            </w:r>
          </w:p>
        </w:tc>
        <w:tc>
          <w:tcPr>
            <w:tcW w:type="dxa" w:w="1640"/>
            <w:tcMar>
              <w:top w:w="80" w:type="dxa"/>
              <w:start w:w="120" w:type="dxa"/>
              <w:bottom w:w="80" w:type="dxa"/>
              <w:end w:w="120" w:type="dxa"/>
            </w:tcMar>
            <w:vAlign w:val="center"/>
            <w:shd w:fill="F2F4F7"/>
          </w:tcPr>
          <w:p>
            <w:pPr>
              <w:jc w:val="center"/>
            </w:pPr>
            <w:r>
              <w:rPr>
                <w:b/>
                <w:sz w:val="19"/>
              </w:rPr>
              <w:t>F1-score</w:t>
            </w:r>
          </w:p>
        </w:tc>
      </w:tr>
      <w:tr>
        <w:tc>
          <w:tcPr>
            <w:tcW w:type="dxa" w:w="2800"/>
          </w:tcPr>
          <w:p>
            <w:pPr>
              <w:jc w:val="left"/>
            </w:pPr>
            <w:r>
              <w:rPr>
                <w:sz w:val="19"/>
              </w:rPr>
              <w:t>Me duration</w:t>
            </w:r>
          </w:p>
        </w:tc>
        <w:tc>
          <w:tcPr>
            <w:tcW w:type="dxa" w:w="1640"/>
          </w:tcPr>
          <w:p>
            <w:pPr>
              <w:jc w:val="center"/>
            </w:pPr>
            <w:r>
              <w:rPr>
                <w:sz w:val="19"/>
              </w:rPr>
              <w:t>0.853</w:t>
            </w:r>
          </w:p>
        </w:tc>
        <w:tc>
          <w:tcPr>
            <w:tcW w:type="dxa" w:w="1640"/>
          </w:tcPr>
          <w:p>
            <w:pPr>
              <w:jc w:val="center"/>
            </w:pPr>
            <w:r>
              <w:rPr>
                <w:sz w:val="19"/>
              </w:rPr>
              <w:t>0.820</w:t>
            </w:r>
          </w:p>
        </w:tc>
        <w:tc>
          <w:tcPr>
            <w:tcW w:type="dxa" w:w="1640"/>
          </w:tcPr>
          <w:p>
            <w:pPr>
              <w:jc w:val="center"/>
            </w:pPr>
            <w:r>
              <w:rPr>
                <w:sz w:val="19"/>
              </w:rPr>
              <w:t>0.884</w:t>
            </w:r>
          </w:p>
        </w:tc>
        <w:tc>
          <w:tcPr>
            <w:tcW w:type="dxa" w:w="1640"/>
          </w:tcPr>
          <w:p>
            <w:pPr>
              <w:jc w:val="center"/>
            </w:pPr>
            <w:r>
              <w:rPr>
                <w:sz w:val="19"/>
              </w:rPr>
              <w:t>0.851</w:t>
            </w:r>
          </w:p>
        </w:tc>
      </w:tr>
      <w:tr>
        <w:tc>
          <w:tcPr>
            <w:tcW w:type="dxa" w:w="2800"/>
          </w:tcPr>
          <w:p>
            <w:pPr>
              <w:jc w:val="left"/>
            </w:pPr>
            <w:r>
              <w:rPr>
                <w:sz w:val="19"/>
              </w:rPr>
              <w:t>Pa duration</w:t>
            </w:r>
          </w:p>
        </w:tc>
        <w:tc>
          <w:tcPr>
            <w:tcW w:type="dxa" w:w="1640"/>
          </w:tcPr>
          <w:p>
            <w:pPr>
              <w:jc w:val="center"/>
            </w:pPr>
            <w:r>
              <w:rPr>
                <w:sz w:val="19"/>
              </w:rPr>
              <w:t>0.732</w:t>
            </w:r>
          </w:p>
        </w:tc>
        <w:tc>
          <w:tcPr>
            <w:tcW w:type="dxa" w:w="1640"/>
          </w:tcPr>
          <w:p>
            <w:pPr>
              <w:jc w:val="center"/>
            </w:pPr>
            <w:r>
              <w:rPr>
                <w:sz w:val="19"/>
              </w:rPr>
              <w:t>0.753</w:t>
            </w:r>
          </w:p>
        </w:tc>
        <w:tc>
          <w:tcPr>
            <w:tcW w:type="dxa" w:w="1640"/>
          </w:tcPr>
          <w:p>
            <w:pPr>
              <w:jc w:val="center"/>
            </w:pPr>
            <w:r>
              <w:rPr>
                <w:sz w:val="19"/>
              </w:rPr>
              <w:t>0.648</w:t>
            </w:r>
          </w:p>
        </w:tc>
        <w:tc>
          <w:tcPr>
            <w:tcW w:type="dxa" w:w="1640"/>
          </w:tcPr>
          <w:p>
            <w:pPr>
              <w:jc w:val="center"/>
            </w:pPr>
            <w:r>
              <w:rPr>
                <w:sz w:val="19"/>
              </w:rPr>
              <w:t>0.696</w:t>
            </w:r>
          </w:p>
        </w:tc>
      </w:tr>
    </w:tbl>
    <w:p/>
    <w:p>
      <w:r>
        <w:t>Rënia prej rreth 0.155 në F1-score tregon se duration është sinjal shumë i fuqishëm. Megjithatë, përdorimi i saj është i përshtatshëm vetëm kur parashikimi bëhet pas ose gjatë kontaktit, jo për prioritizim para telefonatës.</w:t>
      </w:r>
    </w:p>
    <w:p>
      <w:pPr>
        <w:pStyle w:val="Heading2"/>
      </w:pPr>
      <w:r>
        <w:t>4.4 Vlerësimi final në test set</w:t>
      </w:r>
    </w:p>
    <w:tbl>
      <w:tblPr>
        <w:tblStyle w:val="TableGrid"/>
        <w:tblW w:type="dxa" w:w="9360"/>
        <w:jc w:val="center"/>
        <w:tblLayout w:type="fixed"/>
        <w:tblLook w:firstColumn="1" w:firstRow="1" w:lastColumn="0" w:lastRow="0" w:noHBand="0" w:noVBand="1" w:val="04A0"/>
        <w:tblInd w:w="120" w:type="dxa"/>
      </w:tblPr>
      <w:tblGrid>
        <w:gridCol w:w="2800"/>
        <w:gridCol w:w="1640"/>
        <w:gridCol w:w="1640"/>
        <w:gridCol w:w="1640"/>
        <w:gridCol w:w="1640"/>
      </w:tblGrid>
      <w:tr>
        <w:tc>
          <w:tcPr>
            <w:tcW w:type="dxa" w:w="2800"/>
            <w:tcMar>
              <w:top w:w="80" w:type="dxa"/>
              <w:start w:w="120" w:type="dxa"/>
              <w:bottom w:w="80" w:type="dxa"/>
              <w:end w:w="120" w:type="dxa"/>
            </w:tcMar>
            <w:vAlign w:val="center"/>
            <w:shd w:fill="F2F4F7"/>
          </w:tcPr>
          <w:p>
            <w:pPr>
              <w:jc w:val="center"/>
            </w:pPr>
            <w:r>
              <w:rPr>
                <w:b/>
                <w:sz w:val="19"/>
              </w:rPr>
              <w:t>Modeli</w:t>
            </w:r>
          </w:p>
        </w:tc>
        <w:tc>
          <w:tcPr>
            <w:tcW w:type="dxa" w:w="1640"/>
            <w:tcMar>
              <w:top w:w="80" w:type="dxa"/>
              <w:start w:w="120" w:type="dxa"/>
              <w:bottom w:w="80" w:type="dxa"/>
              <w:end w:w="120" w:type="dxa"/>
            </w:tcMar>
            <w:vAlign w:val="center"/>
            <w:shd w:fill="F2F4F7"/>
          </w:tcPr>
          <w:p>
            <w:pPr>
              <w:jc w:val="center"/>
            </w:pPr>
            <w:r>
              <w:rPr>
                <w:b/>
                <w:sz w:val="19"/>
              </w:rPr>
              <w:t>Accuracy</w:t>
            </w:r>
          </w:p>
        </w:tc>
        <w:tc>
          <w:tcPr>
            <w:tcW w:type="dxa" w:w="1640"/>
            <w:tcMar>
              <w:top w:w="80" w:type="dxa"/>
              <w:start w:w="120" w:type="dxa"/>
              <w:bottom w:w="80" w:type="dxa"/>
              <w:end w:w="120" w:type="dxa"/>
            </w:tcMar>
            <w:vAlign w:val="center"/>
            <w:shd w:fill="F2F4F7"/>
          </w:tcPr>
          <w:p>
            <w:pPr>
              <w:jc w:val="center"/>
            </w:pPr>
            <w:r>
              <w:rPr>
                <w:b/>
                <w:sz w:val="19"/>
              </w:rPr>
              <w:t>Precision</w:t>
            </w:r>
          </w:p>
        </w:tc>
        <w:tc>
          <w:tcPr>
            <w:tcW w:type="dxa" w:w="1640"/>
            <w:tcMar>
              <w:top w:w="80" w:type="dxa"/>
              <w:start w:w="120" w:type="dxa"/>
              <w:bottom w:w="80" w:type="dxa"/>
              <w:end w:w="120" w:type="dxa"/>
            </w:tcMar>
            <w:vAlign w:val="center"/>
            <w:shd w:fill="F2F4F7"/>
          </w:tcPr>
          <w:p>
            <w:pPr>
              <w:jc w:val="center"/>
            </w:pPr>
            <w:r>
              <w:rPr>
                <w:b/>
                <w:sz w:val="19"/>
              </w:rPr>
              <w:t>Recall</w:t>
            </w:r>
          </w:p>
        </w:tc>
        <w:tc>
          <w:tcPr>
            <w:tcW w:type="dxa" w:w="1640"/>
            <w:tcMar>
              <w:top w:w="80" w:type="dxa"/>
              <w:start w:w="120" w:type="dxa"/>
              <w:bottom w:w="80" w:type="dxa"/>
              <w:end w:w="120" w:type="dxa"/>
            </w:tcMar>
            <w:vAlign w:val="center"/>
            <w:shd w:fill="F2F4F7"/>
          </w:tcPr>
          <w:p>
            <w:pPr>
              <w:jc w:val="center"/>
            </w:pPr>
            <w:r>
              <w:rPr>
                <w:b/>
                <w:sz w:val="19"/>
              </w:rPr>
              <w:t>F1-score</w:t>
            </w:r>
          </w:p>
        </w:tc>
      </w:tr>
      <w:tr>
        <w:tc>
          <w:tcPr>
            <w:tcW w:type="dxa" w:w="2800"/>
          </w:tcPr>
          <w:p>
            <w:pPr>
              <w:jc w:val="left"/>
            </w:pPr>
            <w:r>
              <w:rPr>
                <w:sz w:val="19"/>
              </w:rPr>
              <w:t>Neural Network</w:t>
            </w:r>
          </w:p>
        </w:tc>
        <w:tc>
          <w:tcPr>
            <w:tcW w:type="dxa" w:w="1640"/>
          </w:tcPr>
          <w:p>
            <w:pPr>
              <w:jc w:val="center"/>
            </w:pPr>
            <w:r>
              <w:rPr>
                <w:sz w:val="19"/>
              </w:rPr>
              <w:t>0.858</w:t>
            </w:r>
          </w:p>
        </w:tc>
        <w:tc>
          <w:tcPr>
            <w:tcW w:type="dxa" w:w="1640"/>
          </w:tcPr>
          <w:p>
            <w:pPr>
              <w:jc w:val="center"/>
            </w:pPr>
            <w:r>
              <w:rPr>
                <w:sz w:val="19"/>
              </w:rPr>
              <w:t>0.817</w:t>
            </w:r>
          </w:p>
        </w:tc>
        <w:tc>
          <w:tcPr>
            <w:tcW w:type="dxa" w:w="1640"/>
          </w:tcPr>
          <w:p>
            <w:pPr>
              <w:jc w:val="center"/>
            </w:pPr>
            <w:r>
              <w:rPr>
                <w:sz w:val="19"/>
              </w:rPr>
              <w:t>0.902</w:t>
            </w:r>
          </w:p>
        </w:tc>
        <w:tc>
          <w:tcPr>
            <w:tcW w:type="dxa" w:w="1640"/>
          </w:tcPr>
          <w:p>
            <w:pPr>
              <w:jc w:val="center"/>
            </w:pPr>
            <w:r>
              <w:rPr>
                <w:sz w:val="19"/>
              </w:rPr>
              <w:t>0.858</w:t>
            </w:r>
          </w:p>
        </w:tc>
      </w:tr>
      <w:tr>
        <w:tc>
          <w:tcPr>
            <w:tcW w:type="dxa" w:w="2800"/>
          </w:tcPr>
          <w:p>
            <w:pPr>
              <w:jc w:val="left"/>
            </w:pPr>
            <w:r>
              <w:rPr>
                <w:sz w:val="19"/>
              </w:rPr>
              <w:t>Random Forest</w:t>
            </w:r>
          </w:p>
        </w:tc>
        <w:tc>
          <w:tcPr>
            <w:tcW w:type="dxa" w:w="1640"/>
          </w:tcPr>
          <w:p>
            <w:pPr>
              <w:jc w:val="center"/>
            </w:pPr>
            <w:r>
              <w:rPr>
                <w:sz w:val="19"/>
              </w:rPr>
              <w:t>0.859</w:t>
            </w:r>
          </w:p>
        </w:tc>
        <w:tc>
          <w:tcPr>
            <w:tcW w:type="dxa" w:w="1640"/>
          </w:tcPr>
          <w:p>
            <w:pPr>
              <w:jc w:val="center"/>
            </w:pPr>
            <w:r>
              <w:rPr>
                <w:sz w:val="19"/>
              </w:rPr>
              <w:t>0.825</w:t>
            </w:r>
          </w:p>
        </w:tc>
        <w:tc>
          <w:tcPr>
            <w:tcW w:type="dxa" w:w="1640"/>
          </w:tcPr>
          <w:p>
            <w:pPr>
              <w:jc w:val="center"/>
            </w:pPr>
            <w:r>
              <w:rPr>
                <w:sz w:val="19"/>
              </w:rPr>
              <w:t>0.892</w:t>
            </w:r>
          </w:p>
        </w:tc>
        <w:tc>
          <w:tcPr>
            <w:tcW w:type="dxa" w:w="1640"/>
          </w:tcPr>
          <w:p>
            <w:pPr>
              <w:jc w:val="center"/>
            </w:pPr>
            <w:r>
              <w:rPr>
                <w:sz w:val="19"/>
              </w:rPr>
              <w:t>0.857</w:t>
            </w:r>
          </w:p>
        </w:tc>
      </w:tr>
      <w:tr>
        <w:tc>
          <w:tcPr>
            <w:tcW w:type="dxa" w:w="2800"/>
          </w:tcPr>
          <w:p>
            <w:pPr>
              <w:jc w:val="left"/>
            </w:pPr>
            <w:r>
              <w:rPr>
                <w:sz w:val="19"/>
              </w:rPr>
              <w:t>Decision Tree</w:t>
            </w:r>
          </w:p>
        </w:tc>
        <w:tc>
          <w:tcPr>
            <w:tcW w:type="dxa" w:w="1640"/>
          </w:tcPr>
          <w:p>
            <w:pPr>
              <w:jc w:val="center"/>
            </w:pPr>
            <w:r>
              <w:rPr>
                <w:sz w:val="19"/>
              </w:rPr>
              <w:t>0.822</w:t>
            </w:r>
          </w:p>
        </w:tc>
        <w:tc>
          <w:tcPr>
            <w:tcW w:type="dxa" w:w="1640"/>
          </w:tcPr>
          <w:p>
            <w:pPr>
              <w:jc w:val="center"/>
            </w:pPr>
            <w:r>
              <w:rPr>
                <w:sz w:val="19"/>
              </w:rPr>
              <w:t>0.776</w:t>
            </w:r>
          </w:p>
        </w:tc>
        <w:tc>
          <w:tcPr>
            <w:tcW w:type="dxa" w:w="1640"/>
          </w:tcPr>
          <w:p>
            <w:pPr>
              <w:jc w:val="center"/>
            </w:pPr>
            <w:r>
              <w:rPr>
                <w:sz w:val="19"/>
              </w:rPr>
              <w:t>0.876</w:t>
            </w:r>
          </w:p>
        </w:tc>
        <w:tc>
          <w:tcPr>
            <w:tcW w:type="dxa" w:w="1640"/>
          </w:tcPr>
          <w:p>
            <w:pPr>
              <w:jc w:val="center"/>
            </w:pPr>
            <w:r>
              <w:rPr>
                <w:sz w:val="19"/>
              </w:rPr>
              <w:t>0.823</w:t>
            </w:r>
          </w:p>
        </w:tc>
      </w:tr>
      <w:tr>
        <w:tc>
          <w:tcPr>
            <w:tcW w:type="dxa" w:w="2800"/>
          </w:tcPr>
          <w:p>
            <w:pPr>
              <w:jc w:val="left"/>
            </w:pPr>
            <w:r>
              <w:rPr>
                <w:sz w:val="19"/>
              </w:rPr>
              <w:t>Logistic Regression</w:t>
            </w:r>
          </w:p>
        </w:tc>
        <w:tc>
          <w:tcPr>
            <w:tcW w:type="dxa" w:w="1640"/>
          </w:tcPr>
          <w:p>
            <w:pPr>
              <w:jc w:val="center"/>
            </w:pPr>
            <w:r>
              <w:rPr>
                <w:sz w:val="19"/>
              </w:rPr>
              <w:t>0.829</w:t>
            </w:r>
          </w:p>
        </w:tc>
        <w:tc>
          <w:tcPr>
            <w:tcW w:type="dxa" w:w="1640"/>
          </w:tcPr>
          <w:p>
            <w:pPr>
              <w:jc w:val="center"/>
            </w:pPr>
            <w:r>
              <w:rPr>
                <w:sz w:val="19"/>
              </w:rPr>
              <w:t>0.821</w:t>
            </w:r>
          </w:p>
        </w:tc>
        <w:tc>
          <w:tcPr>
            <w:tcW w:type="dxa" w:w="1640"/>
          </w:tcPr>
          <w:p>
            <w:pPr>
              <w:jc w:val="center"/>
            </w:pPr>
            <w:r>
              <w:rPr>
                <w:sz w:val="19"/>
              </w:rPr>
              <w:t>0.818</w:t>
            </w:r>
          </w:p>
        </w:tc>
        <w:tc>
          <w:tcPr>
            <w:tcW w:type="dxa" w:w="1640"/>
          </w:tcPr>
          <w:p>
            <w:pPr>
              <w:jc w:val="center"/>
            </w:pPr>
            <w:r>
              <w:rPr>
                <w:sz w:val="19"/>
              </w:rPr>
              <w:t>0.819</w:t>
            </w:r>
          </w:p>
        </w:tc>
      </w:tr>
      <w:tr>
        <w:tc>
          <w:tcPr>
            <w:tcW w:type="dxa" w:w="2800"/>
          </w:tcPr>
          <w:p>
            <w:pPr>
              <w:jc w:val="left"/>
            </w:pPr>
            <w:r>
              <w:rPr>
                <w:sz w:val="19"/>
              </w:rPr>
              <w:t>KNN</w:t>
            </w:r>
          </w:p>
        </w:tc>
        <w:tc>
          <w:tcPr>
            <w:tcW w:type="dxa" w:w="1640"/>
          </w:tcPr>
          <w:p>
            <w:pPr>
              <w:jc w:val="center"/>
            </w:pPr>
            <w:r>
              <w:rPr>
                <w:sz w:val="19"/>
              </w:rPr>
              <w:t>0.826</w:t>
            </w:r>
          </w:p>
        </w:tc>
        <w:tc>
          <w:tcPr>
            <w:tcW w:type="dxa" w:w="1640"/>
          </w:tcPr>
          <w:p>
            <w:pPr>
              <w:jc w:val="center"/>
            </w:pPr>
            <w:r>
              <w:rPr>
                <w:sz w:val="19"/>
              </w:rPr>
              <w:t>0.834</w:t>
            </w:r>
          </w:p>
        </w:tc>
        <w:tc>
          <w:tcPr>
            <w:tcW w:type="dxa" w:w="1640"/>
          </w:tcPr>
          <w:p>
            <w:pPr>
              <w:jc w:val="center"/>
            </w:pPr>
            <w:r>
              <w:rPr>
                <w:sz w:val="19"/>
              </w:rPr>
              <w:t>0.789</w:t>
            </w:r>
          </w:p>
        </w:tc>
        <w:tc>
          <w:tcPr>
            <w:tcW w:type="dxa" w:w="1640"/>
          </w:tcPr>
          <w:p>
            <w:pPr>
              <w:jc w:val="center"/>
            </w:pPr>
            <w:r>
              <w:rPr>
                <w:sz w:val="19"/>
              </w:rPr>
              <w:t>0.811</w:t>
            </w:r>
          </w:p>
        </w:tc>
      </w:tr>
    </w:tbl>
    <w:p/>
    <w:p>
      <w:r>
        <w:t>Neural Network kishte F1-score më të lartë (0.8575), ndërsa Random Forest kishte accuracy pak më të lartë (0.8594). Rrjeta neurale arriti recall 0.902 për klasën pozitive, prandaj identifikoi përqindjen më të madhe të klientëve që pranuan depozitën. Random Forest ofroi precision pak më të lartë.</w:t>
      </w:r>
    </w:p>
    <w:p>
      <w:pPr>
        <w:pStyle w:val="Heading2"/>
      </w:pPr>
      <w:r>
        <w:t>4.5 Rezultatet e clustering-ut</w:t>
      </w:r>
    </w:p>
    <w:tbl>
      <w:tblPr>
        <w:tblStyle w:val="TableGrid"/>
        <w:tblW w:type="dxa" w:w="9360"/>
        <w:jc w:val="center"/>
        <w:tblLayout w:type="fixed"/>
        <w:tblLook w:firstColumn="1" w:firstRow="1" w:lastColumn="0" w:lastRow="0" w:noHBand="0" w:noVBand="1" w:val="04A0"/>
        <w:tblInd w:w="120" w:type="dxa"/>
      </w:tblPr>
      <w:tblGrid>
        <w:gridCol w:w="5000"/>
        <w:gridCol w:w="4360"/>
      </w:tblGrid>
      <w:tr>
        <w:tc>
          <w:tcPr>
            <w:tcW w:type="dxa" w:w="5000"/>
            <w:tcMar>
              <w:top w:w="80" w:type="dxa"/>
              <w:start w:w="120" w:type="dxa"/>
              <w:bottom w:w="80" w:type="dxa"/>
              <w:end w:w="120" w:type="dxa"/>
            </w:tcMar>
            <w:vAlign w:val="center"/>
            <w:shd w:fill="F2F4F7"/>
          </w:tcPr>
          <w:p>
            <w:pPr>
              <w:jc w:val="center"/>
            </w:pPr>
            <w:r>
              <w:rPr>
                <w:b/>
                <w:sz w:val="19"/>
              </w:rPr>
              <w:t>Parametri / metrika</w:t>
            </w:r>
          </w:p>
        </w:tc>
        <w:tc>
          <w:tcPr>
            <w:tcW w:type="dxa" w:w="4360"/>
            <w:tcMar>
              <w:top w:w="80" w:type="dxa"/>
              <w:start w:w="120" w:type="dxa"/>
              <w:bottom w:w="80" w:type="dxa"/>
              <w:end w:w="120" w:type="dxa"/>
            </w:tcMar>
            <w:vAlign w:val="center"/>
            <w:shd w:fill="F2F4F7"/>
          </w:tcPr>
          <w:p>
            <w:pPr>
              <w:jc w:val="center"/>
            </w:pPr>
            <w:r>
              <w:rPr>
                <w:b/>
                <w:sz w:val="19"/>
              </w:rPr>
              <w:t>Rezultati</w:t>
            </w:r>
          </w:p>
        </w:tc>
      </w:tr>
      <w:tr>
        <w:tc>
          <w:tcPr>
            <w:tcW w:type="dxa" w:w="5000"/>
          </w:tcPr>
          <w:p>
            <w:pPr>
              <w:jc w:val="left"/>
            </w:pPr>
            <w:r>
              <w:rPr>
                <w:sz w:val="19"/>
              </w:rPr>
              <w:t>Konfigurimi më i mirë</w:t>
            </w:r>
          </w:p>
        </w:tc>
        <w:tc>
          <w:tcPr>
            <w:tcW w:type="dxa" w:w="4360"/>
          </w:tcPr>
          <w:p>
            <w:pPr>
              <w:jc w:val="center"/>
            </w:pPr>
            <w:r>
              <w:rPr>
                <w:sz w:val="19"/>
              </w:rPr>
              <w:t>k=2, init=k-means++</w:t>
            </w:r>
          </w:p>
        </w:tc>
      </w:tr>
      <w:tr>
        <w:tc>
          <w:tcPr>
            <w:tcW w:type="dxa" w:w="5000"/>
          </w:tcPr>
          <w:p>
            <w:pPr>
              <w:jc w:val="left"/>
            </w:pPr>
            <w:r>
              <w:rPr>
                <w:sz w:val="19"/>
              </w:rPr>
              <w:t>Silhouette Score</w:t>
            </w:r>
          </w:p>
        </w:tc>
        <w:tc>
          <w:tcPr>
            <w:tcW w:type="dxa" w:w="4360"/>
          </w:tcPr>
          <w:p>
            <w:pPr>
              <w:jc w:val="center"/>
            </w:pPr>
            <w:r>
              <w:rPr>
                <w:sz w:val="19"/>
              </w:rPr>
              <w:t>0.194</w:t>
            </w:r>
          </w:p>
        </w:tc>
      </w:tr>
      <w:tr>
        <w:tc>
          <w:tcPr>
            <w:tcW w:type="dxa" w:w="5000"/>
          </w:tcPr>
          <w:p>
            <w:pPr>
              <w:jc w:val="left"/>
            </w:pPr>
            <w:r>
              <w:rPr>
                <w:sz w:val="19"/>
              </w:rPr>
              <w:t>Adjusted Rand Index</w:t>
            </w:r>
          </w:p>
        </w:tc>
        <w:tc>
          <w:tcPr>
            <w:tcW w:type="dxa" w:w="4360"/>
          </w:tcPr>
          <w:p>
            <w:pPr>
              <w:jc w:val="center"/>
            </w:pPr>
            <w:r>
              <w:rPr>
                <w:sz w:val="19"/>
              </w:rPr>
              <w:t>0.047</w:t>
            </w:r>
          </w:p>
        </w:tc>
      </w:tr>
      <w:tr>
        <w:tc>
          <w:tcPr>
            <w:tcW w:type="dxa" w:w="5000"/>
          </w:tcPr>
          <w:p>
            <w:pPr>
              <w:jc w:val="left"/>
            </w:pPr>
            <w:r>
              <w:rPr>
                <w:sz w:val="19"/>
              </w:rPr>
              <w:t>Normalized Mutual Information</w:t>
            </w:r>
          </w:p>
        </w:tc>
        <w:tc>
          <w:tcPr>
            <w:tcW w:type="dxa" w:w="4360"/>
          </w:tcPr>
          <w:p>
            <w:pPr>
              <w:jc w:val="center"/>
            </w:pPr>
            <w:r>
              <w:rPr>
                <w:sz w:val="19"/>
              </w:rPr>
              <w:t>0.041</w:t>
            </w:r>
          </w:p>
        </w:tc>
      </w:tr>
      <w:tr>
        <w:tc>
          <w:tcPr>
            <w:tcW w:type="dxa" w:w="5000"/>
          </w:tcPr>
          <w:p>
            <w:pPr>
              <w:jc w:val="left"/>
            </w:pPr>
            <w:r>
              <w:rPr>
                <w:sz w:val="19"/>
              </w:rPr>
              <w:t>Varianca e shpjeguar nga PCA (2D)</w:t>
            </w:r>
          </w:p>
        </w:tc>
        <w:tc>
          <w:tcPr>
            <w:tcW w:type="dxa" w:w="4360"/>
          </w:tcPr>
          <w:p>
            <w:pPr>
              <w:jc w:val="center"/>
            </w:pPr>
            <w:r>
              <w:rPr>
                <w:sz w:val="19"/>
              </w:rPr>
              <w:t>28.65%</w:t>
            </w:r>
          </w:p>
        </w:tc>
      </w:tr>
      <w:tr>
        <w:tc>
          <w:tcPr>
            <w:tcW w:type="dxa" w:w="5000"/>
          </w:tcPr>
          <w:p>
            <w:pPr>
              <w:jc w:val="left"/>
            </w:pPr>
            <w:r>
              <w:rPr>
                <w:sz w:val="19"/>
              </w:rPr>
              <w:t>Madhësitë e cluster-ave</w:t>
            </w:r>
          </w:p>
        </w:tc>
        <w:tc>
          <w:tcPr>
            <w:tcW w:type="dxa" w:w="4360"/>
          </w:tcPr>
          <w:p>
            <w:pPr>
              <w:jc w:val="center"/>
            </w:pPr>
            <w:r>
              <w:rPr>
                <w:sz w:val="19"/>
              </w:rPr>
              <w:t>2,718 dhe 8,444</w:t>
            </w:r>
          </w:p>
        </w:tc>
      </w:tr>
    </w:tbl>
    <w:p/>
    <w:p>
      <w:r>
        <w:t>Silhouette score i ulët tregon ndarje jo shumë të qartë. ARI dhe NMI afër zeros tregojnë përputhje të dobët me etiketat yes/no. Kjo nuk do të thotë se clustering-u është i pasuksesshëm; grupimet mund të reflektojnë karakteristika të tjera të klientëve, si historia e kontaktit, kreditë ose profili demografik.</w:t>
      </w:r>
    </w:p>
    <w:p>
      <w:pPr>
        <w:pStyle w:val="Heading1"/>
      </w:pPr>
      <w:r>
        <w:t>5. Diskutimi</w:t>
      </w:r>
    </w:p>
    <w:p>
      <w:r>
        <w:t>Rezultatet tregojnë se marrëdhëniet në dataset janë jolineare dhe ndërvepruese. Random Forest dhe rrjeta neurale performuan më mirë se Logistic Regression dhe KNN. Random Forest përfiton nga kombinimi i shumë pemëve dhe kap marrëdhënie komplekse pa kërkuar supozim linear. Rrjeta neurale, pas standardizimit dhe one-hot encoding, arriti recall-in më të lartë.</w:t>
      </w:r>
    </w:p>
    <w:p>
      <w:r>
        <w:t>Decision Tree i tunuar arriti recall të lartë, por precision më të ulët, duke prodhuar më shumë false positives. KNN ishte modeli më i dobët sipas F1-score; numri i dimensioneve pas one-hot encoding dhe struktura heterogjene e të dhënave mund të dobësojnë kuptimin e distancës Euklidiane.</w:t>
      </w:r>
    </w:p>
    <w:p>
      <w:r>
        <w:t>Feature selection nuk e përmirësoi rezultatin. Kjo sugjeron se edhe veçoritë me fuqi individuale më të ulët japin informacion plotësues kur kombinohen. Megjithatë, analiza e duration tregon një kufizim të rëndësishëm operacional. Performanca e lartë me duration nuk duhet interpretuar si performancë reale për zgjedhjen e klientëve para telefonatës.</w:t>
      </w:r>
    </w:p>
    <w:p>
      <w:pPr>
        <w:pStyle w:val="Heading2"/>
      </w:pPr>
      <w:r>
        <w:t>5.1 Kufizimet</w:t>
      </w:r>
    </w:p>
    <w:p>
      <w:pPr>
        <w:pStyle w:val="ListBullet"/>
      </w:pPr>
      <w:r>
        <w:t>Dataset-i është version i përzgjedhur dhe pothuajse i balancuar; shpërndarja reale e klientëve mund të jetë më e pabalancuar.</w:t>
      </w:r>
    </w:p>
    <w:p>
      <w:pPr>
        <w:pStyle w:val="ListBullet"/>
      </w:pPr>
      <w:r>
        <w:t>Duration shkakton varësi nga informacioni i disponueshëm vetëm pas kontaktit.</w:t>
      </w:r>
    </w:p>
    <w:p>
      <w:pPr>
        <w:pStyle w:val="ListBullet"/>
      </w:pPr>
      <w:r>
        <w:t>PCA 2D shpjegon vetëm 28.65% të variancës, prandaj vizualizimi nuk paraqet tërë strukturën.</w:t>
      </w:r>
    </w:p>
    <w:p>
      <w:pPr>
        <w:pStyle w:val="ListBullet"/>
      </w:pPr>
      <w:r>
        <w:t>Nuk u realizua testim mbi një dataset tjetër ose mbi një periudhë tjetër kohore.</w:t>
      </w:r>
    </w:p>
    <w:p>
      <w:pPr>
        <w:pStyle w:val="Heading1"/>
      </w:pPr>
      <w:r>
        <w:t>6. Përfundimi</w:t>
      </w:r>
    </w:p>
    <w:p>
      <w:r>
        <w:t>Projekti plotësoi objektivat e klasifikimit, feature selection, tuning-ut, rrjetës neurale dhe clustering-ut. Të gjitha modelet u trajnuan dhe u krahasuan me një proces që ruan test set-in për vlerësimin final. Rrjeta neurale arriti F1-score final më të lartë, 0.858, ndërsa Random Forest ishte praktikisht i barabartë dhe më i lehtë për interpretim operacional.</w:t>
      </w:r>
    </w:p>
    <w:p>
      <w:r>
        <w:t>Për një sistem që parashikon para telefonatës, rekomandohet të përdoret një model pa duration dhe të pranohet performancë më e ulët, por metodologjikisht më reale. Për punë të ardhshme mund të përdoren teknika të shpjegueshmërisë si SHAP, optimizim i pragut të vendimmarrjes, modele boosting dhe validim në të dhëna të reja kohore.</w:t>
      </w:r>
    </w:p>
    <w:p>
      <w:pPr>
        <w:pStyle w:val="Heading1"/>
      </w:pPr>
      <w:r>
        <w:t>7. Referencat</w:t>
      </w:r>
    </w:p>
    <w:p>
      <w:pPr>
        <w:pStyle w:val="ListNumber"/>
      </w:pPr>
      <w:r>
        <w:t>Moro, S., Cortez, P., &amp; Rita, P. (2014). A Data-Driven Approach to Predict the Success of Bank Telemarketing. Decision Support Systems, 62, 22-31.</w:t>
      </w:r>
    </w:p>
    <w:p>
      <w:pPr>
        <w:pStyle w:val="ListNumber"/>
      </w:pPr>
      <w:r>
        <w:t>UCI Machine Learning Repository. Bank Marketing Dataset. https://archive.ics.uci.edu/dataset/222/bank+marketing</w:t>
      </w:r>
    </w:p>
    <w:p>
      <w:pPr>
        <w:pStyle w:val="ListNumber"/>
      </w:pPr>
      <w:r>
        <w:t>Pedregosa, F., et al. (2011). Scikit-learn: Machine Learning in Python. Journal of Machine Learning Research, 12, 2825-2830.</w:t>
      </w:r>
    </w:p>
    <w:p>
      <w:pPr>
        <w:pStyle w:val="ListNumber"/>
      </w:pPr>
      <w:r>
        <w:t>McKinney, W. (2010). Data Structures for Statistical Computing in Python. Proceedings of the 9th Python in Science Conference.</w:t>
      </w:r>
    </w:p>
    <w:p>
      <w:pPr>
        <w:pStyle w:val="ListNumber"/>
      </w:pPr>
      <w:r>
        <w:t>Harris, C. R., et al. (2020). Array programming with NumPy. Nature, 585, 357-362.</w:t>
      </w:r>
    </w:p>
    <w:p>
      <w:pPr>
        <w:pStyle w:val="ListNumber"/>
      </w:pPr>
      <w:r>
        <w:t>Hunter, J. D. (2007). Matplotlib: A 2D Graphics Environment. Computing in Science &amp; Engineering, 9(3), 90-95.</w:t>
      </w:r>
    </w:p>
    <w:p>
      <w:pPr>
        <w:pStyle w:val="Heading1"/>
      </w:pPr>
      <w:r>
        <w:t>Shtojcë: Skedarët e projektit</w:t>
      </w:r>
    </w:p>
    <w:p>
      <w:pPr>
        <w:pStyle w:val="ListBullet"/>
      </w:pPr>
      <w:r>
        <w:t>bank_term_deposit_analysis.ipynb - analiza dhe kodi i ekzekutueshëm.</w:t>
      </w:r>
    </w:p>
    <w:p>
      <w:pPr>
        <w:pStyle w:val="ListBullet"/>
      </w:pPr>
      <w:r>
        <w:t>bank.csv - dataset-i.</w:t>
      </w:r>
    </w:p>
    <w:p>
      <w:pPr>
        <w:pStyle w:val="ListBullet"/>
      </w:pPr>
      <w:r>
        <w:t>README.md - udhëzimet për konfigurim dhe ekzekutim.</w:t>
      </w:r>
    </w:p>
    <w:p>
      <w:pPr>
        <w:pStyle w:val="ListBullet"/>
      </w:pPr>
      <w:r>
        <w:t>requirements.txt - bibliotekat e nevojshme.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46464"/>
        <w:sz w:val="18"/>
      </w:rPr>
      <w:t>Machine Learning Models | Bank Term Deposit Prediction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Term Deposit Prediction</dc:title>
  <dc:subject>Raport i projektit grupor - Machine Learning Models</dc:subject>
  <dc:creator>Grupi i projektit</dc:creator>
  <cp:keywords/>
  <dc:description>generated by python-docx</dc:description>
  <cp:lastModifiedBy/>
  <cp:revision>1</cp:revision>
  <dcterms:created xsi:type="dcterms:W3CDTF">2013-12-23T23:15:00Z</dcterms:created>
  <dcterms:modified xsi:type="dcterms:W3CDTF">2013-12-23T23:15:00Z</dcterms:modified>
  <cp:category/>
</cp:coreProperties>
</file>