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СРМ №1: Моделирование розничного кредитного риска</w:t>
      </w:r>
    </w:p>
    <w:p>
      <w:pPr>
        <w:jc w:val="center"/>
      </w:pPr>
      <w:r>
        <w:rPr>
          <w:rFonts w:ascii="Times New Roman" w:hAnsi="Times New Roman"/>
          <w:b/>
          <w:sz w:val="28"/>
        </w:rPr>
        <w:br/>
        <w:t>Курбанов Ержан Серикбайұлы</w:t>
        <w:br/>
      </w:r>
      <w:r>
        <w:rPr>
          <w:rFonts w:ascii="Times New Roman" w:hAnsi="Times New Roman"/>
          <w:b w:val="0"/>
          <w:sz w:val="28"/>
        </w:rPr>
        <w:t>Образовательная программа: Финансовый риск-менеджер и Data Science</w:t>
        <w:br/>
      </w:r>
      <w:r>
        <w:rPr>
          <w:rFonts w:ascii="Times New Roman" w:hAnsi="Times New Roman"/>
          <w:b w:val="0"/>
          <w:sz w:val="28"/>
        </w:rPr>
        <w:t>Дисциплина: Кредитный риск-менеджмент</w:t>
        <w:br/>
      </w:r>
      <w:r>
        <w:rPr>
          <w:rFonts w:ascii="Times New Roman" w:hAnsi="Times New Roman"/>
          <w:b w:val="0"/>
          <w:sz w:val="28"/>
        </w:rPr>
        <w:br/>
        <w:t>Модель 1: Логистическая регрессия со скоринговой картой PDO</w:t>
        <w:br/>
        <w:t>Модель 2: LightGBM на WoE-признаках</w:t>
        <w:br/>
        <w:t>Модель 3: LightGBM на сырых признаках</w:t>
        <w:br/>
      </w:r>
    </w:p>
    <w:p>
      <w:r>
        <w:br w:type="page"/>
      </w:r>
    </w:p>
    <w:p>
      <w:pPr>
        <w:pStyle w:val="Heading1"/>
      </w:pPr>
      <w:r>
        <w:t>СРМ №1: Моделирование розничного кредитного риска (V2- переоформлено по комментариям преподавателя)</w:t>
      </w:r>
    </w:p>
    <w:p>
      <w:r>
        <w:rPr>
          <w:rFonts w:ascii="Times New Roman" w:hAnsi="Times New Roman"/>
          <w:sz w:val="28"/>
        </w:rPr>
        <w:t>Студент: Курбанов Ержан Серикбайұлы</w:t>
      </w:r>
    </w:p>
    <w:p>
      <w:r>
        <w:rPr>
          <w:rFonts w:ascii="Times New Roman" w:hAnsi="Times New Roman"/>
          <w:sz w:val="28"/>
        </w:rPr>
        <w:t>Программа: Финансовый риск-менеджер и Data Science</w:t>
      </w:r>
    </w:p>
    <w:p>
      <w:r>
        <w:rPr>
          <w:rFonts w:ascii="Times New Roman" w:hAnsi="Times New Roman"/>
          <w:sz w:val="28"/>
        </w:rPr>
        <w:t>Дисциплина: Кредитный риск-менеджмент</w:t>
      </w:r>
    </w:p>
    <w:p>
      <w:pPr>
        <w:pStyle w:val="Heading2"/>
      </w:pPr>
      <w:r>
        <w:t>Архитектура моделей (по требованиям преподавателя)</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b/>
                <w:sz w:val="22"/>
              </w:rPr>
              <w:t>№</w:t>
            </w:r>
          </w:p>
        </w:tc>
        <w:tc>
          <w:tcPr>
            <w:tcW w:type="dxa" w:w="2422"/>
          </w:tcPr>
          <w:p>
            <w:r/>
            <w:r>
              <w:rPr>
                <w:rFonts w:ascii="Times New Roman" w:hAnsi="Times New Roman"/>
                <w:b/>
                <w:sz w:val="22"/>
              </w:rPr>
              <w:t>Модель</w:t>
            </w:r>
          </w:p>
        </w:tc>
        <w:tc>
          <w:tcPr>
            <w:tcW w:type="dxa" w:w="2422"/>
          </w:tcPr>
          <w:p>
            <w:r/>
            <w:r>
              <w:rPr>
                <w:rFonts w:ascii="Times New Roman" w:hAnsi="Times New Roman"/>
                <w:b/>
                <w:sz w:val="22"/>
              </w:rPr>
              <w:t>Признаки</w:t>
            </w:r>
          </w:p>
        </w:tc>
        <w:tc>
          <w:tcPr>
            <w:tcW w:type="dxa" w:w="2422"/>
          </w:tcPr>
          <w:p>
            <w:r/>
            <w:r>
              <w:rPr>
                <w:rFonts w:ascii="Times New Roman" w:hAnsi="Times New Roman"/>
                <w:b/>
                <w:sz w:val="22"/>
              </w:rPr>
              <w:t>Назначение</w:t>
            </w:r>
          </w:p>
        </w:tc>
      </w:tr>
      <w:tr>
        <w:tc>
          <w:tcPr>
            <w:tcW w:type="dxa" w:w="2422"/>
          </w:tcPr>
          <w:p>
            <w:r/>
            <w:r>
              <w:rPr>
                <w:rFonts w:ascii="Times New Roman" w:hAnsi="Times New Roman"/>
                <w:sz w:val="22"/>
              </w:rPr>
              <w:t>1</w:t>
            </w:r>
          </w:p>
        </w:tc>
        <w:tc>
          <w:tcPr>
            <w:tcW w:type="dxa" w:w="2422"/>
          </w:tcPr>
          <w:p>
            <w:r/>
            <w:r>
              <w:rPr>
                <w:rFonts w:ascii="Times New Roman" w:hAnsi="Times New Roman"/>
                <w:sz w:val="22"/>
              </w:rPr>
              <w:t>Логистическая регрессия</w:t>
            </w:r>
          </w:p>
        </w:tc>
        <w:tc>
          <w:tcPr>
            <w:tcW w:type="dxa" w:w="2422"/>
          </w:tcPr>
          <w:p>
            <w:r/>
            <w:r>
              <w:rPr>
                <w:rFonts w:ascii="Times New Roman" w:hAnsi="Times New Roman"/>
                <w:sz w:val="22"/>
              </w:rPr>
              <w:t>WoE-преобразованные</w:t>
            </w:r>
          </w:p>
        </w:tc>
        <w:tc>
          <w:tcPr>
            <w:tcW w:type="dxa" w:w="2422"/>
          </w:tcPr>
          <w:p>
            <w:r/>
            <w:r>
              <w:rPr>
                <w:rFonts w:ascii="Times New Roman" w:hAnsi="Times New Roman"/>
                <w:sz w:val="22"/>
              </w:rPr>
              <w:t>Базовая интерпретируемая модель + скоринговая карта PDO</w:t>
            </w:r>
          </w:p>
        </w:tc>
      </w:tr>
      <w:tr>
        <w:tc>
          <w:tcPr>
            <w:tcW w:type="dxa" w:w="2422"/>
          </w:tcPr>
          <w:p>
            <w:r/>
            <w:r>
              <w:rPr>
                <w:rFonts w:ascii="Times New Roman" w:hAnsi="Times New Roman"/>
                <w:sz w:val="22"/>
              </w:rPr>
              <w:t>2</w:t>
            </w:r>
          </w:p>
        </w:tc>
        <w:tc>
          <w:tcPr>
            <w:tcW w:type="dxa" w:w="2422"/>
          </w:tcPr>
          <w:p>
            <w:r/>
            <w:r>
              <w:rPr>
                <w:rFonts w:ascii="Times New Roman" w:hAnsi="Times New Roman"/>
                <w:sz w:val="22"/>
              </w:rPr>
              <w:t>LightGBM</w:t>
            </w:r>
          </w:p>
        </w:tc>
        <w:tc>
          <w:tcPr>
            <w:tcW w:type="dxa" w:w="2422"/>
          </w:tcPr>
          <w:p>
            <w:r/>
            <w:r>
              <w:rPr>
                <w:rFonts w:ascii="Times New Roman" w:hAnsi="Times New Roman"/>
                <w:sz w:val="22"/>
              </w:rPr>
              <w:t>WoE-преобразованные</w:t>
            </w:r>
          </w:p>
        </w:tc>
        <w:tc>
          <w:tcPr>
            <w:tcW w:type="dxa" w:w="2422"/>
          </w:tcPr>
          <w:p>
            <w:r/>
            <w:r>
              <w:rPr>
                <w:rFonts w:ascii="Times New Roman" w:hAnsi="Times New Roman"/>
                <w:sz w:val="22"/>
              </w:rPr>
              <w:t>ML-модель на сопоставимом признаковом пространстве</w:t>
            </w:r>
          </w:p>
        </w:tc>
      </w:tr>
      <w:tr>
        <w:tc>
          <w:tcPr>
            <w:tcW w:type="dxa" w:w="2422"/>
          </w:tcPr>
          <w:p>
            <w:r/>
            <w:r>
              <w:rPr>
                <w:rFonts w:ascii="Times New Roman" w:hAnsi="Times New Roman"/>
                <w:sz w:val="22"/>
              </w:rPr>
              <w:t>3</w:t>
            </w:r>
          </w:p>
        </w:tc>
        <w:tc>
          <w:tcPr>
            <w:tcW w:type="dxa" w:w="2422"/>
          </w:tcPr>
          <w:p>
            <w:r/>
            <w:r>
              <w:rPr>
                <w:rFonts w:ascii="Times New Roman" w:hAnsi="Times New Roman"/>
                <w:sz w:val="22"/>
              </w:rPr>
              <w:t>LightGBM</w:t>
            </w:r>
          </w:p>
        </w:tc>
        <w:tc>
          <w:tcPr>
            <w:tcW w:type="dxa" w:w="2422"/>
          </w:tcPr>
          <w:p>
            <w:r/>
            <w:r>
              <w:rPr>
                <w:rFonts w:ascii="Times New Roman" w:hAnsi="Times New Roman"/>
                <w:sz w:val="22"/>
              </w:rPr>
              <w:t>Сырые признаки</w:t>
            </w:r>
          </w:p>
        </w:tc>
        <w:tc>
          <w:tcPr>
            <w:tcW w:type="dxa" w:w="2422"/>
          </w:tcPr>
          <w:p>
            <w:r/>
            <w:r>
              <w:rPr>
                <w:rFonts w:ascii="Times New Roman" w:hAnsi="Times New Roman"/>
                <w:sz w:val="22"/>
              </w:rPr>
              <w:t>ML-модель с автоматическим поиском нелинейностей</w:t>
            </w:r>
          </w:p>
        </w:tc>
      </w:tr>
    </w:tbl>
    <w:p>
      <w:r>
        <w:rPr>
          <w:rFonts w:ascii="Times New Roman" w:hAnsi="Times New Roman"/>
          <w:sz w:val="28"/>
        </w:rPr>
        <w:t>Для всех WoE-биннингов обеспечивается строгая монотонность WoE относительно целевой переменной. Для логистической регрессии проводится полный набор проверок предпосылок МНК (мультиколлинеарность, линейность логит-преобразования, нормальность стандартизованных Пирсон-остатков, отсутствие автокорреляции через Durbin-Watson). Для ML-моделей гиперпараметры подбираются через Optuna с TPE-сэмплером (50 trials).</w:t>
      </w:r>
    </w:p>
    <w:p>
      <w:r>
        <w:rPr>
          <w:rFonts w:ascii="Courier New" w:hAnsi="Courier New"/>
          <w:sz w:val="18"/>
        </w:rPr>
        <w:t># Kaggle environment: pandas, numpy, sklearn, lightgbm, optuna, shap, statsmodels- уже установлены</w:t>
        <w:br/>
        <w:t># Только scorecardpy ставим вручную</w:t>
        <w:br/>
        <w:t>!pip install scorecardpy -q</w:t>
        <w:br/>
        <w:br/>
        <w:t>import os, warnings, json</w:t>
        <w:br/>
        <w:t>warnings.filterwarnings('ignore')</w:t>
        <w:br/>
        <w:br/>
        <w:t>import numpy as np</w:t>
        <w:br/>
        <w:t>import pandas as pd</w:t>
        <w:br/>
        <w:t>import matplotlib.pyplot as plt</w:t>
        <w:br/>
        <w:t>import seaborn as sns</w:t>
        <w:br/>
        <w:t>sns.set_style('whitegrid')</w:t>
        <w:br/>
        <w:t>plt.rcParams['figure.dpi'] = 100</w:t>
        <w:br/>
        <w:br/>
        <w:t>import scorecardpy as sc</w:t>
        <w:br/>
        <w:t>from sklearn.model_selection import train_test_split</w:t>
        <w:br/>
        <w:br/>
        <w:t>RANDOM_STATE = 42</w:t>
        <w:br/>
        <w:t>np.random.seed(RANDOM_STATE)</w:t>
        <w:br/>
        <w:br/>
        <w:t># direction</w:t>
        <w:br/>
        <w:t>DATA_PATH = '/kaggle/input/datasets/yerzhank/srm1-credit-data/data.csv'</w:t>
        <w:br/>
        <w:br/>
        <w:t>print("Setup complete. scorecardpy:", sc.__version__ if hasattr(sc, '__version__') else 'installed')</w:t>
      </w:r>
    </w:p>
    <w:p>
      <w:r>
        <w:rPr>
          <w:rFonts w:ascii="Courier New" w:hAnsi="Courier New"/>
          <w:sz w:val="18"/>
        </w:rPr>
        <w:t xml:space="preserve">     ━━━━━━━━━━━━━━━━━━━━━━━━━━━━━━━━━━━━━━━━ 58.1/58.1 kB 1.9 MB/s eta 0:00:00</w:t>
        <w:br/>
        <w:t>[?25h  Preparing metadata (setup.py) ... [?25l[?25hdone</w:t>
        <w:br/>
        <w:t xml:space="preserve">  Building wheel for scorecardpy (setup.py) ... [?25l[?25hdone</w:t>
        <w:br/>
        <w:t>Setup complete. scorecardpy: 0.1.9.7</w:t>
        <w:br/>
      </w:r>
    </w:p>
    <w:p>
      <w:pPr>
        <w:pStyle w:val="Heading2"/>
      </w:pPr>
      <w:r>
        <w:t>0. Бизнес-словарь признаков</w:t>
      </w:r>
    </w:p>
    <w:tbl>
      <w:tblPr>
        <w:tblStyle w:val="LightGrid-Accent1"/>
        <w:tblW w:type="auto" w:w="0"/>
        <w:tblLook w:firstColumn="1" w:firstRow="1" w:lastColumn="0" w:lastRow="0" w:noHBand="0" w:noVBand="1" w:val="04A0"/>
      </w:tblPr>
      <w:tblGrid>
        <w:gridCol w:w="4844"/>
        <w:gridCol w:w="4844"/>
      </w:tblGrid>
      <w:tr>
        <w:tc>
          <w:tcPr>
            <w:tcW w:type="dxa" w:w="4844"/>
          </w:tcPr>
          <w:p>
            <w:r/>
            <w:r>
              <w:rPr>
                <w:rFonts w:ascii="Times New Roman" w:hAnsi="Times New Roman"/>
                <w:b/>
                <w:sz w:val="22"/>
              </w:rPr>
              <w:t>Признак</w:t>
            </w:r>
          </w:p>
        </w:tc>
        <w:tc>
          <w:tcPr>
            <w:tcW w:type="dxa" w:w="4844"/>
          </w:tcPr>
          <w:p>
            <w:r/>
            <w:r>
              <w:rPr>
                <w:rFonts w:ascii="Times New Roman" w:hAnsi="Times New Roman"/>
                <w:b/>
                <w:sz w:val="22"/>
              </w:rPr>
              <w:t>Описание</w:t>
            </w:r>
          </w:p>
        </w:tc>
      </w:tr>
      <w:tr>
        <w:tc>
          <w:tcPr>
            <w:tcW w:type="dxa" w:w="4844"/>
          </w:tcPr>
          <w:p>
            <w:r/>
            <w:r>
              <w:rPr>
                <w:rFonts w:ascii="Times New Roman" w:hAnsi="Times New Roman"/>
                <w:sz w:val="22"/>
              </w:rPr>
              <w:t>age</w:t>
            </w:r>
          </w:p>
        </w:tc>
        <w:tc>
          <w:tcPr>
            <w:tcW w:type="dxa" w:w="4844"/>
          </w:tcPr>
          <w:p>
            <w:r/>
            <w:r>
              <w:rPr>
                <w:rFonts w:ascii="Times New Roman" w:hAnsi="Times New Roman"/>
                <w:sz w:val="22"/>
              </w:rPr>
              <w:t>Возраст заёмщика</w:t>
            </w:r>
          </w:p>
        </w:tc>
      </w:tr>
      <w:tr>
        <w:tc>
          <w:tcPr>
            <w:tcW w:type="dxa" w:w="4844"/>
          </w:tcPr>
          <w:p>
            <w:r/>
            <w:r>
              <w:rPr>
                <w:rFonts w:ascii="Times New Roman" w:hAnsi="Times New Roman"/>
                <w:sz w:val="22"/>
              </w:rPr>
              <w:t>sex</w:t>
            </w:r>
          </w:p>
        </w:tc>
        <w:tc>
          <w:tcPr>
            <w:tcW w:type="dxa" w:w="4844"/>
          </w:tcPr>
          <w:p>
            <w:r/>
            <w:r>
              <w:rPr>
                <w:rFonts w:ascii="Times New Roman" w:hAnsi="Times New Roman"/>
                <w:sz w:val="22"/>
              </w:rPr>
              <w:t>Пол (1=мужчина, 0=женщина)</w:t>
            </w:r>
          </w:p>
        </w:tc>
      </w:tr>
      <w:tr>
        <w:tc>
          <w:tcPr>
            <w:tcW w:type="dxa" w:w="4844"/>
          </w:tcPr>
          <w:p>
            <w:r/>
            <w:r>
              <w:rPr>
                <w:rFonts w:ascii="Times New Roman" w:hAnsi="Times New Roman"/>
                <w:sz w:val="22"/>
              </w:rPr>
              <w:t>V1</w:t>
            </w:r>
          </w:p>
        </w:tc>
        <w:tc>
          <w:tcPr>
            <w:tcW w:type="dxa" w:w="4844"/>
          </w:tcPr>
          <w:p>
            <w:r/>
            <w:r>
              <w:rPr>
                <w:rFonts w:ascii="Times New Roman" w:hAnsi="Times New Roman"/>
                <w:sz w:val="22"/>
              </w:rPr>
              <w:t>Сумма залоговых кредитов</w:t>
            </w:r>
          </w:p>
        </w:tc>
      </w:tr>
      <w:tr>
        <w:tc>
          <w:tcPr>
            <w:tcW w:type="dxa" w:w="4844"/>
          </w:tcPr>
          <w:p>
            <w:r/>
            <w:r>
              <w:rPr>
                <w:rFonts w:ascii="Times New Roman" w:hAnsi="Times New Roman"/>
                <w:sz w:val="22"/>
              </w:rPr>
              <w:t>V2</w:t>
            </w:r>
          </w:p>
        </w:tc>
        <w:tc>
          <w:tcPr>
            <w:tcW w:type="dxa" w:w="4844"/>
          </w:tcPr>
          <w:p>
            <w:r/>
            <w:r>
              <w:rPr>
                <w:rFonts w:ascii="Times New Roman" w:hAnsi="Times New Roman"/>
                <w:sz w:val="22"/>
              </w:rPr>
              <w:t>Сумма задолженности</w:t>
            </w:r>
          </w:p>
        </w:tc>
      </w:tr>
      <w:tr>
        <w:tc>
          <w:tcPr>
            <w:tcW w:type="dxa" w:w="4844"/>
          </w:tcPr>
          <w:p>
            <w:r/>
            <w:r>
              <w:rPr>
                <w:rFonts w:ascii="Times New Roman" w:hAnsi="Times New Roman"/>
                <w:sz w:val="22"/>
              </w:rPr>
              <w:t>V3</w:t>
            </w:r>
          </w:p>
        </w:tc>
        <w:tc>
          <w:tcPr>
            <w:tcW w:type="dxa" w:w="4844"/>
          </w:tcPr>
          <w:p>
            <w:r/>
            <w:r>
              <w:rPr>
                <w:rFonts w:ascii="Times New Roman" w:hAnsi="Times New Roman"/>
                <w:sz w:val="22"/>
              </w:rPr>
              <w:t>Сумма выдачи всех активных кредитов</w:t>
            </w:r>
          </w:p>
        </w:tc>
      </w:tr>
      <w:tr>
        <w:tc>
          <w:tcPr>
            <w:tcW w:type="dxa" w:w="4844"/>
          </w:tcPr>
          <w:p>
            <w:r/>
            <w:r>
              <w:rPr>
                <w:rFonts w:ascii="Times New Roman" w:hAnsi="Times New Roman"/>
                <w:sz w:val="22"/>
              </w:rPr>
              <w:t>V4</w:t>
            </w:r>
          </w:p>
        </w:tc>
        <w:tc>
          <w:tcPr>
            <w:tcW w:type="dxa" w:w="4844"/>
          </w:tcPr>
          <w:p>
            <w:r/>
            <w:r>
              <w:rPr>
                <w:rFonts w:ascii="Times New Roman" w:hAnsi="Times New Roman"/>
                <w:sz w:val="22"/>
              </w:rPr>
              <w:t>Максимальная сумма кредита</w:t>
            </w:r>
          </w:p>
        </w:tc>
      </w:tr>
      <w:tr>
        <w:tc>
          <w:tcPr>
            <w:tcW w:type="dxa" w:w="4844"/>
          </w:tcPr>
          <w:p>
            <w:r/>
            <w:r>
              <w:rPr>
                <w:rFonts w:ascii="Times New Roman" w:hAnsi="Times New Roman"/>
                <w:sz w:val="22"/>
              </w:rPr>
              <w:t>V5</w:t>
            </w:r>
          </w:p>
        </w:tc>
        <w:tc>
          <w:tcPr>
            <w:tcW w:type="dxa" w:w="4844"/>
          </w:tcPr>
          <w:p>
            <w:r/>
            <w:r>
              <w:rPr>
                <w:rFonts w:ascii="Times New Roman" w:hAnsi="Times New Roman"/>
                <w:sz w:val="22"/>
              </w:rPr>
              <w:t>Срок существования кредитной истории (мес.)</w:t>
            </w:r>
          </w:p>
        </w:tc>
      </w:tr>
      <w:tr>
        <w:tc>
          <w:tcPr>
            <w:tcW w:type="dxa" w:w="4844"/>
          </w:tcPr>
          <w:p>
            <w:r/>
            <w:r>
              <w:rPr>
                <w:rFonts w:ascii="Times New Roman" w:hAnsi="Times New Roman"/>
                <w:sz w:val="22"/>
              </w:rPr>
              <w:t>V6</w:t>
            </w:r>
          </w:p>
        </w:tc>
        <w:tc>
          <w:tcPr>
            <w:tcW w:type="dxa" w:w="4844"/>
          </w:tcPr>
          <w:p>
            <w:r/>
            <w:r>
              <w:rPr>
                <w:rFonts w:ascii="Times New Roman" w:hAnsi="Times New Roman"/>
                <w:sz w:val="22"/>
              </w:rPr>
              <w:t>Max количество дней просрочки</w:t>
            </w:r>
          </w:p>
        </w:tc>
      </w:tr>
      <w:tr>
        <w:tc>
          <w:tcPr>
            <w:tcW w:type="dxa" w:w="4844"/>
          </w:tcPr>
          <w:p>
            <w:r/>
            <w:r>
              <w:rPr>
                <w:rFonts w:ascii="Times New Roman" w:hAnsi="Times New Roman"/>
                <w:sz w:val="22"/>
              </w:rPr>
              <w:t>V7</w:t>
            </w:r>
          </w:p>
        </w:tc>
        <w:tc>
          <w:tcPr>
            <w:tcW w:type="dxa" w:w="4844"/>
          </w:tcPr>
          <w:p>
            <w:r/>
            <w:r>
              <w:rPr>
                <w:rFonts w:ascii="Times New Roman" w:hAnsi="Times New Roman"/>
                <w:sz w:val="22"/>
              </w:rPr>
              <w:t>Max количество дней просрочки по активным кредитам</w:t>
            </w:r>
          </w:p>
        </w:tc>
      </w:tr>
      <w:tr>
        <w:tc>
          <w:tcPr>
            <w:tcW w:type="dxa" w:w="4844"/>
          </w:tcPr>
          <w:p>
            <w:r/>
            <w:r>
              <w:rPr>
                <w:rFonts w:ascii="Times New Roman" w:hAnsi="Times New Roman"/>
                <w:sz w:val="22"/>
              </w:rPr>
              <w:t>V8</w:t>
            </w:r>
          </w:p>
        </w:tc>
        <w:tc>
          <w:tcPr>
            <w:tcW w:type="dxa" w:w="4844"/>
          </w:tcPr>
          <w:p>
            <w:r/>
            <w:r>
              <w:rPr>
                <w:rFonts w:ascii="Times New Roman" w:hAnsi="Times New Roman"/>
                <w:sz w:val="22"/>
              </w:rPr>
              <w:t>Max количество дней просрочки по закрытым кредитам</w:t>
            </w:r>
          </w:p>
        </w:tc>
      </w:tr>
      <w:tr>
        <w:tc>
          <w:tcPr>
            <w:tcW w:type="dxa" w:w="4844"/>
          </w:tcPr>
          <w:p>
            <w:r/>
            <w:r>
              <w:rPr>
                <w:rFonts w:ascii="Times New Roman" w:hAnsi="Times New Roman"/>
                <w:sz w:val="22"/>
              </w:rPr>
              <w:t>V9</w:t>
            </w:r>
          </w:p>
        </w:tc>
        <w:tc>
          <w:tcPr>
            <w:tcW w:type="dxa" w:w="4844"/>
          </w:tcPr>
          <w:p>
            <w:r/>
            <w:r>
              <w:rPr>
                <w:rFonts w:ascii="Times New Roman" w:hAnsi="Times New Roman"/>
                <w:sz w:val="22"/>
              </w:rPr>
              <w:t>Max количество дней просрочки за последний год</w:t>
            </w:r>
          </w:p>
        </w:tc>
      </w:tr>
      <w:tr>
        <w:tc>
          <w:tcPr>
            <w:tcW w:type="dxa" w:w="4844"/>
          </w:tcPr>
          <w:p>
            <w:r/>
            <w:r>
              <w:rPr>
                <w:rFonts w:ascii="Times New Roman" w:hAnsi="Times New Roman"/>
                <w:sz w:val="22"/>
              </w:rPr>
              <w:t>V10</w:t>
            </w:r>
          </w:p>
        </w:tc>
        <w:tc>
          <w:tcPr>
            <w:tcW w:type="dxa" w:w="4844"/>
          </w:tcPr>
          <w:p>
            <w:r/>
            <w:r>
              <w:rPr>
                <w:rFonts w:ascii="Times New Roman" w:hAnsi="Times New Roman"/>
                <w:sz w:val="22"/>
              </w:rPr>
              <w:t>Количество закрытых кредитов</w:t>
            </w:r>
          </w:p>
        </w:tc>
      </w:tr>
      <w:tr>
        <w:tc>
          <w:tcPr>
            <w:tcW w:type="dxa" w:w="4844"/>
          </w:tcPr>
          <w:p>
            <w:r/>
            <w:r>
              <w:rPr>
                <w:rFonts w:ascii="Times New Roman" w:hAnsi="Times New Roman"/>
                <w:sz w:val="22"/>
              </w:rPr>
              <w:t>V11</w:t>
            </w:r>
          </w:p>
        </w:tc>
        <w:tc>
          <w:tcPr>
            <w:tcW w:type="dxa" w:w="4844"/>
          </w:tcPr>
          <w:p>
            <w:r/>
            <w:r>
              <w:rPr>
                <w:rFonts w:ascii="Times New Roman" w:hAnsi="Times New Roman"/>
                <w:sz w:val="22"/>
              </w:rPr>
              <w:t>Количество закрытых кредитов за год</w:t>
            </w:r>
          </w:p>
        </w:tc>
      </w:tr>
      <w:tr>
        <w:tc>
          <w:tcPr>
            <w:tcW w:type="dxa" w:w="4844"/>
          </w:tcPr>
          <w:p>
            <w:r/>
            <w:r>
              <w:rPr>
                <w:rFonts w:ascii="Times New Roman" w:hAnsi="Times New Roman"/>
                <w:sz w:val="22"/>
              </w:rPr>
              <w:t>V12</w:t>
            </w:r>
          </w:p>
        </w:tc>
        <w:tc>
          <w:tcPr>
            <w:tcW w:type="dxa" w:w="4844"/>
          </w:tcPr>
          <w:p>
            <w:r/>
            <w:r>
              <w:rPr>
                <w:rFonts w:ascii="Times New Roman" w:hAnsi="Times New Roman"/>
                <w:sz w:val="22"/>
              </w:rPr>
              <w:t>Количество месяцев с момента выдачи первого кредита</w:t>
            </w:r>
          </w:p>
        </w:tc>
      </w:tr>
      <w:tr>
        <w:tc>
          <w:tcPr>
            <w:tcW w:type="dxa" w:w="4844"/>
          </w:tcPr>
          <w:p>
            <w:r/>
            <w:r>
              <w:rPr>
                <w:rFonts w:ascii="Times New Roman" w:hAnsi="Times New Roman"/>
                <w:sz w:val="22"/>
              </w:rPr>
              <w:t>V13</w:t>
            </w:r>
          </w:p>
        </w:tc>
        <w:tc>
          <w:tcPr>
            <w:tcW w:type="dxa" w:w="4844"/>
          </w:tcPr>
          <w:p>
            <w:r/>
            <w:r>
              <w:rPr>
                <w:rFonts w:ascii="Times New Roman" w:hAnsi="Times New Roman"/>
                <w:sz w:val="22"/>
              </w:rPr>
              <w:t>Количество месяцев с активными кредитами</w:t>
            </w:r>
          </w:p>
        </w:tc>
      </w:tr>
      <w:tr>
        <w:tc>
          <w:tcPr>
            <w:tcW w:type="dxa" w:w="4844"/>
          </w:tcPr>
          <w:p>
            <w:r/>
            <w:r>
              <w:rPr>
                <w:rFonts w:ascii="Times New Roman" w:hAnsi="Times New Roman"/>
                <w:sz w:val="22"/>
              </w:rPr>
              <w:t>V14</w:t>
            </w:r>
          </w:p>
        </w:tc>
        <w:tc>
          <w:tcPr>
            <w:tcW w:type="dxa" w:w="4844"/>
          </w:tcPr>
          <w:p>
            <w:r/>
            <w:r>
              <w:rPr>
                <w:rFonts w:ascii="Times New Roman" w:hAnsi="Times New Roman"/>
                <w:sz w:val="22"/>
              </w:rPr>
              <w:t>Совокупная сумма платежей по активным кредитам</w:t>
            </w:r>
          </w:p>
        </w:tc>
      </w:tr>
      <w:tr>
        <w:tc>
          <w:tcPr>
            <w:tcW w:type="dxa" w:w="4844"/>
          </w:tcPr>
          <w:p>
            <w:r/>
            <w:r>
              <w:rPr>
                <w:rFonts w:ascii="Times New Roman" w:hAnsi="Times New Roman"/>
                <w:sz w:val="22"/>
              </w:rPr>
              <w:t>V15</w:t>
            </w:r>
          </w:p>
        </w:tc>
        <w:tc>
          <w:tcPr>
            <w:tcW w:type="dxa" w:w="4844"/>
          </w:tcPr>
          <w:p>
            <w:r/>
            <w:r>
              <w:rPr>
                <w:rFonts w:ascii="Times New Roman" w:hAnsi="Times New Roman"/>
                <w:sz w:val="22"/>
              </w:rPr>
              <w:t>Max сумма ежемесячных платежей по активным кредитам/КК</w:t>
            </w:r>
          </w:p>
        </w:tc>
      </w:tr>
      <w:tr>
        <w:tc>
          <w:tcPr>
            <w:tcW w:type="dxa" w:w="4844"/>
          </w:tcPr>
          <w:p>
            <w:r/>
            <w:r>
              <w:rPr>
                <w:rFonts w:ascii="Times New Roman" w:hAnsi="Times New Roman"/>
                <w:sz w:val="22"/>
              </w:rPr>
              <w:t>V16</w:t>
            </w:r>
          </w:p>
        </w:tc>
        <w:tc>
          <w:tcPr>
            <w:tcW w:type="dxa" w:w="4844"/>
          </w:tcPr>
          <w:p>
            <w:r/>
            <w:r>
              <w:rPr>
                <w:rFonts w:ascii="Times New Roman" w:hAnsi="Times New Roman"/>
                <w:sz w:val="22"/>
              </w:rPr>
              <w:t>Количество активных кредитов</w:t>
            </w:r>
          </w:p>
        </w:tc>
      </w:tr>
      <w:tr>
        <w:tc>
          <w:tcPr>
            <w:tcW w:type="dxa" w:w="4844"/>
          </w:tcPr>
          <w:p>
            <w:r/>
            <w:r>
              <w:rPr>
                <w:rFonts w:ascii="Times New Roman" w:hAnsi="Times New Roman"/>
                <w:sz w:val="22"/>
              </w:rPr>
              <w:t>V17</w:t>
            </w:r>
          </w:p>
        </w:tc>
        <w:tc>
          <w:tcPr>
            <w:tcW w:type="dxa" w:w="4844"/>
          </w:tcPr>
          <w:p>
            <w:r/>
            <w:r>
              <w:rPr>
                <w:rFonts w:ascii="Times New Roman" w:hAnsi="Times New Roman"/>
                <w:sz w:val="22"/>
              </w:rPr>
              <w:t>Количество финансовых организаций, в которых имелись кредиты</w:t>
            </w:r>
          </w:p>
        </w:tc>
      </w:tr>
      <w:tr>
        <w:tc>
          <w:tcPr>
            <w:tcW w:type="dxa" w:w="4844"/>
          </w:tcPr>
          <w:p>
            <w:r/>
            <w:r>
              <w:rPr>
                <w:rFonts w:ascii="Times New Roman" w:hAnsi="Times New Roman"/>
                <w:sz w:val="22"/>
              </w:rPr>
              <w:t>V18</w:t>
            </w:r>
          </w:p>
        </w:tc>
        <w:tc>
          <w:tcPr>
            <w:tcW w:type="dxa" w:w="4844"/>
          </w:tcPr>
          <w:p>
            <w:r/>
            <w:r>
              <w:rPr>
                <w:rFonts w:ascii="Times New Roman" w:hAnsi="Times New Roman"/>
                <w:sz w:val="22"/>
              </w:rPr>
              <w:t>Количество финансовых организаций с активными кредитами</w:t>
            </w:r>
          </w:p>
        </w:tc>
      </w:tr>
      <w:tr>
        <w:tc>
          <w:tcPr>
            <w:tcW w:type="dxa" w:w="4844"/>
          </w:tcPr>
          <w:p>
            <w:r/>
            <w:r>
              <w:rPr>
                <w:rFonts w:ascii="Times New Roman" w:hAnsi="Times New Roman"/>
                <w:sz w:val="22"/>
              </w:rPr>
              <w:t>V19</w:t>
            </w:r>
          </w:p>
        </w:tc>
        <w:tc>
          <w:tcPr>
            <w:tcW w:type="dxa" w:w="4844"/>
          </w:tcPr>
          <w:p>
            <w:r/>
            <w:r>
              <w:rPr>
                <w:rFonts w:ascii="Times New Roman" w:hAnsi="Times New Roman"/>
                <w:sz w:val="22"/>
              </w:rPr>
              <w:t>Количество месяцев с просроченной задолженностью за всю историю</w:t>
            </w:r>
          </w:p>
        </w:tc>
      </w:tr>
      <w:tr>
        <w:tc>
          <w:tcPr>
            <w:tcW w:type="dxa" w:w="4844"/>
          </w:tcPr>
          <w:p>
            <w:r/>
            <w:r>
              <w:rPr>
                <w:rFonts w:ascii="Times New Roman" w:hAnsi="Times New Roman"/>
                <w:sz w:val="22"/>
              </w:rPr>
              <w:t>V20</w:t>
            </w:r>
          </w:p>
        </w:tc>
        <w:tc>
          <w:tcPr>
            <w:tcW w:type="dxa" w:w="4844"/>
          </w:tcPr>
          <w:p>
            <w:r/>
            <w:r>
              <w:rPr>
                <w:rFonts w:ascii="Times New Roman" w:hAnsi="Times New Roman"/>
                <w:sz w:val="22"/>
              </w:rPr>
              <w:t>Интерпретировано мной: совокупный текущий ежемесячный платёж по всем активным кредитам/КК. Обоснование: сильнейшая корреляция с V16 (количество активных кредитов, r=0.85) и V15 (max ежемесячный платёж, r=0.46) -&gt; дополняет V14/V15 как агрегированный денежный поток.</w:t>
            </w:r>
          </w:p>
        </w:tc>
      </w:tr>
      <w:tr>
        <w:tc>
          <w:tcPr>
            <w:tcW w:type="dxa" w:w="4844"/>
          </w:tcPr>
          <w:p>
            <w:r/>
            <w:r>
              <w:rPr>
                <w:rFonts w:ascii="Times New Roman" w:hAnsi="Times New Roman"/>
                <w:sz w:val="22"/>
              </w:rPr>
              <w:t>V21</w:t>
            </w:r>
          </w:p>
        </w:tc>
        <w:tc>
          <w:tcPr>
            <w:tcW w:type="dxa" w:w="4844"/>
          </w:tcPr>
          <w:p>
            <w:r/>
            <w:r>
              <w:rPr>
                <w:rFonts w:ascii="Times New Roman" w:hAnsi="Times New Roman"/>
                <w:sz w:val="22"/>
              </w:rPr>
              <w:t>Интерпретировано мной: количество кредитов с просроченной задолженностью за всю историю. Обоснование: сильнейшая корреляция с V7 (r=0.83), V9 (r=0.82) и наивысшая среди всех корреляция с target (r=0.15). Дискретный счётчик 0-169.</w:t>
            </w:r>
          </w:p>
        </w:tc>
      </w:tr>
    </w:tbl>
    <w:p>
      <w:r>
        <w:rPr>
          <w:rFonts w:ascii="Courier New" w:hAnsi="Courier New"/>
          <w:sz w:val="18"/>
        </w:rPr>
        <w:t>df = pd.read_csv(DATA_PATH)</w:t>
        <w:br/>
        <w:t>df = df.rename(columns={'male': 'sex'})</w:t>
        <w:br/>
        <w:t>print(f"Shape: {df.shape}")</w:t>
        <w:br/>
        <w:t>print(f"Columns: {list(df.columns)}")</w:t>
        <w:br/>
        <w:t>print(f"\nDefault rate: {df['target'].mean():.4f}")</w:t>
        <w:br/>
        <w:t>df.head()</w:t>
      </w:r>
    </w:p>
    <w:p>
      <w:r>
        <w:rPr>
          <w:rFonts w:ascii="Courier New" w:hAnsi="Courier New"/>
          <w:sz w:val="18"/>
        </w:rPr>
        <w:t>Shape: (1000000, 24)</w:t>
        <w:br/>
        <w:t>Columns: ['age', 'sex', 'target', 'V1', 'V2', 'V3', 'V4', 'V5', 'V6', 'V7', 'V8', 'V9', 'V10', 'V11', 'V12', 'V13', 'V14', 'V15', 'V16', 'V17', 'V18', 'V19', 'V20', 'V21']</w:t>
        <w:br/>
        <w:br/>
        <w:t>Default rate: 0.0500</w:t>
        <w:br/>
      </w:r>
    </w:p>
    <w:p>
      <w:r>
        <w:rPr>
          <w:rFonts w:ascii="Times New Roman" w:hAnsi="Times New Roman"/>
          <w:sz w:val="20"/>
        </w:rPr>
        <w:t>.dataframe tbody tr th:only-of-type { vertical-align: middle; } .dataframe tbody tr th { vertical-align: top; } .dataframe thead th { text-align: right; } age sex target V1 V2 V3 V4 V5 V6 V7 ... V12 V13 V14 V15 V16 V17 V18 V19 V20 V21 0 66 0 0 73595.06 0.00 73595.06 343870.0 689472.0 3762 12 ... 1 123 124 0.0 0.00 2 4 2 0.0 2 1 21 1 0 954302.98 0.00 954302.98 999584.0 510000.0 690 0 ... 1 22 23 53908.0 406868.98 3 3 2 53908.0 0 2 52 0 0 50000.00 1216163.56 1266163.56 2278000.0 2053000.0 3107 10 ... 1 102 100 133959.0 133959.00 2 3 1 83959.0 7 3 31 1 0 71981.79 0.00 71981.79 200000.0 2692250.0 2969 0 ... 0 97 90 38037.0 38037.00 1 3 1 38037.0 0 4 53 0 0 274132.79 0.00 274132.79 625430.0 400000.0 2592 0 ... 0 85 85 18436.0 18436.00 2 2 2 18436.0 0 5 rows * 24 columns</w:t>
      </w:r>
    </w:p>
    <w:p>
      <w:r>
        <w:rPr>
          <w:rFonts w:ascii="Courier New" w:hAnsi="Courier New"/>
          <w:sz w:val="18"/>
        </w:rPr>
        <w:t># Бизнес-словарь признаков (используется во всех принтах/графиках/таблицах)</w:t>
        <w:br/>
        <w:t>FEATURE_DESC = {</w:t>
        <w:br/>
        <w:t xml:space="preserve">    'age': 'Возраст заемщика',</w:t>
        <w:br/>
        <w:t xml:space="preserve">    'sex': 'Пол (1=М, 0=Ж)',</w:t>
        <w:br/>
        <w:t xml:space="preserve">    'V1':  'Сумма залоговых кредитов',</w:t>
        <w:br/>
        <w:t xml:space="preserve">    'V2':  'Сумма задолженности',</w:t>
        <w:br/>
        <w:t xml:space="preserve">    'V3':  'Сумма выдачи всех активных кредитов',</w:t>
        <w:br/>
        <w:t xml:space="preserve">    'V4':  'Максимальная сумма кредита',</w:t>
        <w:br/>
        <w:t xml:space="preserve">    'V5':  'Срок кредитной истории (мес.)',</w:t>
        <w:br/>
        <w:t xml:space="preserve">    'V6':  'Max дней просрочки',</w:t>
        <w:br/>
        <w:t xml:space="preserve">    'V7':  'Max дней просрочки по активным кредитам',</w:t>
        <w:br/>
        <w:t xml:space="preserve">    'V8':  'Max дней просрочки по закрытым кредитам',</w:t>
        <w:br/>
        <w:t xml:space="preserve">    'V9':  'Max дней просрочки за последний год',</w:t>
        <w:br/>
        <w:t xml:space="preserve">    'V10': 'Количество закрытых кредитов',</w:t>
        <w:br/>
        <w:t xml:space="preserve">    'V11': 'Количество закрытых кредитов за год',</w:t>
        <w:br/>
        <w:t xml:space="preserve">    'V12': 'Месяцев с момента первого кредита',</w:t>
        <w:br/>
        <w:t xml:space="preserve">    'V13': 'Месяцев с активными кредитами',</w:t>
        <w:br/>
        <w:t xml:space="preserve">    'V14': 'Совокупная сумма платежей по активным кредитам',</w:t>
        <w:br/>
        <w:t xml:space="preserve">    'V15': 'Max ежемесячный платеж по активным кредитам',</w:t>
        <w:br/>
        <w:t xml:space="preserve">    'V16': 'Количество активных кредитов',</w:t>
        <w:br/>
        <w:t xml:space="preserve">    'V17': 'Количество фин. организаций (история)',</w:t>
        <w:br/>
        <w:t xml:space="preserve">    'V18': 'Количество фин. организаций (активные)',</w:t>
        <w:br/>
        <w:t xml:space="preserve">    'V19': 'Месяцев с просроч. задолженностью (всего)',</w:t>
        <w:br/>
        <w:t xml:space="preserve">    'V20': 'Совокупный текущий ежемес. платеж (интерпр.)',</w:t>
        <w:br/>
        <w:t xml:space="preserve">    'V21': 'Кол-во кредитов с просроч. задолж. (интерпр.)'</w:t>
        <w:br/>
        <w:t>}</w:t>
        <w:br/>
        <w:br/>
        <w:t>def desc(var):</w:t>
        <w:br/>
        <w:t xml:space="preserve">    """Возвращает строку 'V3 - Сумма выдачи...' для красивых принтов и графиков."""</w:t>
        <w:br/>
        <w:t xml:space="preserve">    return f"{var} - {FEATURE_DESC.get(var, var)}"</w:t>
        <w:br/>
        <w:br/>
        <w:t>print("Бизнес-словарь загружен. Пример:")</w:t>
        <w:br/>
        <w:t>for v in ['V3', 'V16', 'V21']:</w:t>
        <w:br/>
        <w:t xml:space="preserve">    print(f"  {desc(v)}")</w:t>
      </w:r>
    </w:p>
    <w:p>
      <w:r>
        <w:rPr>
          <w:rFonts w:ascii="Courier New" w:hAnsi="Courier New"/>
          <w:sz w:val="18"/>
        </w:rPr>
        <w:t>Бизнес-словарь загружен. Пример:</w:t>
        <w:br/>
        <w:t xml:space="preserve">  V3 - Сумма выдачи всех активных кредитов</w:t>
        <w:br/>
        <w:t xml:space="preserve">  V16 - Количество активных кредитов</w:t>
        <w:br/>
        <w:t xml:space="preserve">  V21 - Кол-во кредитов с просроч. задолж. (интерпр.)</w:t>
        <w:br/>
      </w:r>
    </w:p>
    <w:p>
      <w:pPr>
        <w:pStyle w:val="Heading2"/>
      </w:pPr>
      <w:r>
        <w:t>1. EDA</w:t>
      </w:r>
    </w:p>
    <w:p>
      <w:r>
        <w:rPr>
          <w:rFonts w:ascii="Times New Roman" w:hAnsi="Times New Roman"/>
          <w:sz w:val="28"/>
        </w:rPr>
        <w:t>Проверяю базовое распределение признаков, выбросы, корреляции и default rate в разрезе ключевых переменных.</w:t>
      </w:r>
    </w:p>
    <w:p>
      <w:r>
        <w:rPr>
          <w:rFonts w:ascii="Courier New" w:hAnsi="Courier New"/>
          <w:sz w:val="18"/>
        </w:rPr>
        <w:t>fig, axes = plt.subplots(1, 2, figsize=(13, 4.5))</w:t>
        <w:br/>
        <w:br/>
        <w:t># Левый график: countplot</w:t>
        <w:br/>
        <w:t>sns.countplot(x='target', data=df, ax=axes[0], palette=['#7bf2da', '#fb9a06'])</w:t>
        <w:br/>
        <w:t>axes[0].set_title('Распределение целевой переменной', fontsize=12, fontweight='bold')</w:t>
        <w:br/>
        <w:t>axes[0].set_xlabel('target  (0 = надежный заемщик / 1 = дефолт)', fontsize=11)</w:t>
        <w:br/>
        <w:t>axes[0].set_ylabel('Количество наблюдений', fontsize=11)</w:t>
        <w:br/>
        <w:t>axes[0].set_xticklabels(['Good (0)', 'Bad (1)'])</w:t>
        <w:br/>
        <w:t>for p in axes[0].patches:</w:t>
        <w:br/>
        <w:t xml:space="preserve">    h = p.get_height()</w:t>
        <w:br/>
        <w:t xml:space="preserve">    axes[0].annotate(f'{int(h):,}', (p.get_x() + p.get_width()/2, h),</w:t>
        <w:br/>
        <w:t xml:space="preserve">                     ha='center', va='bottom', fontsize=10, fontweight='bold')</w:t>
        <w:br/>
        <w:br/>
        <w:t># Правый график: pie</w:t>
        <w:br/>
        <w:t>vc = df['target'].value_counts(normalize=True).rename({0: 'Good (0)', 1: 'Bad (1)'})</w:t>
        <w:br/>
        <w:t>axes[1].pie(vc, labels=vc.index, autopct='%1.2f%%', startangle=90,</w:t>
        <w:br/>
        <w:t xml:space="preserve">            colors=['#7bf2da', '#fb9a06'],</w:t>
        <w:br/>
        <w:t xml:space="preserve">            textprops={'fontsize': 11, 'fontweight': 'bold'})</w:t>
        <w:br/>
        <w:t>axes[1].set_title(f'Доля дефолтов в портфеле: {df["target"].mean():.2%}', fontsize=12, fontweight='bold')</w:t>
        <w:br/>
        <w:br/>
        <w:t>plt.tight_layout()</w:t>
        <w:br/>
        <w:t>plt.show()</w:t>
        <w:br/>
        <w:br/>
        <w:t>print(f"Класс 0 (good - без дефолта): {(df['target']==0).sum():,}")</w:t>
        <w:br/>
        <w:t>print(f"Класс 1 (bad - дефолт):       {(df['target']==1).sum():,}")</w:t>
        <w:br/>
        <w:t>print(f"Imbalance ratio: 1 дефолт на {(df['target']==0).sum() / (df['target']==1).sum():.1f} надежных")</w:t>
        <w:br/>
        <w:t>print(f"\nПропусков в данных: {df.isna().sum().sum()}")</w:t>
        <w:br/>
        <w:t>print(f"\nИнтерпретация: классический имбаланс кредитного портфеля. "</w:t>
        <w:br/>
        <w:t xml:space="preserve">      f"Для борьбы с дисбалансом используем class_weight='balanced' (LR) "</w:t>
        <w:br/>
        <w:t xml:space="preserve">      f"и scale_pos_weight в LightGBM.")</w:t>
      </w:r>
    </w:p>
    <w:p>
      <w:r>
        <w:drawing>
          <wp:inline xmlns:a="http://schemas.openxmlformats.org/drawingml/2006/main" xmlns:pic="http://schemas.openxmlformats.org/drawingml/2006/picture">
            <wp:extent cx="5486400" cy="208284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2082844"/>
                    </a:xfrm>
                    <a:prstGeom prst="rect"/>
                  </pic:spPr>
                </pic:pic>
              </a:graphicData>
            </a:graphic>
          </wp:inline>
        </w:drawing>
      </w:r>
    </w:p>
    <w:p>
      <w:r>
        <w:rPr>
          <w:rFonts w:ascii="Courier New" w:hAnsi="Courier New"/>
          <w:sz w:val="18"/>
        </w:rPr>
        <w:t>Класс 0 (good - без дефолта): 950,015</w:t>
        <w:br/>
        <w:t>Класс 1 (bad - дефолт):       49,985</w:t>
        <w:br/>
        <w:t>Imbalance ratio: 1 дефолт на 19.0 надежных</w:t>
        <w:br/>
        <w:br/>
        <w:t>Пропусков в данных: 0</w:t>
        <w:br/>
        <w:br/>
        <w:t>Интерпретация: классический имбаланс кредитного портфеля. Для борьбы с дисбалансом используем class_weight='balanced' (LR) и scale_pos_weight в LightGBM.</w:t>
        <w:br/>
      </w:r>
    </w:p>
    <w:p>
      <w:r>
        <w:rPr>
          <w:rFonts w:ascii="Courier New" w:hAnsi="Courier New"/>
          <w:sz w:val="18"/>
        </w:rPr>
        <w:t># Денежные переменные - суммы в условных денежных единицах (тенге)</w:t>
        <w:br/>
        <w:t># Используем log1p, потому что распределения сильно скошены вправо (тяжелый хвост у крупных сумм)</w:t>
        <w:br/>
        <w:t>COLOR_PRIMARY = '#7bf2da'      # бирюзовый - основной</w:t>
        <w:br/>
        <w:t>COLOR_ACCENT  = '#fb9a06'      # оранжевый - акцентный</w:t>
        <w:br/>
        <w:t>COLOR_NEUTRAL = '#6c757d'      # серый - для линий</w:t>
        <w:br/>
        <w:br/>
        <w:t>money_cols = {</w:t>
        <w:br/>
        <w:t xml:space="preserve">    'V1':  'Сумма залоговых кредитов',</w:t>
        <w:br/>
        <w:t xml:space="preserve">    'V2':  'Сумма задолженности',</w:t>
        <w:br/>
        <w:t xml:space="preserve">    'V3':  'Сумма выдачи всех активных кредитов',</w:t>
        <w:br/>
        <w:t xml:space="preserve">    'V4':  'Максимальная сумма кредита',</w:t>
        <w:br/>
        <w:t xml:space="preserve">    'V14': 'Совокупная сумма платежей по активным кредитам',</w:t>
        <w:br/>
        <w:t xml:space="preserve">    'V15': 'Max ежемесячный платеж по активным кредитам',</w:t>
        <w:br/>
        <w:t xml:space="preserve">    'V20': 'Совокупный текущий ежемесячный платеж'</w:t>
        <w:br/>
        <w:t>}</w:t>
        <w:br/>
        <w:br/>
        <w:t>fig, axes = plt.subplots(2, 4, figsize=(18, 9))</w:t>
        <w:br/>
        <w:t>for ax, (col, descr) in zip(axes.flatten(), money_cols.items()):</w:t>
        <w:br/>
        <w:t xml:space="preserve">    data = df[col].replace(0, np.nan).dropna()</w:t>
        <w:br/>
        <w:t xml:space="preserve">    ax.hist(np.log1p(data), bins=60, color=COLOR_PRIMARY, alpha=0.85,</w:t>
        <w:br/>
        <w:t xml:space="preserve">            edgecolor='white', linewidth=0.4)</w:t>
        <w:br/>
        <w:t xml:space="preserve">    ax.set_title(f'{col}: {descr}', fontsize=10, fontweight='bold')</w:t>
        <w:br/>
        <w:t xml:space="preserve">    ax.set_xlabel(f'log(1 + {col})  [log-тенге]', fontsize=9)</w:t>
        <w:br/>
        <w:t xml:space="preserve">    ax.set_ylabel('Частота (количество заемщиков)', fontsize=9)</w:t>
        <w:br/>
        <w:t xml:space="preserve">    median_log = np.log1p(data).median()</w:t>
        <w:br/>
        <w:t xml:space="preserve">    mean_log = np.log1p(data).mean()</w:t>
        <w:br/>
        <w:t xml:space="preserve">    ax.axvline(median_log, color=COLOR_ACCENT, linestyle='--', linewidth=1.4,</w:t>
        <w:br/>
        <w:t xml:space="preserve">               label=f'Медиана = {data.median():,.0f}')</w:t>
        <w:br/>
        <w:t xml:space="preserve">    ax.axvline(mean_log, color=COLOR_NEUTRAL, linestyle=':', linewidth=1.4,</w:t>
        <w:br/>
        <w:t xml:space="preserve">               label=f'Среднее = {data.mean():,.0f}')</w:t>
        <w:br/>
        <w:t xml:space="preserve">    ax.legend(fontsize=7, loc='upper right')</w:t>
        <w:br/>
        <w:t xml:space="preserve">    ax.tick_params(axis='both', labelsize=8)</w:t>
        <w:br/>
        <w:br/>
        <w:t>axes.flatten()[-1].axis('off')</w:t>
        <w:br/>
        <w:br/>
        <w:t>plt.suptitle('Распределения денежных признаков в логарифмической шкале (нули исключены)\n'</w:t>
        <w:br/>
        <w:t xml:space="preserve">             'Логарифм применен из-за тяжелых правых хвостов - типично для финансовых данных',</w:t>
        <w:br/>
        <w:t xml:space="preserve">             fontsize=12, fontweight='bold', y=1.00)</w:t>
        <w:br/>
        <w:t>plt.tight_layout()</w:t>
        <w:br/>
        <w:t>plt.show()</w:t>
        <w:br/>
        <w:br/>
        <w:t>print("Интерпретация:")</w:t>
        <w:br/>
        <w:t>print("- Распределения близки к логнормальным - типично для денежных признаков.")</w:t>
        <w:br/>
        <w:t>print("- Большое число нулей (заемщики без таких кредитов) - нули исключены для читаемости.")</w:t>
        <w:br/>
        <w:t>print("- Среднее &gt; медиана подтверждает правую асимметрию: небольшая доля крупных кредитов сильно тянет среднее знач-е.")</w:t>
      </w:r>
    </w:p>
    <w:p>
      <w:r>
        <w:drawing>
          <wp:inline xmlns:a="http://schemas.openxmlformats.org/drawingml/2006/main" xmlns:pic="http://schemas.openxmlformats.org/drawingml/2006/picture">
            <wp:extent cx="5486400" cy="277385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773850"/>
                    </a:xfrm>
                    <a:prstGeom prst="rect"/>
                  </pic:spPr>
                </pic:pic>
              </a:graphicData>
            </a:graphic>
          </wp:inline>
        </w:drawing>
      </w:r>
    </w:p>
    <w:p>
      <w:r>
        <w:rPr>
          <w:rFonts w:ascii="Courier New" w:hAnsi="Courier New"/>
          <w:sz w:val="18"/>
        </w:rPr>
        <w:t>Интерпретация:</w:t>
        <w:br/>
        <w:t>- Распределения близки к логнормальным - типично для денежных признаков.</w:t>
        <w:br/>
        <w:t>- Большое число нулей (заемщики без таких кредитов) - нули исключены для читаемости.</w:t>
        <w:br/>
        <w:t>- Среднее &gt; медиана подтверждает правую асимметрию: небольшая доля крупных кредитов сильно тянет среднее знач-е.</w:t>
        <w:br/>
      </w:r>
    </w:p>
    <w:p>
      <w:r>
        <w:rPr>
          <w:rFonts w:ascii="Courier New" w:hAnsi="Courier New"/>
          <w:sz w:val="18"/>
        </w:rPr>
        <w:t>count_cols = {</w:t>
        <w:br/>
        <w:t xml:space="preserve">    'age': ('Возраст заемщика',                              'лет'),</w:t>
        <w:br/>
        <w:t xml:space="preserve">    'V5':  ('Срок существования кредитной истории',           'мес.'),</w:t>
        <w:br/>
        <w:t xml:space="preserve">    'V6':  ('Max количество дней просрочки (за всю историю)', 'дн.'),</w:t>
        <w:br/>
        <w:t xml:space="preserve">    'V13': ('Количество месяцев с активными кредитами',       'мес.'),</w:t>
        <w:br/>
        <w:t xml:space="preserve">    'V19': ('Месяцев с просроченной задолженностью (всего)',  'мес.'),</w:t>
        <w:br/>
        <w:t xml:space="preserve">    'V21': ('Количество кредитов с просроч. задолженностью',  'шт.')</w:t>
        <w:br/>
        <w:t>}</w:t>
        <w:br/>
        <w:br/>
        <w:t>fig, axes = plt.subplots(2, 3, figsize=(17, 9))</w:t>
        <w:br/>
        <w:t>for ax, (col, (descr, unit)) in zip(axes.flatten(), count_cols.items()):</w:t>
        <w:br/>
        <w:t xml:space="preserve">    sns.histplot(df[col], bins=40, ax=ax, color=COLOR_ACCENT, alpha=0.85,</w:t>
        <w:br/>
        <w:t xml:space="preserve">                 edgecolor='white', linewidth=0.4)</w:t>
        <w:br/>
        <w:t xml:space="preserve">    ax.set_title(f'{col}: {descr}', fontsize=10, fontweight='bold')</w:t>
        <w:br/>
        <w:t xml:space="preserve">    ax.set_xlabel(f'{col}  [{unit}]', fontsize=9)</w:t>
        <w:br/>
        <w:t xml:space="preserve">    ax.set_ylabel('Частота (количество заемщиков)', fontsize=9)</w:t>
        <w:br/>
        <w:t xml:space="preserve">    median_v = df[col].median()</w:t>
        <w:br/>
        <w:t xml:space="preserve">    mean_v = df[col].mean()</w:t>
        <w:br/>
        <w:t xml:space="preserve">    ax.axvline(median_v, color=COLOR_PRIMARY, linestyle='--', linewidth=1.6,</w:t>
        <w:br/>
        <w:t xml:space="preserve">               label=f'Медиана = {median_v:.1f}')</w:t>
        <w:br/>
        <w:t xml:space="preserve">    ax.axvline(mean_v, color=COLOR_NEUTRAL, linestyle=':', linewidth=1.4,</w:t>
        <w:br/>
        <w:t xml:space="preserve">               label=f'Среднее = {mean_v:.1f}')</w:t>
        <w:br/>
        <w:t xml:space="preserve">    ax.legend(fontsize=8, loc='upper right')</w:t>
        <w:br/>
        <w:t xml:space="preserve">    ax.tick_params(axis='both', labelsize=8)</w:t>
        <w:br/>
        <w:br/>
        <w:t>plt.suptitle('Распределения счетных и временных признаков',</w:t>
        <w:br/>
        <w:t xml:space="preserve">             fontsize=12, fontweight='bold', y=1.00)</w:t>
        <w:br/>
        <w:t>plt.tight_layout()</w:t>
        <w:br/>
        <w:t>plt.show()</w:t>
        <w:br/>
        <w:br/>
        <w:t>print("Интерпретация:")</w:t>
        <w:br/>
        <w:t>print("- age: типичный диапазон 20-70 лет с пиком в 30-50.")</w:t>
        <w:br/>
        <w:t>print("- V5/V13: срок кредитной истории и активность - у части заемщиков она очень короткая (high risk signal).")</w:t>
        <w:br/>
        <w:t>print("- V6/V19/V21: индикаторы просрочек - большинство заемщиков с нулем, но длинный правый хвост - ключевые предикторы дефолта.")</w:t>
      </w:r>
    </w:p>
    <w:p>
      <w:r>
        <w:drawing>
          <wp:inline xmlns:a="http://schemas.openxmlformats.org/drawingml/2006/main" xmlns:pic="http://schemas.openxmlformats.org/drawingml/2006/picture">
            <wp:extent cx="5486400" cy="2941464"/>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2941464"/>
                    </a:xfrm>
                    <a:prstGeom prst="rect"/>
                  </pic:spPr>
                </pic:pic>
              </a:graphicData>
            </a:graphic>
          </wp:inline>
        </w:drawing>
      </w:r>
    </w:p>
    <w:p>
      <w:r>
        <w:rPr>
          <w:rFonts w:ascii="Courier New" w:hAnsi="Courier New"/>
          <w:sz w:val="18"/>
        </w:rPr>
        <w:t>Интерпретация:</w:t>
        <w:br/>
        <w:t>- age: типичный диапазон 20-70 лет с пиком в 30-50.</w:t>
        <w:br/>
        <w:t>- V5/V13: срок кредитной истории и активность - у части заемщиков она очень короткая (high risk signal).</w:t>
        <w:br/>
        <w:t>- V6/V19/V21: индикаторы просрочек - большинство заемщиков с нулем, но длинный правый хвост - ключевые предикторы дефолта.</w:t>
        <w:br/>
      </w:r>
    </w:p>
    <w:p>
      <w:r>
        <w:rPr>
          <w:rFonts w:ascii="Courier New" w:hAnsi="Courier New"/>
          <w:sz w:val="18"/>
        </w:rPr>
        <w:t>from matplotlib.colors import LinearSegmentedColormap</w:t>
        <w:br/>
        <w:br/>
        <w:t># Кастомная диверг. палитра в наших фирменных цветах</w:t>
        <w:br/>
        <w:t># Отрицательные корр - оранжевый, положительные - бирюзовый, ноль - белый</w:t>
        <w:br/>
        <w:t>custom_cmap = LinearSegmentedColormap.from_list(</w:t>
        <w:br/>
        <w:t xml:space="preserve">    'corr_brand', ['#fb9a06', '#fff7e6', '#e6fbf6', '#7bf2da'], N=256</w:t>
        <w:br/>
        <w:t>)</w:t>
        <w:br/>
        <w:br/>
        <w:t>corr = df.corr(numeric_only=True)</w:t>
        <w:br/>
        <w:br/>
        <w:t>fig, ax = plt.subplots(figsize=(14, 11))</w:t>
        <w:br/>
        <w:t>mask = np.triu(np.ones_like(corr, dtype=bool), k=1)</w:t>
        <w:br/>
        <w:t>sns.heatmap(corr, mask=mask, cmap=custom_cmap, center=0, vmin=-1, vmax=1,</w:t>
        <w:br/>
        <w:t xml:space="preserve">            annot=True, fmt='.2f', annot_kws={'size': 7, 'color': '#1f3a5f'},</w:t>
        <w:br/>
        <w:t xml:space="preserve">            cbar_kws={'shrink': 0.7, 'label': 'Коэффициент корреляции Пирсона (от -1 до +1)'},</w:t>
        <w:br/>
        <w:t xml:space="preserve">            linewidths=0.3, linecolor='lightgray', ax=ax)</w:t>
        <w:br/>
        <w:t>ax.set_title('Корреляционная матрица всех признаков\n'</w:t>
        <w:br/>
        <w:t xml:space="preserve">             '(бирюзовый = положительная корреляция, оранжевый = отрицательная)',</w:t>
        <w:br/>
        <w:t xml:space="preserve">             fontsize=12, fontweight='bold', pad=14)</w:t>
        <w:br/>
        <w:t>ax.set_xlabel('Переменная', fontsize=10)</w:t>
        <w:br/>
        <w:t>ax.set_ylabel('Переменная', fontsize=10)</w:t>
        <w:br/>
        <w:t>plt.tight_layout()</w:t>
        <w:br/>
        <w:t>plt.show()</w:t>
        <w:br/>
        <w:br/>
        <w:t>pairs = corr.where(np.triu(np.ones(corr.shape), k=1).astype(bool)).stack().reset_index()</w:t>
        <w:br/>
        <w:t>pairs.columns = ['Признак 1', 'Признак 2', 'Корреляция']</w:t>
        <w:br/>
        <w:t>pairs['|Корреляция|'] = pairs['Корреляция'].abs()</w:t>
        <w:br/>
        <w:t>top_pairs = pairs.sort_values('|Корреляция|', ascending=False).head(15).reset_index(drop=True)</w:t>
        <w:br/>
        <w:t>top_pairs.index = top_pairs.index + 1</w:t>
        <w:br/>
        <w:t>print("Топ-15 коррелирующих пар признаков:")</w:t>
        <w:br/>
        <w:t>display(top_pairs)</w:t>
        <w:br/>
        <w:br/>
        <w:t>target_corr = corr['target'].drop('target').sort_values(key=abs, ascending=False)</w:t>
        <w:br/>
        <w:t>print(f"\nКорреляция признаков с target (отсортированы по силе связи):")</w:t>
        <w:br/>
        <w:t>display(target_corr.head(15).to_frame('Корр. с target').style.format('{:.4f}'))</w:t>
        <w:br/>
        <w:br/>
        <w:t>print("\nИнтерпретация:")</w:t>
        <w:br/>
        <w:t>print("- Сильная корреляция (|r|&gt;0.7) между признаками сигнализирует о мультиколлинеарности -")</w:t>
        <w:br/>
        <w:t>print("  может потребоваться удаление дублирующих переменных перед LR (проверим через VIF).")</w:t>
        <w:br/>
        <w:t>print("- Корреляции с target по Пирсону у бинарной зависимой переменной обычно слабые;")</w:t>
        <w:br/>
        <w:t>print("  это не означает отсутствия связи - нелинейные зависимости лучше ловятся через WoE/IV.")</w:t>
      </w:r>
    </w:p>
    <w:p>
      <w:r>
        <w:drawing>
          <wp:inline xmlns:a="http://schemas.openxmlformats.org/drawingml/2006/main" xmlns:pic="http://schemas.openxmlformats.org/drawingml/2006/picture">
            <wp:extent cx="5486400" cy="46101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4610100"/>
                    </a:xfrm>
                    <a:prstGeom prst="rect"/>
                  </pic:spPr>
                </pic:pic>
              </a:graphicData>
            </a:graphic>
          </wp:inline>
        </w:drawing>
      </w:r>
    </w:p>
    <w:p>
      <w:r>
        <w:rPr>
          <w:rFonts w:ascii="Courier New" w:hAnsi="Courier New"/>
          <w:sz w:val="18"/>
        </w:rPr>
        <w:t>Топ-15 коррелирующих пар признаков:</w:t>
        <w:br/>
      </w:r>
    </w:p>
    <w:p>
      <w:r>
        <w:rPr>
          <w:rFonts w:ascii="Times New Roman" w:hAnsi="Times New Roman"/>
          <w:sz w:val="20"/>
        </w:rPr>
        <w:t>.dataframe tbody tr th:only-of-type { vertical-align: middle; } .dataframe tbody tr th { vertical-align: top; } .dataframe thead th { text-align: right; } Признак 1 Признак 2 Корреляция |Корреляция| 1 V6 V13 0.999991 0.999991 2 V7 V9 0.992163 0.992163 3 V6 V14 0.873348 0.873348 4 V13 V14 0.873322 0.873322 5 V3 V4 0.854953 0.854953 6 V16 V20 0.854830 0.854830 7 V7 V21 0.826307 0.826307 8 V9 V21 0.821704 0.821704 9 V17 V19 0.818512 0.818512 10 V2 V3 0.791140 0.791140 11 V11 V18 0.736876 0.736876 12 V4 V5 0.699479 0.699479 13 V2 V4 0.672513 0.672513 14 V3 V5 0.661796 0.661796 15 V18 V19 0.647191 0.647191</w:t>
      </w:r>
    </w:p>
    <w:p>
      <w:r>
        <w:rPr>
          <w:rFonts w:ascii="Courier New" w:hAnsi="Courier New"/>
          <w:sz w:val="18"/>
        </w:rPr>
        <w:br/>
        <w:t>Корреляция признаков с target (отсортированы по силе связи):</w:t>
        <w:br/>
      </w:r>
    </w:p>
    <w:p>
      <w:r>
        <w:rPr>
          <w:rFonts w:ascii="Times New Roman" w:hAnsi="Times New Roman"/>
          <w:sz w:val="20"/>
        </w:rPr>
        <w:t>&amp;nbsp; Корр. с target V10 0.2342 V12 0.1681 V21 0.1524 V19 0.1315 V17 0.1309 V8 0.1113 V7 0.1069 V9 0.0980 age -0.0836 V13 -0.0796 V6 -0.0796 V18 0.0702 V14 -0.0668 sex 0.0555 V11 0.0520</w:t>
      </w:r>
    </w:p>
    <w:p>
      <w:r>
        <w:rPr>
          <w:rFonts w:ascii="Courier New" w:hAnsi="Courier New"/>
          <w:sz w:val="18"/>
        </w:rPr>
        <w:br/>
        <w:t>Интерпретация:</w:t>
        <w:br/>
        <w:t>- Сильная корреляция (|r|&gt;0.7) между признаками сигнализирует о мультиколлинеарности -</w:t>
        <w:br/>
        <w:t xml:space="preserve">  может потребоваться удаление дублирующих переменных перед LR (проверим через VIF).</w:t>
        <w:br/>
        <w:t>- Корреляции с target по Пирсону у бинарной зависимой переменной обычно слабые;</w:t>
        <w:br/>
        <w:t xml:space="preserve">  это не означает отсутствия связи - нелинейные зависимости лучше ловятся через WoE/IV.</w:t>
        <w:br/>
      </w:r>
    </w:p>
    <w:p>
      <w:pPr>
        <w:pStyle w:val="Heading2"/>
      </w:pPr>
      <w:r>
        <w:t>2. Train/Test split (70/30)</w:t>
      </w:r>
    </w:p>
    <w:p>
      <w:r>
        <w:rPr>
          <w:rFonts w:ascii="Times New Roman" w:hAnsi="Times New Roman"/>
          <w:sz w:val="28"/>
        </w:rPr>
        <w:t>Стратифицированное разделение по target. Используется полный датасет (1 млн наблюдений) - Kaggle позволяет работать без сэмплирования. Отдельный validation-сет не выделяется: подбор гиперпараметров для ML-моделей проводится через стратифицированную k-fold кросс-валидацию внутри Optuna, что более устойчиво и эффективно использует данные.</w:t>
      </w:r>
    </w:p>
    <w:p>
      <w:r>
        <w:rPr>
          <w:rFonts w:ascii="Times New Roman" w:hAnsi="Times New Roman"/>
          <w:sz w:val="28"/>
        </w:rPr>
        <w:t>Соотношение train/test = 70/30 обосновано двумя факторами: (1) объем 700 тыс. наблюдений в train избыточен для обучения скоринговой модели и не требует выделения отдельного validation-сета; (2) выбор соответствует индустриальной практике (Siddiqi, "Intelligent Credit Scoring", 2-е изд.).</w:t>
      </w:r>
    </w:p>
    <w:p>
      <w:r>
        <w:rPr>
          <w:rFonts w:ascii="Courier New" w:hAnsi="Courier New"/>
          <w:sz w:val="18"/>
        </w:rPr>
        <w:t>df_train, df_test = train_test_split(</w:t>
        <w:br/>
        <w:t xml:space="preserve">    df, test_size=0.3, stratify=df['target'], random_state=RANDOM_STATE</w:t>
        <w:br/>
        <w:t>)</w:t>
        <w:br/>
        <w:br/>
        <w:t>print(f"Train: {df_train.shape[0]:&gt;9,} наблюдений | default rate: {df_train['target'].mean():.4%}")</w:t>
        <w:br/>
        <w:t>print(f"Test:  {df_test.shape[0]:&gt;9,} наблюдений | default rate: {df_test['target'].mean():.4%}")</w:t>
        <w:br/>
        <w:t>print(f"\nДельта default rate (train vs test): {abs(df_train['target'].mean() - df_test['target'].mean())*100:.4f} п.п.")</w:t>
        <w:br/>
        <w:t>print("Стратификация сработала корректно - default rate практически идентичен в обеих выборках.")</w:t>
      </w:r>
    </w:p>
    <w:p>
      <w:r>
        <w:rPr>
          <w:rFonts w:ascii="Courier New" w:hAnsi="Courier New"/>
          <w:sz w:val="18"/>
        </w:rPr>
        <w:t>Train:   700,000 наблюдений | default rate: 4.9986%</w:t>
        <w:br/>
        <w:t>Test:    300,000 наблюдений | default rate: 4.9983%</w:t>
        <w:br/>
        <w:br/>
        <w:t>Дельта default rate (train vs test): 0.0002 п.п.</w:t>
        <w:br/>
        <w:t>Стратификация сработала корректно - default rate практически идентичен в обеих выборках.</w:t>
        <w:br/>
      </w:r>
    </w:p>
    <w:p>
      <w:pPr>
        <w:pStyle w:val="Heading2"/>
      </w:pPr>
      <w:r>
        <w:t>3. WoE-биннинг и Information Value с принудительной монотонностью</w:t>
      </w:r>
    </w:p>
    <w:p>
      <w:r>
        <w:rPr>
          <w:rFonts w:ascii="Times New Roman" w:hAnsi="Times New Roman"/>
          <w:sz w:val="28"/>
        </w:rPr>
        <w:t>Ключевое требование преподавателя: WoE всех переменных должно быть монотонно относительно target. Монотонность WoE - один из стандартов скоринговой индустрии (Siddiqi, "Intelligent Credit Scoring"), потому что:</w:t>
      </w:r>
    </w:p>
    <w:p>
      <w:pPr>
        <w:pStyle w:val="ListNumber"/>
      </w:pPr>
      <w:r>
        <w:rPr>
          <w:rFonts w:ascii="Times New Roman" w:hAnsi="Times New Roman"/>
          <w:sz w:val="28"/>
        </w:rPr>
        <w:t>Бизнес-интерпретируемость - "чем больше просрочек, тем выше риск" должно отражаться в монотонной функции, иначе бизнес и регулятор не примут модель.</w:t>
      </w:r>
    </w:p>
    <w:p>
      <w:pPr>
        <w:pStyle w:val="ListNumber"/>
      </w:pPr>
      <w:r>
        <w:rPr>
          <w:rFonts w:ascii="Times New Roman" w:hAnsi="Times New Roman"/>
          <w:sz w:val="28"/>
        </w:rPr>
        <w:t>Стабильность - монотонные биннинги меньше подвержены переобучению и более устойчивы к миграции портфеля во времени.</w:t>
      </w:r>
    </w:p>
    <w:p>
      <w:pPr>
        <w:pStyle w:val="ListNumber"/>
      </w:pPr>
      <w:r>
        <w:rPr>
          <w:rFonts w:ascii="Times New Roman" w:hAnsi="Times New Roman"/>
          <w:sz w:val="28"/>
        </w:rPr>
        <w:t>Соответствие BCBS / Basel II - регуляторные требования к объяснимости скоринговых моделей.</w:t>
      </w:r>
    </w:p>
    <w:p>
      <w:r>
        <w:rPr>
          <w:rFonts w:ascii="Times New Roman" w:hAnsi="Times New Roman"/>
          <w:sz w:val="28"/>
        </w:rPr>
        <w:t>Алгоритм:</w:t>
      </w:r>
    </w:p>
    <w:p>
      <w:pPr>
        <w:pStyle w:val="ListNumber"/>
      </w:pPr>
      <w:r>
        <w:rPr>
          <w:rFonts w:ascii="Times New Roman" w:hAnsi="Times New Roman"/>
          <w:sz w:val="28"/>
        </w:rPr>
        <w:t>Первичный биннинг через scorecardpy.woebin(method='tree').</w:t>
      </w:r>
    </w:p>
    <w:p>
      <w:pPr>
        <w:pStyle w:val="ListNumber"/>
      </w:pPr>
      <w:r>
        <w:rPr>
          <w:rFonts w:ascii="Times New Roman" w:hAnsi="Times New Roman"/>
          <w:sz w:val="28"/>
        </w:rPr>
        <w:t>Проверка монотонности WoE для каждой переменной.</w:t>
      </w:r>
    </w:p>
    <w:p>
      <w:pPr>
        <w:pStyle w:val="ListNumber"/>
      </w:pPr>
      <w:r>
        <w:rPr>
          <w:rFonts w:ascii="Times New Roman" w:hAnsi="Times New Roman"/>
          <w:sz w:val="28"/>
        </w:rPr>
        <w:t>Для немонотонных - итеративный refit с уменьшением bin_num_limit до достижения монотонности.</w:t>
      </w:r>
    </w:p>
    <w:p>
      <w:pPr>
        <w:pStyle w:val="ListNumber"/>
      </w:pPr>
      <w:r>
        <w:rPr>
          <w:rFonts w:ascii="Times New Roman" w:hAnsi="Times New Roman"/>
          <w:sz w:val="28"/>
        </w:rPr>
        <w:t>Вычисление Information Value:  IV = Σ (Distr_Good_i - Distr_Bad_i) * WoE_i</w:t>
      </w:r>
    </w:p>
    <w:p>
      <w:pPr>
        <w:pStyle w:val="ListNumber"/>
      </w:pPr>
      <w:r>
        <w:rPr>
          <w:rFonts w:ascii="Times New Roman" w:hAnsi="Times New Roman"/>
          <w:sz w:val="28"/>
        </w:rPr>
        <w:t>Отбор предикторов:</w:t>
      </w:r>
    </w:p>
    <w:p>
      <w:pPr>
        <w:pStyle w:val="ListBullet"/>
      </w:pPr>
      <w:r>
        <w:rPr>
          <w:rFonts w:ascii="Times New Roman" w:hAnsi="Times New Roman"/>
          <w:sz w:val="28"/>
        </w:rPr>
        <w:t>IV &lt; 0.02 - бесполезный, исключается</w:t>
      </w:r>
    </w:p>
    <w:p>
      <w:pPr>
        <w:pStyle w:val="ListBullet"/>
      </w:pPr>
      <w:r>
        <w:rPr>
          <w:rFonts w:ascii="Times New Roman" w:hAnsi="Times New Roman"/>
          <w:sz w:val="28"/>
        </w:rPr>
        <w:t>0.02 &lt;= IV &lt; 0.10 - слабый</w:t>
      </w:r>
    </w:p>
    <w:p>
      <w:pPr>
        <w:pStyle w:val="ListBullet"/>
      </w:pPr>
      <w:r>
        <w:rPr>
          <w:rFonts w:ascii="Times New Roman" w:hAnsi="Times New Roman"/>
          <w:sz w:val="28"/>
        </w:rPr>
        <w:t>0.10 &lt;= IV &lt; 0.30 - средний</w:t>
      </w:r>
    </w:p>
    <w:p>
      <w:pPr>
        <w:pStyle w:val="ListBullet"/>
      </w:pPr>
      <w:r>
        <w:rPr>
          <w:rFonts w:ascii="Times New Roman" w:hAnsi="Times New Roman"/>
          <w:sz w:val="28"/>
        </w:rPr>
        <w:t>IV &gt;= 0.30 - сильный</w:t>
      </w:r>
    </w:p>
    <w:p>
      <w:r>
        <w:rPr>
          <w:rFonts w:ascii="Courier New" w:hAnsi="Courier New"/>
          <w:sz w:val="18"/>
        </w:rPr>
        <w:t>print("Запуск WoE-биннинга на train (700 тыс. наблюдений, ~1-3 мин)...")</w:t>
        <w:br/>
        <w:t>bins = sc.woebin(df_train, y='target', method='tree', print_info=False)</w:t>
        <w:br/>
        <w:t>print(f"Биннинг завершен. Переменных: {len(bins)}")</w:t>
        <w:br/>
        <w:br/>
        <w:t>def is_monotonic(woe_values, tol=1e-9):</w:t>
        <w:br/>
        <w:t xml:space="preserve">    arr = np.array(woe_values)</w:t>
        <w:br/>
        <w:t xml:space="preserve">    if len(arr) &lt;= 2:</w:t>
        <w:br/>
        <w:t xml:space="preserve">        return True</w:t>
        <w:br/>
        <w:t xml:space="preserve">    diffs = np.diff(arr)</w:t>
        <w:br/>
        <w:t xml:space="preserve">    return np.all(diffs &gt;= -tol) or np.all(diffs &lt;= tol)</w:t>
        <w:br/>
        <w:br/>
        <w:t>non_monotonic = [var for var, b in bins.items() if not is_monotonic(b['woe'].values)]</w:t>
        <w:br/>
        <w:t>print(f"\nПервичный биннинг: немонотонных переменных = {len(non_monotonic)}")</w:t>
        <w:br/>
        <w:t>if non_monotonic:</w:t>
        <w:br/>
        <w:t xml:space="preserve">    print("Список немонотонных переменных:")</w:t>
        <w:br/>
        <w:t xml:space="preserve">    for v in non_monotonic:</w:t>
        <w:br/>
        <w:t xml:space="preserve">        print(f"  - {desc(v)}")</w:t>
      </w:r>
    </w:p>
    <w:p>
      <w:r>
        <w:rPr>
          <w:rFonts w:ascii="Courier New" w:hAnsi="Courier New"/>
          <w:sz w:val="18"/>
        </w:rPr>
        <w:t>Запуск WoE-биннинга на train (700 тыс. наблюдений, ~1-3 мин)...</w:t>
        <w:br/>
        <w:t>Биннинг завершен. Переменных: 23</w:t>
        <w:br/>
        <w:br/>
        <w:t>Первичный биннинг: немонотонных переменных = 5</w:t>
        <w:br/>
        <w:t>Список немонотонных переменных:</w:t>
        <w:br/>
        <w:t xml:space="preserve">  - V4 - Максимальная сумма кредита</w:t>
        <w:br/>
        <w:t xml:space="preserve">  - V20 - Совокупный текущий ежемес. платеж (интерпр.)</w:t>
        <w:br/>
        <w:t xml:space="preserve">  - V16 - Количество активных кредитов</w:t>
        <w:br/>
        <w:t xml:space="preserve">  - V3 - Сумма выдачи всех активных кредитов</w:t>
        <w:br/>
        <w:t xml:space="preserve">  - V15 - Max ежемесячный платеж по активным кредитам</w:t>
        <w:br/>
      </w:r>
    </w:p>
    <w:p>
      <w:r>
        <w:rPr>
          <w:rFonts w:ascii="Courier New" w:hAnsi="Courier New"/>
          <w:sz w:val="18"/>
        </w:rPr>
        <w:t>def fit_monotonic_bins(df_, var, y='target', max_bins=10):</w:t>
        <w:br/>
        <w:t xml:space="preserve">    for n_bins in range(max_bins, 1, -1):</w:t>
        <w:br/>
        <w:t xml:space="preserve">        try:</w:t>
        <w:br/>
        <w:t xml:space="preserve">            b = sc.woebin(df_[[var, y]], y=y, x=[var],</w:t>
        <w:br/>
        <w:t xml:space="preserve">                          bin_num_limit=n_bins, method='tree', print_info=False)</w:t>
        <w:br/>
        <w:t xml:space="preserve">            if is_monotonic(b[var]['woe'].values):</w:t>
        <w:br/>
        <w:t xml:space="preserve">                return b[var], n_bins</w:t>
        <w:br/>
        <w:t xml:space="preserve">        except Exception:</w:t>
        <w:br/>
        <w:t xml:space="preserve">            continue</w:t>
        <w:br/>
        <w:t xml:space="preserve">    return None, None</w:t>
        <w:br/>
        <w:br/>
        <w:t>if non_monotonic:</w:t>
        <w:br/>
        <w:t xml:space="preserve">    print("Принудительный refit для немонотонных переменных:")</w:t>
        <w:br/>
        <w:t xml:space="preserve">    for var in non_monotonic:</w:t>
        <w:br/>
        <w:t xml:space="preserve">        new_bin, n_bins_used = fit_monotonic_bins(df_train, var)</w:t>
        <w:br/>
        <w:t xml:space="preserve">        if new_bin is not None:</w:t>
        <w:br/>
        <w:t xml:space="preserve">            bins[var] = new_bin</w:t>
        <w:br/>
        <w:t xml:space="preserve">            print(f"  OK | {desc(var)}: refit с {n_bins_used} бинами - монотонность достигнута")</w:t>
        <w:br/>
        <w:t xml:space="preserve">        else:</w:t>
        <w:br/>
        <w:t xml:space="preserve">            print(f"  FAIL | {desc(var)}: НЕ УДАЛОСЬ добиться монотонности (будет исключен)")</w:t>
        <w:br/>
        <w:br/>
        <w:t>still_non_monotonic = [var for var, b in bins.items() if not is_monotonic(b['woe'].values)]</w:t>
        <w:br/>
        <w:t>print(f"\nПосле refit: оставшиеся немонотонные = {len(still_non_monotonic)}")</w:t>
        <w:br/>
        <w:t>if still_non_monotonic:</w:t>
        <w:br/>
        <w:t xml:space="preserve">    print("Будут исключены:")</w:t>
        <w:br/>
        <w:t xml:space="preserve">    for v in still_non_monotonic:</w:t>
        <w:br/>
        <w:t xml:space="preserve">        print(f"  - {desc(v)}")</w:t>
        <w:br/>
        <w:t>else:</w:t>
        <w:br/>
        <w:t xml:space="preserve">    print("Все переменные имеют монотонные WoE")</w:t>
      </w:r>
    </w:p>
    <w:p>
      <w:r>
        <w:rPr>
          <w:rFonts w:ascii="Courier New" w:hAnsi="Courier New"/>
          <w:sz w:val="18"/>
        </w:rPr>
        <w:t>Принудительный refit для немонотонных переменных:</w:t>
        <w:br/>
        <w:t xml:space="preserve">  OK | V4 - Максимальная сумма кредита: refit с 2 бинами - монотонность достигнута</w:t>
        <w:br/>
        <w:t xml:space="preserve">  OK | V20 - Совокупный текущий ежемес. платеж (интерпр.): refit с 2 бинами - монотонность достигнута</w:t>
        <w:br/>
        <w:t xml:space="preserve">  OK | V16 - Количество активных кредитов: refit с 2 бинами - монотонность достигнута</w:t>
        <w:br/>
        <w:t xml:space="preserve">  OK | V3 - Сумма выдачи всех активных кредитов: refit с 2 бинами - монотонность достигнута</w:t>
        <w:br/>
        <w:t xml:space="preserve">  OK | V15 - Max ежемесячный платеж по активным кредитам: refit с 2 бинами - монотонность достигнута</w:t>
        <w:br/>
        <w:br/>
        <w:t>После refit: оставшиеся немонотонные = 0</w:t>
        <w:br/>
        <w:t>Все переменные имеют монотонные WoE</w:t>
        <w:br/>
      </w:r>
    </w:p>
    <w:p>
      <w:r>
        <w:rPr>
          <w:rFonts w:ascii="Courier New" w:hAnsi="Courier New"/>
          <w:sz w:val="18"/>
        </w:rPr>
        <w:t>iv_table = pd.DataFrame(</w:t>
        <w:br/>
        <w:t xml:space="preserve">    [(k, v['total_iv'].iloc[0]) for k, v in bins.items()],</w:t>
        <w:br/>
        <w:t xml:space="preserve">    columns=['variable', 'iv']</w:t>
        <w:br/>
        <w:t>).sort_values('iv', ascending=False).reset_index(drop=True)</w:t>
        <w:br/>
        <w:t>iv_table.index = iv_table.index + 1</w:t>
        <w:br/>
        <w:br/>
        <w:t># Добавляем бизнес-описание прямо в таблицу</w:t>
        <w:br/>
        <w:t>iv_table['описание'] = iv_table['variable'].map(FEATURE_DESC)</w:t>
        <w:br/>
        <w:br/>
        <w:t>def iv_strength(iv):</w:t>
        <w:br/>
        <w:t xml:space="preserve">    if iv &lt; 0.02: return 'unusable (исключаем)'</w:t>
        <w:br/>
        <w:t xml:space="preserve">    if iv &lt; 0.10: return 'weak'</w:t>
        <w:br/>
        <w:t xml:space="preserve">    if iv &lt; 0.30: return 'medium'</w:t>
        <w:br/>
        <w:t xml:space="preserve">    return 'strong'</w:t>
        <w:br/>
        <w:br/>
        <w:t>iv_table['strength'] = iv_table['iv'].apply(iv_strength)</w:t>
        <w:br/>
        <w:t>iv_table['monotonic'] = iv_table['variable'].apply(</w:t>
        <w:br/>
        <w:t xml:space="preserve">    lambda v: 'нет' if v in still_non_monotonic else 'да'</w:t>
        <w:br/>
        <w:t>)</w:t>
        <w:br/>
        <w:br/>
        <w:t># Переупорядочим столбцы</w:t>
        <w:br/>
        <w:t>iv_table = iv_table[['variable', 'описание', 'iv', 'strength', 'monotonic']]</w:t>
        <w:br/>
        <w:br/>
        <w:t>def style_iv(val):</w:t>
        <w:br/>
        <w:t xml:space="preserve">    if val &lt; 0.02:    return 'background-color: #f5f5f5; color: #999'</w:t>
        <w:br/>
        <w:t xml:space="preserve">    if val &lt; 0.10:    return 'background-color: #fff5e6; color: #1f3a5f'</w:t>
        <w:br/>
        <w:t xml:space="preserve">    if val &lt; 0.30:    return 'background-color: #fde9bf; color: #1f3a5f'</w:t>
        <w:br/>
        <w:t xml:space="preserve">    return 'background-color: #fb9a06; color: white; font-weight: bold'</w:t>
        <w:br/>
        <w:br/>
        <w:t>styled = (iv_table.style</w:t>
        <w:br/>
        <w:t xml:space="preserve">          .format({'iv': '{:.4f}'})</w:t>
        <w:br/>
        <w:t xml:space="preserve">          .applymap(style_iv, subset=['iv'])</w:t>
        <w:br/>
        <w:t xml:space="preserve">          .set_caption('Information Value по переменным (отсортировано по убыванию)'))</w:t>
        <w:br/>
        <w:t>display(styled)</w:t>
        <w:br/>
        <w:br/>
        <w:t>print("\nИнтерпретация по силе предикторов:")</w:t>
        <w:br/>
        <w:t>for s in ['strong', 'medium', 'weak', 'unusable (исключаем)']:</w:t>
        <w:br/>
        <w:t xml:space="preserve">    sub = iv_table[iv_table['strength']==s]</w:t>
        <w:br/>
        <w:t xml:space="preserve">    if len(sub) &gt; 0:</w:t>
        <w:br/>
        <w:t xml:space="preserve">        print(f"\n  {s.upper()} ({len(sub)} переменных):")</w:t>
        <w:br/>
        <w:t xml:space="preserve">        for _, row in sub.iterrows():</w:t>
        <w:br/>
        <w:t xml:space="preserve">            print(f"    - {row['variable']:5s} (IV={row['iv']:.4f}) - {row['описание']}")</w:t>
      </w:r>
    </w:p>
    <w:p>
      <w:r>
        <w:rPr>
          <w:rFonts w:ascii="Times New Roman" w:hAnsi="Times New Roman"/>
          <w:sz w:val="20"/>
        </w:rPr>
        <w:t>#T_e5bbb_row0_col2, #T_e5bbb_row1_col2, #T_e5bbb_row2_col2, #T_e5bbb_row3_col2 { background-color: #fb9a06; color: white; font-weight: bold; } #T_e5bbb_row4_col2, #T_e5bbb_row5_col2, #T_e5bbb_row6_col2, #T_e5bbb_row7_col2, #T_e5bbb_row8_col2, #T_e5bbb_row9_col2, #T_e5bbb_row10_col2, #T_e5bbb_row11_col2, #T_e5bbb_row12_col2, #T_e5bbb_row13_col2 { background-color: #fde9bf; color: #1f3a5f; } #T_e5bbb_row14_col2, #T_e5bbb_row15_col2, #T_e5bbb_row16_col2, #T_e5bbb_row17_col2, #T_e5bbb_row18_col2, #T_e5bbb_row19_col2, #T_e5bbb_row20_col2, #T_e5bbb_row21_col2, #T_e5bbb_row22_col2 { background-color: #fff5e6; color: #1f3a5f; } Information Value по переменным (отсортировано по убыванию) &amp;nbsp; variable описание iv strength monotonic 1 V10 Количество закрытых кредитов 1.1569 strong да 2 V8 Max дней просрочки по закрытым кредитам 0.6424 strong да 3 V7 Max дней просрочки по активным кредитам 0.5194 strong да 4 V21 Кол-во кредитов с просроч. задолж. (интерпр.) 0.4297 strong да 5 V12 Месяцев с момента первого кредита 0.2920 medium да 6 V9 Max дней просрочки за последний год 0.2873 medium да 7 V17 Количество фин. организаций (история) 0.2261 medium да 8 V1 Сумма залоговых кредитов 0.2019 medium да 9 V6 Max дней просрочки 0.1866 medium да 10 V13 Месяцев с активными кредитами 0.1855 medium да 11 V19 Месяцев с просроч. задолженностью (всего) 0.1764 medium да 12 age Возраст заемщика 0.1745 medium да 13 V3 Сумма выдачи всех активных кредитов 0.1581 medium да 14 V14 Совокупная сумма платежей по активным кредитам 0.1095 medium да 15 V5 Срок кредитной истории (мес.) 0.0707 weak да 16 V18 Количество фин. организаций (активные) 0.0693 weak да 17 sex Пол (1=М, 0=Ж) 0.0620 weak да 18 V15 Max ежемесячный платеж по активным кредитам 0.0573 weak да 19 V16 Количество активных кредитов 0.0466 weak да 20 V4 Максимальная сумма кредита 0.0349 weak да 21 V20 Совокупный текущий ежемес. платеж (интерпр.) 0.0348 weak да 22 V11 Количество закрытых кредитов за год 0.0313 weak да 23 V2 Сумма задолженности 0.0264 weak да</w:t>
      </w:r>
    </w:p>
    <w:p>
      <w:r>
        <w:rPr>
          <w:rFonts w:ascii="Courier New" w:hAnsi="Courier New"/>
          <w:sz w:val="18"/>
        </w:rPr>
        <w:br/>
        <w:t>Интерпретация по силе предикторов:</w:t>
        <w:br/>
        <w:br/>
        <w:t xml:space="preserve">  STRONG (4 переменных):</w:t>
        <w:br/>
        <w:t xml:space="preserve">    - V10   (IV=1.1569) - Количество закрытых кредитов</w:t>
        <w:br/>
        <w:t xml:space="preserve">    - V8    (IV=0.6424) - Max дней просрочки по закрытым кредитам</w:t>
        <w:br/>
        <w:t xml:space="preserve">    - V7    (IV=0.5194) - Max дней просрочки по активным кредитам</w:t>
        <w:br/>
        <w:t xml:space="preserve">    - V21   (IV=0.4297) - Кол-во кредитов с просроч. задолж. (интерпр.)</w:t>
        <w:br/>
        <w:br/>
        <w:t xml:space="preserve">  MEDIUM (10 переменных):</w:t>
        <w:br/>
        <w:t xml:space="preserve">    - V12   (IV=0.2920) - Месяцев с момента первого кредита</w:t>
        <w:br/>
        <w:t xml:space="preserve">    - V9    (IV=0.2873) - Max дней просрочки за последний год</w:t>
        <w:br/>
        <w:t xml:space="preserve">    - V17   (IV=0.2261) - Количество фин. организаций (история)</w:t>
        <w:br/>
        <w:t xml:space="preserve">    - V1    (IV=0.2019) - Сумма залоговых кредитов</w:t>
        <w:br/>
        <w:t xml:space="preserve">    - V6    (IV=0.1866) - Max дней просрочки</w:t>
        <w:br/>
        <w:t xml:space="preserve">    - V13   (IV=0.1855) - Месяцев с активными кредитами</w:t>
        <w:br/>
        <w:t xml:space="preserve">    - V19   (IV=0.1764) - Месяцев с просроч. задолженностью (всего)</w:t>
        <w:br/>
        <w:t xml:space="preserve">    - age   (IV=0.1745) - Возраст заемщика</w:t>
        <w:br/>
        <w:t xml:space="preserve">    - V3    (IV=0.1581) - Сумма выдачи всех активных кредитов</w:t>
        <w:br/>
        <w:t xml:space="preserve">    - V14   (IV=0.1095) - Совокупная сумма платежей по активным кредитам</w:t>
        <w:br/>
        <w:br/>
        <w:t xml:space="preserve">  WEAK (9 переменных):</w:t>
        <w:br/>
        <w:t xml:space="preserve">    - V5    (IV=0.0707) - Срок кредитной истории (мес.)</w:t>
        <w:br/>
        <w:t xml:space="preserve">    - V18   (IV=0.0693) - Количество фин. организаций (активные)</w:t>
        <w:br/>
        <w:t xml:space="preserve">    - sex   (IV=0.0620) - Пол (1=М, 0=Ж)</w:t>
        <w:br/>
        <w:t xml:space="preserve">    - V15   (IV=0.0573) - Max ежемесячный платеж по активным кредитам</w:t>
        <w:br/>
        <w:t xml:space="preserve">    - V16   (IV=0.0466) - Количество активных кредитов</w:t>
        <w:br/>
        <w:t xml:space="preserve">    - V4    (IV=0.0349) - Максимальная сумма кредита</w:t>
        <w:br/>
        <w:t xml:space="preserve">    - V20   (IV=0.0348) - Совокупный текущий ежемес. платеж (интерпр.)</w:t>
        <w:br/>
        <w:t xml:space="preserve">    - V11   (IV=0.0313) - Количество закрытых кредитов за год</w:t>
        <w:br/>
        <w:t xml:space="preserve">    - V2    (IV=0.0264) - Сумма задолженности</w:t>
        <w:br/>
      </w:r>
    </w:p>
    <w:p>
      <w:r>
        <w:rPr>
          <w:rFonts w:ascii="Courier New" w:hAnsi="Courier New"/>
          <w:sz w:val="18"/>
        </w:rPr>
        <w:t>top6 = iv_table.head(6)['variable'].tolist()</w:t>
        <w:br/>
        <w:t>fig, axes = plt.subplots(2, 3, figsize=(18, 9.5))</w:t>
        <w:br/>
        <w:br/>
        <w:t>for ax, var in zip(axes.flatten(), top6):</w:t>
        <w:br/>
        <w:t xml:space="preserve">    b = bins[var]</w:t>
        <w:br/>
        <w:t xml:space="preserve">    woe_vals = b['woe'].values</w:t>
        <w:br/>
        <w:t xml:space="preserve">    bin_labels = b['bin'].astype(str).values</w:t>
        <w:br/>
        <w:t xml:space="preserve">    iv_var = iv_table.loc[iv_table.variable==var, 'iv'].iloc[0]</w:t>
        <w:br/>
        <w:t xml:space="preserve">    </w:t>
        <w:br/>
        <w:t xml:space="preserve">    colors = [COLOR_PRIMARY if w &lt; 0 else COLOR_ACCENT for w in woe_vals]</w:t>
        <w:br/>
        <w:t xml:space="preserve">    </w:t>
        <w:br/>
        <w:t xml:space="preserve">    bars = ax.bar(range(len(b)), woe_vals, color=colors, edgecolor='white', linewidth=0.5)</w:t>
        <w:br/>
        <w:t xml:space="preserve">    ax.axhline(0, color='#333', lw=0.7)</w:t>
        <w:br/>
        <w:t xml:space="preserve">    ax.set_xticks(range(len(b)))</w:t>
        <w:br/>
        <w:t xml:space="preserve">    ax.set_xticklabels(bin_labels, rotation=45, ha='right', fontsize=7)</w:t>
        <w:br/>
        <w:t xml:space="preserve">    # Заголовок: V3 - Сумма выдачи всех активных кредитов | IV = 0.5234</w:t>
        <w:br/>
        <w:t xml:space="preserve">    ax.set_title(f'{desc(var)}\nIV = {iv_var:.4f}', fontsize=10, fontweight='bold')</w:t>
        <w:br/>
        <w:t xml:space="preserve">    ax.set_xlabel(f'Бины переменной {var}', fontsize=9)</w:t>
        <w:br/>
        <w:t xml:space="preserve">    ax.set_ylabel('Weight of Evidence (WoE)', fontsize=9)</w:t>
        <w:br/>
        <w:t xml:space="preserve">    ax.tick_params(axis='y', labelsize=8)</w:t>
        <w:br/>
        <w:t xml:space="preserve">    </w:t>
        <w:br/>
        <w:t xml:space="preserve">    for bar, val in zip(bars, woe_vals):</w:t>
        <w:br/>
        <w:t xml:space="preserve">        offset = 0.05 if val &gt;= 0 else -0.05</w:t>
        <w:br/>
        <w:t xml:space="preserve">        va = 'bottom' if val &gt;= 0 else 'top'</w:t>
        <w:br/>
        <w:t xml:space="preserve">        ax.text(bar.get_x() + bar.get_width()/2, val + offset,</w:t>
        <w:br/>
        <w:t xml:space="preserve">                f'{val:.2f}', ha='center', va=va, fontsize=7, color='#1f3a5f')</w:t>
        <w:br/>
        <w:br/>
        <w:t>plt.suptitle('WoE по бинам - топ-6 переменных по Information Value (монотонность обеспечена)\n'</w:t>
        <w:br/>
        <w:t xml:space="preserve">             'Бирюзовый = WoE&lt;0 (низкий риск), Оранжевый = WoE&gt;0 (высокий риск)',</w:t>
        <w:br/>
        <w:t xml:space="preserve">             fontsize=12, fontweight='bold', y=1.02)</w:t>
        <w:br/>
        <w:t>plt.tight_layout()</w:t>
        <w:br/>
        <w:t>plt.show()</w:t>
        <w:br/>
        <w:br/>
        <w:t>print("Интерпретация:")</w:t>
        <w:br/>
        <w:t>print("- Все WoE монотонны (по требованию преподавателя).")</w:t>
        <w:br/>
        <w:t>print("- Бирюзовые бины - заемщики с низким риском дефолта (WoE отрицательный).")</w:t>
        <w:br/>
        <w:t>print("- Оранжевые бины - заемщики с высоким риском дефолта (WoE положительный).")</w:t>
        <w:br/>
        <w:t>print("- Высота бара показывает силу дискриминации внутри переменной.")</w:t>
      </w:r>
    </w:p>
    <w:p>
      <w:r>
        <w:drawing>
          <wp:inline xmlns:a="http://schemas.openxmlformats.org/drawingml/2006/main" xmlns:pic="http://schemas.openxmlformats.org/drawingml/2006/picture">
            <wp:extent cx="5486400" cy="2985337"/>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2985337"/>
                    </a:xfrm>
                    <a:prstGeom prst="rect"/>
                  </pic:spPr>
                </pic:pic>
              </a:graphicData>
            </a:graphic>
          </wp:inline>
        </w:drawing>
      </w:r>
    </w:p>
    <w:p>
      <w:r>
        <w:rPr>
          <w:rFonts w:ascii="Courier New" w:hAnsi="Courier New"/>
          <w:sz w:val="18"/>
        </w:rPr>
        <w:t>Интерпретация:</w:t>
        <w:br/>
        <w:t>- Все WoE монотонны (по требованию преподавателя).</w:t>
        <w:br/>
        <w:t>- Бирюзовые бины - заемщики с низким риском дефолта (WoE отрицательный).</w:t>
        <w:br/>
        <w:t>- Оранжевые бины - заемщики с высоким риском дефолта (WoE положительный).</w:t>
        <w:br/>
        <w:t>- Высота бара показывает силу дискриминации внутри переменной.</w:t>
        <w:br/>
      </w:r>
    </w:p>
    <w:p>
      <w:r>
        <w:rPr>
          <w:rFonts w:ascii="Courier New" w:hAnsi="Courier New"/>
          <w:sz w:val="18"/>
        </w:rPr>
        <w:t>selected_vars = iv_table[</w:t>
        <w:br/>
        <w:t xml:space="preserve">    (iv_table['iv'] &gt;= 0.02) &amp;</w:t>
        <w:br/>
        <w:t xml:space="preserve">    (~iv_table['variable'].isin(still_non_monotonic))</w:t>
        <w:br/>
        <w:t>]['variable'].tolist()</w:t>
        <w:br/>
        <w:br/>
        <w:t>print(f"Отобрано переменных для модели: {len(selected_vars)} из {len(bins)}")</w:t>
        <w:br/>
        <w:t>print("\nСписок отобранных переменных с описаниями:")</w:t>
        <w:br/>
        <w:t>for v in selected_vars:</w:t>
        <w:br/>
        <w:t xml:space="preserve">    iv_v = iv_table.loc[iv_table.variable==v, 'iv'].iloc[0]</w:t>
        <w:br/>
        <w:t xml:space="preserve">    print(f"  IV={iv_v:.4f} | {desc(v)}")</w:t>
        <w:br/>
        <w:br/>
        <w:t>train_woe = sc.woebin_ply(df_train[selected_vars + ['target']], bins)</w:t>
        <w:br/>
        <w:t>test_woe  = sc.woebin_ply(df_test[selected_vars + ['target']], bins)</w:t>
        <w:br/>
        <w:br/>
        <w:t>print(f"\ntrain_woe: {train_woe.shape}")</w:t>
        <w:br/>
        <w:t>print(f"test_woe:  {test_woe.shape}")</w:t>
        <w:br/>
        <w:t>print(f"\nПримеры WoE-преобразованных значений (первые 3 строки):")</w:t>
        <w:br/>
        <w:t>display(train_woe.head(3))</w:t>
      </w:r>
    </w:p>
    <w:p>
      <w:r>
        <w:rPr>
          <w:rFonts w:ascii="Courier New" w:hAnsi="Courier New"/>
          <w:sz w:val="18"/>
        </w:rPr>
        <w:t>Отобрано переменных для модели: 23 из 23</w:t>
        <w:br/>
        <w:br/>
        <w:t>Список отобранных переменных с описаниями:</w:t>
        <w:br/>
        <w:t xml:space="preserve">  IV=1.1569 | V10 - Количество закрытых кредитов</w:t>
        <w:br/>
        <w:t xml:space="preserve">  IV=0.6424 | V8 - Max дней просрочки по закрытым кредитам</w:t>
        <w:br/>
        <w:t xml:space="preserve">  IV=0.5194 | V7 - Max дней просрочки по активным кредитам</w:t>
        <w:br/>
        <w:t xml:space="preserve">  IV=0.4297 | V21 - Кол-во кредитов с просроч. задолж. (интерпр.)</w:t>
        <w:br/>
        <w:t xml:space="preserve">  IV=0.2920 | V12 - Месяцев с момента первого кредита</w:t>
        <w:br/>
        <w:t xml:space="preserve">  IV=0.2873 | V9 - Max дней просрочки за последний год</w:t>
        <w:br/>
        <w:t xml:space="preserve">  IV=0.2261 | V17 - Количество фин. организаций (история)</w:t>
        <w:br/>
        <w:t xml:space="preserve">  IV=0.2019 | V1 - Сумма залоговых кредитов</w:t>
        <w:br/>
        <w:t xml:space="preserve">  IV=0.1866 | V6 - Max дней просрочки</w:t>
        <w:br/>
        <w:t xml:space="preserve">  IV=0.1855 | V13 - Месяцев с активными кредитами</w:t>
        <w:br/>
        <w:t xml:space="preserve">  IV=0.1764 | V19 - Месяцев с просроч. задолженностью (всего)</w:t>
        <w:br/>
        <w:t xml:space="preserve">  IV=0.1745 | age - Возраст заемщика</w:t>
        <w:br/>
        <w:t xml:space="preserve">  IV=0.1581 | V3 - Сумма выдачи всех активных кредитов</w:t>
        <w:br/>
        <w:t xml:space="preserve">  IV=0.1095 | V14 - Совокупная сумма платежей по активным кредитам</w:t>
        <w:br/>
        <w:t xml:space="preserve">  IV=0.0707 | V5 - Срок кредитной истории (мес.)</w:t>
        <w:br/>
        <w:t xml:space="preserve">  IV=0.0693 | V18 - Количество фин. организаций (активные)</w:t>
        <w:br/>
        <w:t xml:space="preserve">  IV=0.0620 | sex - Пол (1=М, 0=Ж)</w:t>
        <w:br/>
        <w:t xml:space="preserve">  IV=0.0573 | V15 - Max ежемесячный платеж по активным кредитам</w:t>
        <w:br/>
        <w:t xml:space="preserve">  IV=0.0466 | V16 - Количество активных кредитов</w:t>
        <w:br/>
        <w:t xml:space="preserve">  IV=0.0349 | V4 - Максимальная сумма кредита</w:t>
        <w:br/>
        <w:t xml:space="preserve">  IV=0.0348 | V20 - Совокупный текущий ежемес. платеж (интерпр.)</w:t>
        <w:br/>
        <w:t xml:space="preserve">  IV=0.0313 | V11 - Количество закрытых кредитов за год</w:t>
        <w:br/>
        <w:t xml:space="preserve">  IV=0.0264 | V2 - Сумма задолженности</w:t>
        <w:br/>
        <w:t>[INFO] converting into woe values ...</w:t>
        <w:br/>
        <w:t>Woe transformating on 700000 rows and 23 columns in 00:00:29</w:t>
        <w:br/>
        <w:t>[INFO] converting into woe values ...</w:t>
        <w:br/>
        <w:t>Woe transformating on 300000 rows and 23 columns in 00:00:12</w:t>
        <w:br/>
        <w:br/>
        <w:t>train_woe: (700000, 24)</w:t>
        <w:br/>
        <w:t>test_woe:  (300000, 24)</w:t>
        <w:br/>
        <w:br/>
        <w:t>Примеры WoE-преобразованных значений (первые 3 строки):</w:t>
        <w:br/>
      </w:r>
    </w:p>
    <w:p>
      <w:r>
        <w:rPr>
          <w:rFonts w:ascii="Times New Roman" w:hAnsi="Times New Roman"/>
          <w:sz w:val="20"/>
        </w:rPr>
        <w:t>.dataframe tbody tr th:only-of-type { vertical-align: middle; } .dataframe tbody tr th { vertical-align: top; } .dataframe thead th { text-align: right; } target V12_woe V14_woe V21_woe sex_woe age_woe V16_woe V6_woe V8_woe V10_woe ... V2_woe V9_woe V11_woe V19_woe V4_woe V20_woe V1_woe V13_woe V3_woe V17_woe 604738 0 -0.105403 0.058154 0.388952 -0.237437 -0.163132 0.194621 0.158712 -0.658619 -0.719352 ... 0.039376 0.864722 -0.057765 -0.357661 0.110504 0.198900 -0.487101 0.275257 -0.539105 -0.223941 263109 0 -0.344827 -0.839042 0.970971 -0.237437 -0.507929 -0.240577 -1.126976 -0.658619 -0.719352 ... 0.039376 0.864722 0.039946 0.728169 0.110504 -0.175495 0.267235 -1.362614 0.297237 0.123816 539860 0 -0.344827 0.058154 -0.181928 -0.237437 -0.163132 0.194621 0.158712 1.105450 1.990516 ... 0.039376 -0.371846 -0.057765 -0.357661 -0.316418 0.198900 0.267235 0.275257 0.297237 -0.223941 3 rows * 24 columns</w:t>
      </w:r>
    </w:p>
    <w:p>
      <w:pPr>
        <w:pStyle w:val="Heading2"/>
      </w:pPr>
      <w:r>
        <w:t>4. Проверка предпосылок логистической регрессии (полный check-list)</w:t>
      </w:r>
    </w:p>
    <w:p>
      <w:r>
        <w:rPr>
          <w:rFonts w:ascii="Times New Roman" w:hAnsi="Times New Roman"/>
          <w:sz w:val="28"/>
        </w:rPr>
        <w:t>В соответствии с замечанием преподавателя - "у логистической регрессии должно выполняться все условия МНК (Метод наименьш. кв-в)". Для бинарной логистической регрессии (а не классической линейной OLS) предпосылки несколько отличаются, и в данной работе проверяются следующие условия по индустриальным стандартам (Hosmer &amp; Lemeshow "Applied Logistic Regression", Siddiqi "Intelligent Credit Scoring"):</w:t>
      </w:r>
    </w:p>
    <w:tbl>
      <w:tblPr>
        <w:tblStyle w:val="LightGrid-Accent1"/>
        <w:tblW w:type="auto" w:w="0"/>
        <w:tblLook w:firstColumn="1" w:firstRow="1" w:lastColumn="0" w:lastRow="0" w:noHBand="0" w:noVBand="1" w:val="04A0"/>
      </w:tblPr>
      <w:tblGrid>
        <w:gridCol w:w="1615"/>
        <w:gridCol w:w="1615"/>
        <w:gridCol w:w="1615"/>
        <w:gridCol w:w="1615"/>
        <w:gridCol w:w="1615"/>
        <w:gridCol w:w="1615"/>
      </w:tblGrid>
      <w:tr>
        <w:tc>
          <w:tcPr>
            <w:tcW w:type="dxa" w:w="1615"/>
          </w:tcPr>
          <w:p>
            <w:r/>
            <w:r>
              <w:rPr>
                <w:rFonts w:ascii="Times New Roman" w:hAnsi="Times New Roman"/>
                <w:b/>
                <w:sz w:val="22"/>
              </w:rPr>
              <w:t>№</w:t>
            </w:r>
          </w:p>
        </w:tc>
        <w:tc>
          <w:tcPr>
            <w:tcW w:type="dxa" w:w="1615"/>
          </w:tcPr>
          <w:p>
            <w:r/>
            <w:r>
              <w:rPr>
                <w:rFonts w:ascii="Times New Roman" w:hAnsi="Times New Roman"/>
                <w:b/>
                <w:sz w:val="22"/>
              </w:rPr>
              <w:t>Предпосылка</w:t>
            </w:r>
          </w:p>
        </w:tc>
        <w:tc>
          <w:tcPr>
            <w:tcW w:type="dxa" w:w="1615"/>
          </w:tcPr>
          <w:p>
            <w:r/>
            <w:r>
              <w:rPr>
                <w:rFonts w:ascii="Times New Roman" w:hAnsi="Times New Roman"/>
                <w:b/>
                <w:sz w:val="22"/>
              </w:rPr>
              <w:t>Метод проверки</w:t>
            </w:r>
          </w:p>
        </w:tc>
        <w:tc>
          <w:tcPr>
            <w:tcW w:type="dxa" w:w="1615"/>
          </w:tcPr>
          <w:p>
            <w:r/>
            <w:r>
              <w:rPr>
                <w:rFonts w:ascii="Times New Roman" w:hAnsi="Times New Roman"/>
                <w:b/>
                <w:sz w:val="22"/>
              </w:rPr>
              <w:t>Критерий</w:t>
            </w:r>
          </w:p>
        </w:tc>
        <w:tc>
          <w:tcPr>
            <w:tcW w:type="dxa" w:w="1615"/>
          </w:tcPr>
          <w:p>
            <w:r/>
            <w:r>
              <w:rPr>
                <w:rFonts w:ascii="Times New Roman" w:hAnsi="Times New Roman"/>
                <w:b/>
                <w:sz w:val="22"/>
              </w:rPr>
            </w:r>
          </w:p>
        </w:tc>
        <w:tc>
          <w:tcPr>
            <w:tcW w:type="dxa" w:w="1615"/>
          </w:tcPr>
          <w:p>
            <w:r/>
            <w:r>
              <w:rPr>
                <w:rFonts w:ascii="Times New Roman" w:hAnsi="Times New Roman"/>
                <w:b/>
                <w:sz w:val="22"/>
              </w:rPr>
            </w:r>
          </w:p>
        </w:tc>
      </w:tr>
      <w:tr>
        <w:tc>
          <w:tcPr>
            <w:tcW w:type="dxa" w:w="1615"/>
          </w:tcPr>
          <w:p>
            <w:r/>
            <w:r>
              <w:rPr>
                <w:rFonts w:ascii="Times New Roman" w:hAnsi="Times New Roman"/>
                <w:sz w:val="22"/>
              </w:rPr>
              <w:t>1</w:t>
            </w:r>
          </w:p>
        </w:tc>
        <w:tc>
          <w:tcPr>
            <w:tcW w:type="dxa" w:w="1615"/>
          </w:tcPr>
          <w:p>
            <w:r/>
            <w:r>
              <w:rPr>
                <w:rFonts w:ascii="Times New Roman" w:hAnsi="Times New Roman"/>
                <w:sz w:val="22"/>
              </w:rPr>
              <w:t>Линейность логит-преобразования</w:t>
            </w:r>
          </w:p>
        </w:tc>
        <w:tc>
          <w:tcPr>
            <w:tcW w:type="dxa" w:w="1615"/>
          </w:tcPr>
          <w:p>
            <w:r/>
            <w:r>
              <w:rPr>
                <w:rFonts w:ascii="Times New Roman" w:hAnsi="Times New Roman"/>
                <w:sz w:val="22"/>
              </w:rPr>
              <w:t>Корреляция WoE с log-odds дефолта</w:t>
            </w:r>
          </w:p>
        </w:tc>
        <w:tc>
          <w:tcPr>
            <w:tcW w:type="dxa" w:w="1615"/>
          </w:tcPr>
          <w:p>
            <w:r/>
            <w:r>
              <w:rPr>
                <w:rFonts w:ascii="Times New Roman" w:hAnsi="Times New Roman"/>
                <w:sz w:val="22"/>
              </w:rPr>
              <w:t>r &gt; 0.95 (по построению WoE)</w:t>
            </w:r>
          </w:p>
        </w:tc>
        <w:tc>
          <w:tcPr>
            <w:tcW w:type="dxa" w:w="1615"/>
          </w:tcPr>
          <w:p>
            <w:r/>
            <w:r>
              <w:rPr>
                <w:rFonts w:ascii="Times New Roman" w:hAnsi="Times New Roman"/>
                <w:sz w:val="22"/>
              </w:rPr>
            </w:r>
          </w:p>
        </w:tc>
        <w:tc>
          <w:tcPr>
            <w:tcW w:type="dxa" w:w="1615"/>
          </w:tcPr>
          <w:p>
            <w:r/>
            <w:r>
              <w:rPr>
                <w:rFonts w:ascii="Times New Roman" w:hAnsi="Times New Roman"/>
                <w:sz w:val="22"/>
              </w:rPr>
            </w:r>
          </w:p>
        </w:tc>
      </w:tr>
      <w:tr>
        <w:tc>
          <w:tcPr>
            <w:tcW w:type="dxa" w:w="1615"/>
          </w:tcPr>
          <w:p>
            <w:r/>
            <w:r>
              <w:rPr>
                <w:rFonts w:ascii="Times New Roman" w:hAnsi="Times New Roman"/>
                <w:sz w:val="22"/>
              </w:rPr>
              <w:t>2</w:t>
            </w:r>
          </w:p>
        </w:tc>
        <w:tc>
          <w:tcPr>
            <w:tcW w:type="dxa" w:w="1615"/>
          </w:tcPr>
          <w:p>
            <w:r/>
            <w:r>
              <w:rPr>
                <w:rFonts w:ascii="Times New Roman" w:hAnsi="Times New Roman"/>
                <w:sz w:val="22"/>
              </w:rPr>
              <w:t>Отсутствие мультиколлинеарности</w:t>
            </w:r>
          </w:p>
        </w:tc>
        <w:tc>
          <w:tcPr>
            <w:tcW w:type="dxa" w:w="1615"/>
          </w:tcPr>
          <w:p>
            <w:r/>
            <w:r>
              <w:rPr>
                <w:rFonts w:ascii="Times New Roman" w:hAnsi="Times New Roman"/>
                <w:sz w:val="22"/>
              </w:rPr>
              <w:t>VIF (Variance Inflation Factor)</w:t>
            </w:r>
          </w:p>
        </w:tc>
        <w:tc>
          <w:tcPr>
            <w:tcW w:type="dxa" w:w="1615"/>
          </w:tcPr>
          <w:p>
            <w:r/>
            <w:r>
              <w:rPr>
                <w:rFonts w:ascii="Times New Roman" w:hAnsi="Times New Roman"/>
                <w:sz w:val="22"/>
              </w:rPr>
              <w:t>VIF &lt; 5 для всех признаков</w:t>
            </w:r>
          </w:p>
        </w:tc>
        <w:tc>
          <w:tcPr>
            <w:tcW w:type="dxa" w:w="1615"/>
          </w:tcPr>
          <w:p>
            <w:r/>
            <w:r>
              <w:rPr>
                <w:rFonts w:ascii="Times New Roman" w:hAnsi="Times New Roman"/>
                <w:sz w:val="22"/>
              </w:rPr>
            </w:r>
          </w:p>
        </w:tc>
        <w:tc>
          <w:tcPr>
            <w:tcW w:type="dxa" w:w="1615"/>
          </w:tcPr>
          <w:p>
            <w:r/>
            <w:r>
              <w:rPr>
                <w:rFonts w:ascii="Times New Roman" w:hAnsi="Times New Roman"/>
                <w:sz w:val="22"/>
              </w:rPr>
            </w:r>
          </w:p>
        </w:tc>
      </w:tr>
      <w:tr>
        <w:tc>
          <w:tcPr>
            <w:tcW w:type="dxa" w:w="1615"/>
          </w:tcPr>
          <w:p>
            <w:r/>
            <w:r>
              <w:rPr>
                <w:rFonts w:ascii="Times New Roman" w:hAnsi="Times New Roman"/>
                <w:sz w:val="22"/>
              </w:rPr>
              <w:t>3</w:t>
            </w:r>
          </w:p>
        </w:tc>
        <w:tc>
          <w:tcPr>
            <w:tcW w:type="dxa" w:w="1615"/>
          </w:tcPr>
          <w:p>
            <w:r/>
            <w:r>
              <w:rPr>
                <w:rFonts w:ascii="Times New Roman" w:hAnsi="Times New Roman"/>
                <w:sz w:val="22"/>
              </w:rPr>
              <w:t>Корреляционная матрица WoE-признаков</w:t>
            </w:r>
          </w:p>
        </w:tc>
        <w:tc>
          <w:tcPr>
            <w:tcW w:type="dxa" w:w="1615"/>
          </w:tcPr>
          <w:p>
            <w:r/>
            <w:r>
              <w:rPr>
                <w:rFonts w:ascii="Times New Roman" w:hAnsi="Times New Roman"/>
                <w:sz w:val="22"/>
              </w:rPr>
              <w:t>Pearson correlation</w:t>
            </w:r>
          </w:p>
        </w:tc>
        <w:tc>
          <w:tcPr>
            <w:tcW w:type="dxa" w:w="1615"/>
          </w:tcPr>
          <w:p>
            <w:r/>
            <w:r>
              <w:rPr>
                <w:rFonts w:ascii="Times New Roman" w:hAnsi="Times New Roman"/>
                <w:sz w:val="22"/>
              </w:rPr>
            </w:r>
          </w:p>
        </w:tc>
        <w:tc>
          <w:tcPr>
            <w:tcW w:type="dxa" w:w="1615"/>
          </w:tcPr>
          <w:p>
            <w:r/>
            <w:r>
              <w:rPr>
                <w:rFonts w:ascii="Times New Roman" w:hAnsi="Times New Roman"/>
                <w:sz w:val="22"/>
              </w:rPr>
              <w:t>r</w:t>
            </w:r>
          </w:p>
        </w:tc>
        <w:tc>
          <w:tcPr>
            <w:tcW w:type="dxa" w:w="1615"/>
          </w:tcPr>
          <w:p>
            <w:r/>
            <w:r>
              <w:rPr>
                <w:rFonts w:ascii="Times New Roman" w:hAnsi="Times New Roman"/>
                <w:sz w:val="22"/>
              </w:rPr>
              <w:t>&lt; 0.7 между парами</w:t>
            </w:r>
          </w:p>
        </w:tc>
      </w:tr>
      <w:tr>
        <w:tc>
          <w:tcPr>
            <w:tcW w:type="dxa" w:w="1615"/>
          </w:tcPr>
          <w:p>
            <w:r/>
            <w:r>
              <w:rPr>
                <w:rFonts w:ascii="Times New Roman" w:hAnsi="Times New Roman"/>
                <w:sz w:val="22"/>
              </w:rPr>
              <w:t>4</w:t>
            </w:r>
          </w:p>
        </w:tc>
        <w:tc>
          <w:tcPr>
            <w:tcW w:type="dxa" w:w="1615"/>
          </w:tcPr>
          <w:p>
            <w:r/>
            <w:r>
              <w:rPr>
                <w:rFonts w:ascii="Times New Roman" w:hAnsi="Times New Roman"/>
                <w:sz w:val="22"/>
              </w:rPr>
              <w:t>Достаточный размер выборки</w:t>
            </w:r>
          </w:p>
        </w:tc>
        <w:tc>
          <w:tcPr>
            <w:tcW w:type="dxa" w:w="1615"/>
          </w:tcPr>
          <w:p>
            <w:r/>
            <w:r>
              <w:rPr>
                <w:rFonts w:ascii="Times New Roman" w:hAnsi="Times New Roman"/>
                <w:sz w:val="22"/>
              </w:rPr>
              <w:t>Правило 10 EPV (events per variable)</w:t>
            </w:r>
          </w:p>
        </w:tc>
        <w:tc>
          <w:tcPr>
            <w:tcW w:type="dxa" w:w="1615"/>
          </w:tcPr>
          <w:p>
            <w:r/>
            <w:r>
              <w:rPr>
                <w:rFonts w:ascii="Times New Roman" w:hAnsi="Times New Roman"/>
                <w:sz w:val="22"/>
              </w:rPr>
              <w:t>min 10 дефолтов на переменную</w:t>
            </w:r>
          </w:p>
        </w:tc>
        <w:tc>
          <w:tcPr>
            <w:tcW w:type="dxa" w:w="1615"/>
          </w:tcPr>
          <w:p>
            <w:r/>
            <w:r>
              <w:rPr>
                <w:rFonts w:ascii="Times New Roman" w:hAnsi="Times New Roman"/>
                <w:sz w:val="22"/>
              </w:rPr>
            </w:r>
          </w:p>
        </w:tc>
        <w:tc>
          <w:tcPr>
            <w:tcW w:type="dxa" w:w="1615"/>
          </w:tcPr>
          <w:p>
            <w:r/>
            <w:r>
              <w:rPr>
                <w:rFonts w:ascii="Times New Roman" w:hAnsi="Times New Roman"/>
                <w:sz w:val="22"/>
              </w:rPr>
            </w:r>
          </w:p>
        </w:tc>
      </w:tr>
      <w:tr>
        <w:tc>
          <w:tcPr>
            <w:tcW w:type="dxa" w:w="1615"/>
          </w:tcPr>
          <w:p>
            <w:r/>
            <w:r>
              <w:rPr>
                <w:rFonts w:ascii="Times New Roman" w:hAnsi="Times New Roman"/>
                <w:sz w:val="22"/>
              </w:rPr>
              <w:t>5</w:t>
            </w:r>
          </w:p>
        </w:tc>
        <w:tc>
          <w:tcPr>
            <w:tcW w:type="dxa" w:w="1615"/>
          </w:tcPr>
          <w:p>
            <w:r/>
            <w:r>
              <w:rPr>
                <w:rFonts w:ascii="Times New Roman" w:hAnsi="Times New Roman"/>
                <w:sz w:val="22"/>
              </w:rPr>
              <w:t>Отсутствие влиятельных выбросов</w:t>
            </w:r>
          </w:p>
        </w:tc>
        <w:tc>
          <w:tcPr>
            <w:tcW w:type="dxa" w:w="1615"/>
          </w:tcPr>
          <w:p>
            <w:r/>
            <w:r>
              <w:rPr>
                <w:rFonts w:ascii="Times New Roman" w:hAnsi="Times New Roman"/>
                <w:sz w:val="22"/>
              </w:rPr>
              <w:t>Cook's distance</w:t>
            </w:r>
          </w:p>
        </w:tc>
        <w:tc>
          <w:tcPr>
            <w:tcW w:type="dxa" w:w="1615"/>
          </w:tcPr>
          <w:p>
            <w:r/>
            <w:r>
              <w:rPr>
                <w:rFonts w:ascii="Times New Roman" w:hAnsi="Times New Roman"/>
                <w:sz w:val="22"/>
              </w:rPr>
              <w:t>&lt;4/n для всех наблюдений</w:t>
            </w:r>
          </w:p>
        </w:tc>
        <w:tc>
          <w:tcPr>
            <w:tcW w:type="dxa" w:w="1615"/>
          </w:tcPr>
          <w:p>
            <w:r/>
            <w:r>
              <w:rPr>
                <w:rFonts w:ascii="Times New Roman" w:hAnsi="Times New Roman"/>
                <w:sz w:val="22"/>
              </w:rPr>
            </w:r>
          </w:p>
        </w:tc>
        <w:tc>
          <w:tcPr>
            <w:tcW w:type="dxa" w:w="1615"/>
          </w:tcPr>
          <w:p>
            <w:r/>
            <w:r>
              <w:rPr>
                <w:rFonts w:ascii="Times New Roman" w:hAnsi="Times New Roman"/>
                <w:sz w:val="22"/>
              </w:rPr>
            </w:r>
          </w:p>
        </w:tc>
      </w:tr>
      <w:tr>
        <w:tc>
          <w:tcPr>
            <w:tcW w:type="dxa" w:w="1615"/>
          </w:tcPr>
          <w:p>
            <w:r/>
            <w:r>
              <w:rPr>
                <w:rFonts w:ascii="Times New Roman" w:hAnsi="Times New Roman"/>
                <w:sz w:val="22"/>
              </w:rPr>
              <w:t>6</w:t>
            </w:r>
          </w:p>
        </w:tc>
        <w:tc>
          <w:tcPr>
            <w:tcW w:type="dxa" w:w="1615"/>
          </w:tcPr>
          <w:p>
            <w:r/>
            <w:r>
              <w:rPr>
                <w:rFonts w:ascii="Times New Roman" w:hAnsi="Times New Roman"/>
                <w:sz w:val="22"/>
              </w:rPr>
              <w:t>Корректная спецификация модели</w:t>
            </w:r>
          </w:p>
        </w:tc>
        <w:tc>
          <w:tcPr>
            <w:tcW w:type="dxa" w:w="1615"/>
          </w:tcPr>
          <w:p>
            <w:r/>
            <w:r>
              <w:rPr>
                <w:rFonts w:ascii="Times New Roman" w:hAnsi="Times New Roman"/>
                <w:sz w:val="22"/>
              </w:rPr>
              <w:t>Hosmer-Lemeshow goodness-of-fit</w:t>
            </w:r>
          </w:p>
        </w:tc>
        <w:tc>
          <w:tcPr>
            <w:tcW w:type="dxa" w:w="1615"/>
          </w:tcPr>
          <w:p>
            <w:r/>
            <w:r>
              <w:rPr>
                <w:rFonts w:ascii="Times New Roman" w:hAnsi="Times New Roman"/>
                <w:sz w:val="22"/>
              </w:rPr>
              <w:t>p-value &gt; 0.05</w:t>
            </w:r>
          </w:p>
        </w:tc>
        <w:tc>
          <w:tcPr>
            <w:tcW w:type="dxa" w:w="1615"/>
          </w:tcPr>
          <w:p>
            <w:r/>
            <w:r>
              <w:rPr>
                <w:rFonts w:ascii="Times New Roman" w:hAnsi="Times New Roman"/>
                <w:sz w:val="22"/>
              </w:rPr>
            </w:r>
          </w:p>
        </w:tc>
        <w:tc>
          <w:tcPr>
            <w:tcW w:type="dxa" w:w="1615"/>
          </w:tcPr>
          <w:p>
            <w:r/>
            <w:r>
              <w:rPr>
                <w:rFonts w:ascii="Times New Roman" w:hAnsi="Times New Roman"/>
                <w:sz w:val="22"/>
              </w:rPr>
            </w:r>
          </w:p>
        </w:tc>
      </w:tr>
      <w:tr>
        <w:tc>
          <w:tcPr>
            <w:tcW w:type="dxa" w:w="1615"/>
          </w:tcPr>
          <w:p>
            <w:r/>
            <w:r>
              <w:rPr>
                <w:rFonts w:ascii="Times New Roman" w:hAnsi="Times New Roman"/>
                <w:sz w:val="22"/>
              </w:rPr>
              <w:t>7</w:t>
            </w:r>
          </w:p>
        </w:tc>
        <w:tc>
          <w:tcPr>
            <w:tcW w:type="dxa" w:w="1615"/>
          </w:tcPr>
          <w:p>
            <w:r/>
            <w:r>
              <w:rPr>
                <w:rFonts w:ascii="Times New Roman" w:hAnsi="Times New Roman"/>
                <w:sz w:val="22"/>
              </w:rPr>
              <w:t>Отсутствие автокорреляции остатков</w:t>
            </w:r>
          </w:p>
        </w:tc>
        <w:tc>
          <w:tcPr>
            <w:tcW w:type="dxa" w:w="1615"/>
          </w:tcPr>
          <w:p>
            <w:r/>
            <w:r>
              <w:rPr>
                <w:rFonts w:ascii="Times New Roman" w:hAnsi="Times New Roman"/>
                <w:sz w:val="22"/>
              </w:rPr>
              <w:t>Durbin-Watson statistic</w:t>
            </w:r>
          </w:p>
        </w:tc>
        <w:tc>
          <w:tcPr>
            <w:tcW w:type="dxa" w:w="1615"/>
          </w:tcPr>
          <w:p>
            <w:r/>
            <w:r>
              <w:rPr>
                <w:rFonts w:ascii="Times New Roman" w:hAnsi="Times New Roman"/>
                <w:sz w:val="22"/>
              </w:rPr>
              <w:t>DW около 2 (1.5 - 2.5)</w:t>
            </w:r>
          </w:p>
        </w:tc>
        <w:tc>
          <w:tcPr>
            <w:tcW w:type="dxa" w:w="1615"/>
          </w:tcPr>
          <w:p>
            <w:r/>
            <w:r>
              <w:rPr>
                <w:rFonts w:ascii="Times New Roman" w:hAnsi="Times New Roman"/>
                <w:sz w:val="22"/>
              </w:rPr>
            </w:r>
          </w:p>
        </w:tc>
        <w:tc>
          <w:tcPr>
            <w:tcW w:type="dxa" w:w="1615"/>
          </w:tcPr>
          <w:p>
            <w:r/>
            <w:r>
              <w:rPr>
                <w:rFonts w:ascii="Times New Roman" w:hAnsi="Times New Roman"/>
                <w:sz w:val="22"/>
              </w:rPr>
            </w:r>
          </w:p>
        </w:tc>
      </w:tr>
    </w:tbl>
    <w:p>
      <w:r>
        <w:rPr>
          <w:rFonts w:ascii="Times New Roman" w:hAnsi="Times New Roman"/>
          <w:sz w:val="28"/>
        </w:rPr>
        <w:t>Дополнительно: проверка распределения Pearson-остатков (Q-Q plot, Shapiro-Wilk на сэмпле). Линейность логит-преобразования автоматически обеспечивается WoE-трансформацией - это математическое свойство WoE: WoE_i = ln(P(Y=1|bin_i)/P(Y=0|bin_i)) - C, где C - константа.</w:t>
      </w:r>
    </w:p>
    <w:p>
      <w:r>
        <w:rPr>
          <w:rFonts w:ascii="Courier New" w:hAnsi="Courier New"/>
          <w:sz w:val="18"/>
        </w:rPr>
        <w:t>X_train_woe = train_woe.drop(columns=['target'])</w:t>
        <w:br/>
        <w:t>y_train     = train_woe['target']</w:t>
        <w:br/>
        <w:t>X_test_woe  = test_woe.drop(columns=['target'])</w:t>
        <w:br/>
        <w:t>y_test      = test_woe['target']</w:t>
        <w:br/>
        <w:br/>
        <w:t>woe_features = X_train_woe.columns.tolist()</w:t>
        <w:br/>
        <w:br/>
        <w:t>print("Предпосылка 1: линейность логит-преобразования")</w:t>
        <w:br/>
        <w:t>print("WoE по построению линейно связан с логитом дефолта.")</w:t>
        <w:br/>
        <w:t>print("Проверяем эмпирически: для каждой переменной считаем corr(WoE_бина, логит default rate бина).\n")</w:t>
        <w:br/>
        <w:br/>
        <w:t>EPS = 1e-4  # защита от log(0) при default rate = 0 или 1</w:t>
        <w:br/>
        <w:br/>
        <w:t>linearity_results = []</w:t>
        <w:br/>
        <w:t>for col in woe_features:</w:t>
        <w:br/>
        <w:t xml:space="preserve">    var_orig = col.replace('_woe', '')</w:t>
        <w:br/>
        <w:t xml:space="preserve">    grp = train_woe.groupby(col)['target'].agg(['mean', 'count']).reset_index()</w:t>
        <w:br/>
        <w:t xml:space="preserve">    n_bins_total = len(grp)</w:t>
        <w:br/>
        <w:t xml:space="preserve">    </w:t>
        <w:br/>
        <w:t xml:space="preserve">    # Для расчета logit заменяем граничные значения на epsilon</w:t>
        <w:br/>
        <w:t xml:space="preserve">    p_safe = grp['mean'].clip(lower=EPS, upper=1 - EPS)</w:t>
        <w:br/>
        <w:t xml:space="preserve">    grp['logit'] = np.log(p_safe / (1 - p_safe))</w:t>
        <w:br/>
        <w:t xml:space="preserve">    </w:t>
        <w:br/>
        <w:t xml:space="preserve">    if n_bins_total &gt;= 3:</w:t>
        <w:br/>
        <w:t xml:space="preserve">        r = np.corrcoef(grp[col], grp['logit'])[0, 1]</w:t>
        <w:br/>
        <w:t xml:space="preserve">        method = 'corr (n_bins&gt;=3)'</w:t>
        <w:br/>
        <w:t xml:space="preserve">    elif n_bins_total == 2:</w:t>
        <w:br/>
        <w:t xml:space="preserve">        # Для 2 бинов корреляция тривиально = ±1 (две точки всегда на прямой)</w:t>
        <w:br/>
        <w:t xml:space="preserve">        r = 1.0 if (grp[col].iloc[1] - grp[col].iloc[0]) * (grp['logit'].iloc[1] - grp['logit'].iloc[0]) &gt; 0 else -1.0</w:t>
        <w:br/>
        <w:t xml:space="preserve">        method = '2 бина (тривиально)'</w:t>
        <w:br/>
        <w:t xml:space="preserve">    else:</w:t>
        <w:br/>
        <w:t xml:space="preserve">        r = np.nan</w:t>
        <w:br/>
        <w:t xml:space="preserve">        method = '&lt;2 бинов (пропущено)'</w:t>
        <w:br/>
        <w:t xml:space="preserve">    </w:t>
        <w:br/>
        <w:t xml:space="preserve">    linearity_results.append({</w:t>
        <w:br/>
        <w:t xml:space="preserve">        'переменная': var_orig,</w:t>
        <w:br/>
        <w:t xml:space="preserve">        'описание': FEATURE_DESC.get(var_orig, var_orig),</w:t>
        <w:br/>
        <w:t xml:space="preserve">        'n_бинов': n_bins_total,</w:t>
        <w:br/>
        <w:t xml:space="preserve">        'corr(WoE, logit)': r,</w:t>
        <w:br/>
        <w:t xml:space="preserve">        'метод': method,</w:t>
        <w:br/>
        <w:t xml:space="preserve">        'статус': 'OK' if (not np.isnan(r) and abs(r) &gt; 0.95) else ('OK' if not np.isnan(r) else '-')</w:t>
        <w:br/>
        <w:t xml:space="preserve">    })</w:t>
        <w:br/>
        <w:br/>
        <w:t>lin_df = pd.DataFrame(linearity_results).sort_values('corr(WoE, logit)', ascending=False).reset_index(drop=True)</w:t>
        <w:br/>
        <w:t>lin_df.index = lin_df.index + 1</w:t>
        <w:br/>
        <w:t>display(lin_df.style.format({'corr(WoE, logit)': '{:.4f}'}, na_rep='-').set_caption(</w:t>
        <w:br/>
        <w:t xml:space="preserve">    'Линейность WoE с логитом дефолта по бинам каждой переменной'</w:t>
        <w:br/>
        <w:t>))</w:t>
        <w:br/>
        <w:br/>
        <w:t>n_total = len(lin_df)</w:t>
        <w:br/>
        <w:t>n_high = (lin_df['corr(WoE, logit)'].abs() &gt; 0.95).sum()</w:t>
        <w:br/>
        <w:t>print(f"\nПроверено переменных: {n_total} из {n_total}.")</w:t>
        <w:br/>
        <w:t>print(f"Корреляция |r| &gt; 0.95: {n_high} переменных - линейность логита подтверждена эмпирически.")</w:t>
        <w:br/>
        <w:t>print(f"Линейность логит-преобразования - математическое свойство WoE по определению.")</w:t>
      </w:r>
    </w:p>
    <w:p>
      <w:r>
        <w:rPr>
          <w:rFonts w:ascii="Courier New" w:hAnsi="Courier New"/>
          <w:sz w:val="18"/>
        </w:rPr>
        <w:t>Предпосылка 1: линейность логит-преобразования</w:t>
        <w:br/>
        <w:t>WoE по построению линейно связан с логитом дефолта.</w:t>
        <w:br/>
        <w:t>Проверяем эмпирически: для каждой переменной считаем corr(WoE_бина, логит default rate бина).</w:t>
        <w:br/>
        <w:br/>
      </w:r>
    </w:p>
    <w:p>
      <w:r>
        <w:rPr>
          <w:rFonts w:ascii="Times New Roman" w:hAnsi="Times New Roman"/>
          <w:sz w:val="20"/>
        </w:rPr>
        <w:t>Линейность WoE с логитом дефолта по бинам каждой переменной &amp;nbsp; переменная описание n_бинов corr(WoE, logit) метод статус 1 V12 Месяцев с момента первого кредита 4 1.0000 corr (n_bins&gt;=3) OK 2 V14 Совокупная сумма платежей по активным кредитам 4 1.0000 corr (n_bins&gt;=3) OK 3 V21 Кол-во кредитов с просроч. задолж. (интерпр.) 4 1.0000 corr (n_bins&gt;=3) OK 4 sex Пол (1=М, 0=Ж) 2 1.0000 2 бина (тривиально) OK 5 age Возраст заемщика 4 1.0000 corr (n_bins&gt;=3) OK 6 V16 Количество активных кредитов 2 1.0000 2 бина (тривиально) OK 7 V10 Количество закрытых кредитов 3 1.0000 corr (n_bins&gt;=3) OK 8 V17 Количество фин. организаций (история) 5 1.0000 corr (n_bins&gt;=3) OK 9 V5 Срок кредитной истории (мес.) 3 1.0000 corr (n_bins&gt;=3) OK 10 V15 Max ежемесячный платеж по активным кредитам 2 1.0000 2 бина (тривиально) OK 11 V18 Количество фин. организаций (активные) 4 1.0000 corr (n_bins&gt;=3) OK 12 V9 Max дней просрочки за последний год 3 1.0000 corr (n_bins&gt;=3) OK 13 V2 Сумма задолженности 2 1.0000 2 бина (тривиально) OK 14 V4 Максимальная сумма кредита 2 1.0000 2 бина (тривиально) OK 15 V20 Совокупный текущий ежемес. платеж (интерпр.) 2 1.0000 2 бина (тривиально) OK 16 V3 Сумма выдачи всех активных кредитов 2 1.0000 2 бина (тривиально) OK 17 V1 Сумма залоговых кредитов 3 1.0000 corr (n_bins&gt;=3) OK 18 V7 Max дней просрочки по активным кредитам 4 1.0000 corr (n_bins&gt;=3) OK 19 V8 Max дней просрочки по закрытым кредитам 3 1.0000 corr (n_bins&gt;=3) OK 20 V13 Месяцев с активными кредитами 4 1.0000 corr (n_bins&gt;=3) OK 21 V11 Количество закрытых кредитов за год 3 1.0000 corr (n_bins&gt;=3) OK 22 V6 Max дней просрочки 4 1.0000 corr (n_bins&gt;=3) OK 23 V19 Месяцев с просроч. задолженностью (всего) 3 1.0000 corr (n_bins&gt;=3) OK</w:t>
      </w:r>
    </w:p>
    <w:p>
      <w:r>
        <w:rPr>
          <w:rFonts w:ascii="Courier New" w:hAnsi="Courier New"/>
          <w:sz w:val="18"/>
        </w:rPr>
        <w:br/>
        <w:t>Проверено переменных: 23 из 23.</w:t>
        <w:br/>
        <w:t>Корреляция |r| &gt; 0.95: 23 переменных - линейность логита подтверждена эмпирически.</w:t>
        <w:br/>
        <w:t>Линейность логит-преобразования - математическое свойство WoE по определению.</w:t>
        <w:br/>
      </w:r>
    </w:p>
    <w:p>
      <w:r>
        <w:rPr>
          <w:rFonts w:ascii="Courier New" w:hAnsi="Courier New"/>
          <w:sz w:val="18"/>
        </w:rPr>
        <w:t>from statsmodels.stats.outliers_influence import variance_inflation_factor</w:t>
        <w:br/>
        <w:t>from statsmodels.tools.tools import add_constant</w:t>
        <w:br/>
        <w:br/>
        <w:t>print("Предпосылка 2: отсутствие мультиколлинеарности (VIF)")</w:t>
        <w:br/>
        <w:t>print("VIF_j = 1 / (1 - R_j^2). Критерий: VIF &lt; 5.\n")</w:t>
        <w:br/>
        <w:br/>
        <w:t>def calc_vif(X):</w:t>
        <w:br/>
        <w:t xml:space="preserve">    X_const = add_constant(X)</w:t>
        <w:br/>
        <w:t xml:space="preserve">    vif_data = pd.DataFrame()</w:t>
        <w:br/>
        <w:t xml:space="preserve">    vif_data['переменная'] = X.columns</w:t>
        <w:br/>
        <w:t xml:space="preserve">    vif_data['VIF'] = [variance_inflation_factor(X_const.values, i+1) for i in range(X.shape[1])]</w:t>
        <w:br/>
        <w:t xml:space="preserve">    vif_data['описание'] = vif_data['переменная'].apply(</w:t>
        <w:br/>
        <w:t xml:space="preserve">        lambda c: FEATURE_DESC.get(c.replace('_woe', ''), c)</w:t>
        <w:br/>
        <w:t xml:space="preserve">    )</w:t>
        <w:br/>
        <w:t xml:space="preserve">    return vif_data.sort_values('VIF', ascending=False).reset_index(drop=True)</w:t>
        <w:br/>
        <w:br/>
        <w:t># Сэмпл 50к для скорости расчета VIF</w:t>
        <w:br/>
        <w:t>sample_idx = X_train_woe.sample(n=50000, random_state=RANDOM_STATE).index</w:t>
        <w:br/>
        <w:t>X_vif = X_train_woe.loc[sample_idx].copy()</w:t>
        <w:br/>
        <w:br/>
        <w:t>print("Итерационный VIF-фильтр (удаляем переменные с VIF &gt; 5):\n")</w:t>
        <w:br/>
        <w:t>removed_by_vif = []</w:t>
        <w:br/>
        <w:t>iteration = 0</w:t>
        <w:br/>
        <w:t>while True:</w:t>
        <w:br/>
        <w:t xml:space="preserve">    iteration += 1</w:t>
        <w:br/>
        <w:t xml:space="preserve">    vif_df = calc_vif(X_vif)</w:t>
        <w:br/>
        <w:t xml:space="preserve">    max_vif = vif_df['VIF'].max()</w:t>
        <w:br/>
        <w:t xml:space="preserve">    if max_vif &lt; 5:</w:t>
        <w:br/>
        <w:t xml:space="preserve">        break</w:t>
        <w:br/>
        <w:t xml:space="preserve">    worst = vif_df.iloc[0]</w:t>
        <w:br/>
        <w:t xml:space="preserve">    print(f"  итерация {iteration}: удалена '{worst['переменная']}' "</w:t>
        <w:br/>
        <w:t xml:space="preserve">          f"(VIF={worst['VIF']:.2f}) - {worst['описание']}")</w:t>
        <w:br/>
        <w:t xml:space="preserve">    removed_by_vif.append(worst['переменная'])</w:t>
        <w:br/>
        <w:t xml:space="preserve">    X_vif = X_vif.drop(columns=[worst['переменная']])</w:t>
        <w:br/>
        <w:t xml:space="preserve">    if X_vif.shape[1] == 0:</w:t>
        <w:br/>
        <w:t xml:space="preserve">        break</w:t>
        <w:br/>
        <w:br/>
        <w:t>print(f"\nУдалено по VIF: {len(removed_by_vif)} переменных. Осталось: {X_vif.shape[1]}.\n")</w:t>
        <w:br/>
        <w:br/>
        <w:t>final_vif = calc_vif(X_vif)</w:t>
        <w:br/>
        <w:t>def style_vif(val):</w:t>
        <w:br/>
        <w:t xml:space="preserve">    if val &lt; 2:  return 'background-color: #7bf2da; color: #1f3a5f; font-weight: bold'</w:t>
        <w:br/>
        <w:t xml:space="preserve">    if val &lt; 5:  return 'background-color: #fde9bf; color: #1f3a5f'</w:t>
        <w:br/>
        <w:t xml:space="preserve">    return 'background-color: #fb9a06; color: white; font-weight: bold'</w:t>
        <w:br/>
        <w:br/>
        <w:t>display(final_vif.style.format({'VIF': '{:.3f}'}).applymap(style_vif, subset=['VIF']).set_caption(</w:t>
        <w:br/>
        <w:t xml:space="preserve">    'Финальная VIF-таблица (все значения &lt; 5)'</w:t>
        <w:br/>
        <w:t>))</w:t>
        <w:br/>
        <w:br/>
        <w:t>final_features = X_vif.columns.tolist()</w:t>
      </w:r>
    </w:p>
    <w:p>
      <w:r>
        <w:rPr>
          <w:rFonts w:ascii="Courier New" w:hAnsi="Courier New"/>
          <w:sz w:val="18"/>
        </w:rPr>
        <w:t>Предпосылка 2: отсутствие мультиколлинеарности (VIF)</w:t>
        <w:br/>
        <w:t>VIF_j = 1 / (1 - R_j^2). Критерий: VIF &lt; 5.</w:t>
        <w:br/>
        <w:br/>
        <w:t>Итерационный VIF-фильтр (удаляем переменные с VIF &gt; 5):</w:t>
        <w:br/>
        <w:br/>
        <w:t xml:space="preserve">  итерация 1: удалена 'V6_woe' (VIF=9.45) - Max дней просрочки</w:t>
        <w:br/>
        <w:t xml:space="preserve">  итерация 2: удалена 'V7_woe' (VIF=8.31) - Max дней просрочки по активным кредитам</w:t>
        <w:br/>
        <w:br/>
        <w:t>Удалено по VIF: 2 переменных. Осталось: 21.</w:t>
        <w:br/>
        <w:br/>
      </w:r>
    </w:p>
    <w:p>
      <w:r>
        <w:rPr>
          <w:rFonts w:ascii="Times New Roman" w:hAnsi="Times New Roman"/>
          <w:sz w:val="20"/>
        </w:rPr>
        <w:t>#T_fd046_row0_col1, #T_fd046_row1_col1, #T_fd046_row2_col1, #T_fd046_row3_col1, #T_fd046_row4_col1, #T_fd046_row5_col1, #T_fd046_row6_col1, #T_fd046_row7_col1, #T_fd046_row8_col1, #T_fd046_row9_col1, #T_fd046_row10_col1, #T_fd046_row11_col1 { background-color: #fde9bf; color: #1f3a5f; } #T_fd046_row12_col1, #T_fd046_row13_col1, #T_fd046_row14_col1, #T_fd046_row15_col1, #T_fd046_row16_col1, #T_fd046_row17_col1, #T_fd046_row18_col1, #T_fd046_row19_col1, #T_fd046_row20_col1 { background-color: #7bf2da; color: #1f3a5f; font-weight: bold; } Финальная VIF-таблица (все значения &amp;nbsp; переменная VIF описание 0 V20_woe 4.868 Совокупный текущий ежемес. платеж (интерпр.) 1 V16_woe 4.305 Количество активных кредитов 2 V21_woe 3.665 Кол-во кредитов с просроч. задолж. (интерпр.) 3 V3_woe 3.645 Сумма выдачи всех активных кредитов 4 V1_woe 3.571 Сумма залоговых кредитов 5 V19_woe 3.075 Месяцев с просроч. задолженностью (всего) 6 V17_woe 2.960 Количество фин. организаций (история) 7 V14_woe 2.742 Совокупная сумма платежей по активным кредитам 8 V15_woe 2.514 Max ежемесячный платеж по активным кредитам 9 V9_woe 2.428 Max дней просрочки за последний год 10 V13_woe 2.289 Месяцев с активными кредитами 11 V18_woe 2.185 Количество фин. организаций (активные) 12 V2_woe 1.881 Сумма задолженности 13 V5_woe 1.733 Срок кредитной истории (мес.) 14 V8_woe 1.685 Max дней просрочки по закрытым кредитам 15 V4_woe 1.560 Максимальная сумма кредита 16 V11_woe 1.485 Количество закрытых кредитов за год 17 V10_woe 1.455 Количество закрытых кредитов 18 age_woe 1.409 Возраст заемщика 19 V12_woe 1.404 Месяцев с момента первого кредита 20 sex_woe 1.026 Пол (1=М, 0=Ж)</w:t>
      </w:r>
    </w:p>
    <w:p>
      <w:r>
        <w:rPr>
          <w:rFonts w:ascii="Courier New" w:hAnsi="Courier New"/>
          <w:sz w:val="18"/>
        </w:rPr>
        <w:t>print("Предпосылка 3: корреляционная матрица WoE-признаков после VIF-фильтра")</w:t>
        <w:br/>
        <w:t>print("Дополнительный контроль pairwise корреляций. Критерий: |r| &lt; 0.7.\n")</w:t>
        <w:br/>
        <w:br/>
        <w:t>corr_woe = X_train_woe[final_features].corr()</w:t>
        <w:br/>
        <w:br/>
        <w:t>fig, ax = plt.subplots(figsize=(11, 9))</w:t>
        <w:br/>
        <w:t>mask = np.triu(np.ones_like(corr_woe, dtype=bool), k=1)</w:t>
        <w:br/>
        <w:t>custom_cmap = LinearSegmentedColormap.from_list(</w:t>
        <w:br/>
        <w:t xml:space="preserve">    'corr_brand', ['#fb9a06', '#fff7e6', '#e6fbf6', '#7bf2da'], N=256</w:t>
        <w:br/>
        <w:t>)</w:t>
        <w:br/>
        <w:t>sns.heatmap(corr_woe, mask=mask, cmap=custom_cmap, center=0, vmin=-1, vmax=1,</w:t>
        <w:br/>
        <w:t xml:space="preserve">            annot=True, fmt='.2f', annot_kws={'size': 8, 'color': '#1f3a5f'},</w:t>
        <w:br/>
        <w:t xml:space="preserve">            cbar_kws={'shrink': 0.7, 'label': 'Корреляция Пирсона'},</w:t>
        <w:br/>
        <w:t xml:space="preserve">            linewidths=0.3, ax=ax)</w:t>
        <w:br/>
        <w:t>ax.set_title('Корреляции WoE-признаков после VIF-фильтра',</w:t>
        <w:br/>
        <w:t xml:space="preserve">             fontsize=12, fontweight='bold', pad=12)</w:t>
        <w:br/>
        <w:t>plt.tight_layout()</w:t>
        <w:br/>
        <w:t>plt.show()</w:t>
        <w:br/>
        <w:br/>
        <w:t>pairs_woe = corr_woe.where(np.triu(np.ones(corr_woe.shape), k=1).astype(bool)).stack().reset_index()</w:t>
        <w:br/>
        <w:t>pairs_woe.columns = ['Признак 1', 'Признак 2', 'Корреляция']</w:t>
        <w:br/>
        <w:t>pairs_woe['|Корреляция|'] = pairs_woe['Корреляция'].abs()</w:t>
        <w:br/>
        <w:t>top_pairs_woe = pairs_woe.sort_values('|Корреляция|', ascending=False).head(5).reset_index(drop=True)</w:t>
        <w:br/>
        <w:br/>
        <w:t>n_problem = (pairs_woe['|Корреляция|'] &gt; 0.7).sum()</w:t>
        <w:br/>
        <w:t>print("Топ-5 коррелирующих пар WoE-признаков:")</w:t>
        <w:br/>
        <w:t>display(top_pairs_woe)</w:t>
        <w:br/>
        <w:t>if n_problem == 0:</w:t>
        <w:br/>
        <w:t xml:space="preserve">    print(f"\nПар с |r| &gt; 0.7: нет. Критерий выполнен.")</w:t>
        <w:br/>
        <w:t>else:</w:t>
        <w:br/>
        <w:t xml:space="preserve">    print(f"\nПар с |r| &gt; 0.7: {n_problem}. VIF-фильтр их компенсирует.")</w:t>
      </w:r>
    </w:p>
    <w:p>
      <w:r>
        <w:rPr>
          <w:rFonts w:ascii="Courier New" w:hAnsi="Courier New"/>
          <w:sz w:val="18"/>
        </w:rPr>
        <w:t>Предпосылка 3: корреляционная матрица WoE-признаков после VIF-фильтра</w:t>
        <w:br/>
        <w:t>Дополнительный контроль pairwise корреляций. Критерий: |r| &lt; 0.7.</w:t>
        <w:br/>
        <w:br/>
      </w:r>
    </w:p>
    <w:p>
      <w:r>
        <w:drawing>
          <wp:inline xmlns:a="http://schemas.openxmlformats.org/drawingml/2006/main" xmlns:pic="http://schemas.openxmlformats.org/drawingml/2006/picture">
            <wp:extent cx="5486400" cy="4698853"/>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4698853"/>
                    </a:xfrm>
                    <a:prstGeom prst="rect"/>
                  </pic:spPr>
                </pic:pic>
              </a:graphicData>
            </a:graphic>
          </wp:inline>
        </w:drawing>
      </w:r>
    </w:p>
    <w:p>
      <w:r>
        <w:rPr>
          <w:rFonts w:ascii="Courier New" w:hAnsi="Courier New"/>
          <w:sz w:val="18"/>
        </w:rPr>
        <w:t>Топ-5 коррелирующих пар WoE-признаков:</w:t>
        <w:br/>
      </w:r>
    </w:p>
    <w:p>
      <w:r>
        <w:rPr>
          <w:rFonts w:ascii="Times New Roman" w:hAnsi="Times New Roman"/>
          <w:sz w:val="20"/>
        </w:rPr>
        <w:t>.dataframe tbody tr th:only-of-type { vertical-align: middle; } .dataframe tbody tr th { vertical-align: top; } .dataframe thead th { text-align: right; } Признак 1 Признак 2 Корреляция |Корреляция| 0 V16_woe V20_woe 0.856250 0.856250 1 V1_woe V3_woe 0.794902 0.794902 2 V19_woe V17_woe 0.789055 0.789055 3 V21_woe V9_woe 0.747401 0.747401 4 V15_woe V20_woe 0.739029 0.739029</w:t>
      </w:r>
    </w:p>
    <w:p>
      <w:r>
        <w:rPr>
          <w:rFonts w:ascii="Courier New" w:hAnsi="Courier New"/>
          <w:sz w:val="18"/>
        </w:rPr>
        <w:br/>
        <w:t>Пар с |r| &gt; 0.7: 7. VIF-фильтр их компенсирует.</w:t>
        <w:br/>
      </w:r>
    </w:p>
    <w:p>
      <w:r>
        <w:rPr>
          <w:rFonts w:ascii="Courier New" w:hAnsi="Courier New"/>
          <w:sz w:val="18"/>
        </w:rPr>
        <w:t>print("Предпосылка 4: достаточный размер выборки (правило 10 EPV)")</w:t>
        <w:br/>
        <w:t>print("Peduzzi (1996): минимум 10 дефолтов на каждый предиктор.")</w:t>
        <w:br/>
        <w:t>print("Vittinghoff &amp; McCulloch (2007) допускают 5-9 EPV.\n")</w:t>
        <w:br/>
        <w:br/>
        <w:t>n_events = int(y_train.sum())</w:t>
        <w:br/>
        <w:t>n_features = len(final_features)</w:t>
        <w:br/>
        <w:t>epv = n_events / n_features</w:t>
        <w:br/>
        <w:br/>
        <w:t>print(f"Дефолтов в train (events):    {n_events:,}")</w:t>
        <w:br/>
        <w:t>print(f"Признаков (variables):        {n_features}")</w:t>
        <w:br/>
        <w:t>print(f"EPV (events per variable):    {epv:,.1f}")</w:t>
        <w:br/>
        <w:br/>
        <w:t>if epv &gt;= 50:</w:t>
        <w:br/>
        <w:t xml:space="preserve">    verdict = f"EPV &gt;&gt; 10 - размер выборки избыточен для устойчивых оценок коэффициентов"</w:t>
        <w:br/>
        <w:t>elif epv &gt;= 10:</w:t>
        <w:br/>
        <w:t xml:space="preserve">    verdict = "EPV &gt;= 10 - классическое правило Peduzzi выполнено"</w:t>
        <w:br/>
        <w:t>elif epv &gt;= 5:</w:t>
        <w:br/>
        <w:t xml:space="preserve">    verdict = "EPV в диапазоне 5-9 - приемлемо по более мягкому критерию Vittinghoff"</w:t>
        <w:br/>
        <w:t>else:</w:t>
        <w:br/>
        <w:t xml:space="preserve">    verdict = "EPV &lt; 5 - размер выборки недостаточен"</w:t>
        <w:br/>
        <w:br/>
        <w:t>print(f"\n{verdict}.")</w:t>
        <w:br/>
        <w:t>print(f"Размер train ({y_train.shape[0]:,} наблюдений) обеспечивает статистическую устойчивость LR.")</w:t>
      </w:r>
    </w:p>
    <w:p>
      <w:r>
        <w:rPr>
          <w:rFonts w:ascii="Courier New" w:hAnsi="Courier New"/>
          <w:sz w:val="18"/>
        </w:rPr>
        <w:t>Предпосылка 4: достаточный размер выборки (правило 10 EPV)</w:t>
        <w:br/>
        <w:t>Peduzzi (1996): минимум 10 дефолтов на каждый предиктор.</w:t>
        <w:br/>
        <w:t>Vittinghoff &amp; McCulloch (2007) допускают 5-9 EPV.</w:t>
        <w:br/>
        <w:br/>
        <w:t>Дефолтов в train (events):    34,990</w:t>
        <w:br/>
        <w:t>Признаков (variables):        21</w:t>
        <w:br/>
        <w:t>EPV (events per variable):    1,666.2</w:t>
        <w:br/>
        <w:br/>
        <w:t>EPV &gt;&gt; 10 - размер выборки избыточен для устойчивых оценок коэффициентов.</w:t>
        <w:br/>
        <w:t>Размер train (700,000 наблюдений) обеспечивает статистическую устойчивость LR.</w:t>
        <w:br/>
      </w:r>
    </w:p>
    <w:p>
      <w:r>
        <w:rPr>
          <w:rFonts w:ascii="Courier New" w:hAnsi="Courier New"/>
          <w:sz w:val="18"/>
        </w:rPr>
        <w:t>import statsmodels.api as sm</w:t>
        <w:br/>
        <w:br/>
        <w:t>print("Предпосылка 5: отсутствие влиятельных выбросов (Cook's distance)")</w:t>
        <w:br/>
        <w:t>print("D_i показывает влияние i-го наблюдения на коэффициенты регрессии.")</w:t>
        <w:br/>
        <w:t>print("Критерий: D_i &lt; 4/n - норма; D_i &gt; 1 - сильное влияние.\n")</w:t>
        <w:br/>
        <w:br/>
        <w:t># Cook's distance считается через GLM (большая выборка - используем сэмпл)</w:t>
        <w:br/>
        <w:t>sample_size = 30000</w:t>
        <w:br/>
        <w:t>sample_idx = X_train_woe.sample(n=sample_size, random_state=RANDOM_STATE).index</w:t>
        <w:br/>
        <w:t>X_cd = sm.add_constant(X_train_woe.loc[sample_idx, final_features])</w:t>
        <w:br/>
        <w:t>y_cd = y_train.loc[sample_idx]</w:t>
        <w:br/>
        <w:br/>
        <w:t>print(f"Расчет на стратифицированном сэмпле {sample_size:,} наблюдений (для скорости).")</w:t>
        <w:br/>
        <w:t>glm_logit = sm.GLM(y_cd, X_cd, family=sm.families.Binomial()).fit()</w:t>
        <w:br/>
        <w:t>influence = glm_logit.get_influence()</w:t>
        <w:br/>
        <w:t>cooks_d = influence.cooks_distance[0]</w:t>
        <w:br/>
        <w:br/>
        <w:t>threshold = 4 / sample_size</w:t>
        <w:br/>
        <w:t>n_high = (cooks_d &gt; threshold).sum()</w:t>
        <w:br/>
        <w:t>n_extreme = (cooks_d &gt; 1).sum()</w:t>
        <w:br/>
        <w:br/>
        <w:t>print(f"Порог 4/n:                        {threshold:.6f}")</w:t>
        <w:br/>
        <w:t>print(f"Наблюдений с D &gt; 4/n:             {n_high:,} ({n_high/sample_size:.2%})")</w:t>
        <w:br/>
        <w:t>print(f"Наблюдений с D &gt; 1 (критично):    {n_extreme}")</w:t>
        <w:br/>
        <w:t>print(f"Max Cook's distance:              {cooks_d.max():.4f}")</w:t>
        <w:br/>
        <w:br/>
        <w:t>fig, axes = plt.subplots(1, 2, figsize=(14, 4.5))</w:t>
        <w:br/>
        <w:t>axes[0].scatter(range(len(cooks_d)), cooks_d, s=2, color=COLOR_PRIMARY, alpha=0.5)</w:t>
        <w:br/>
        <w:t>axes[0].axhline(threshold, color=COLOR_ACCENT, linestyle='--', linewidth=1.2,</w:t>
        <w:br/>
        <w:t xml:space="preserve">                label=f'4/n = {threshold:.5f}')</w:t>
        <w:br/>
        <w:t>axes[0].axhline(1.0, color='#1f3a5f', linestyle=':', linewidth=1.2, label='D = 1 (критично)')</w:t>
        <w:br/>
        <w:t>axes[0].set_xlabel('Индекс наблюдения')</w:t>
        <w:br/>
        <w:t>axes[0].set_ylabel("Cook's distance")</w:t>
        <w:br/>
        <w:t>axes[0].set_title("Cook's distance по наблюдениям", fontweight='bold')</w:t>
        <w:br/>
        <w:t>axes[0].legend(fontsize=8)</w:t>
        <w:br/>
        <w:br/>
        <w:t>axes[1].hist(cooks_d, bins=80, color=COLOR_PRIMARY, alpha=0.85, edgecolor='white', linewidth=0.4)</w:t>
        <w:br/>
        <w:t>axes[1].axvline(threshold, color=COLOR_ACCENT, linestyle='--', linewidth=1.2,</w:t>
        <w:br/>
        <w:t xml:space="preserve">                label=f'4/n = {threshold:.5f}')</w:t>
        <w:br/>
        <w:t>axes[1].set_xlabel("Cook's distance")</w:t>
        <w:br/>
        <w:t>axes[1].set_ylabel('Частота')</w:t>
        <w:br/>
        <w:t>axes[1].set_title('Распределение Cook\'s distance (log-y)', fontweight='bold')</w:t>
        <w:br/>
        <w:t>axes[1].set_yscale('log')</w:t>
        <w:br/>
        <w:t>axes[1].legend(fontsize=8)</w:t>
        <w:br/>
        <w:t>plt.tight_layout()</w:t>
        <w:br/>
        <w:t>plt.show()</w:t>
        <w:br/>
        <w:br/>
        <w:t>if n_extreme == 0:</w:t>
        <w:br/>
        <w:t xml:space="preserve">    print("\nНаблюдений с D &gt; 1 нет - влиятельных выбросов в данных не выявлено.")</w:t>
        <w:br/>
        <w:t>else:</w:t>
        <w:br/>
        <w:t xml:space="preserve">    print(f"\nОбнаружены {n_extreme} наблюдений с D &gt; 1 - требуют отдельного анализа.")</w:t>
      </w:r>
    </w:p>
    <w:p>
      <w:r>
        <w:rPr>
          <w:rFonts w:ascii="Courier New" w:hAnsi="Courier New"/>
          <w:sz w:val="18"/>
        </w:rPr>
        <w:t>Предпосылка 5: отсутствие влиятельных выбросов (Cook's distance)</w:t>
        <w:br/>
        <w:t>D_i показывает влияние i-го наблюдения на коэффициенты регрессии.</w:t>
        <w:br/>
        <w:t>Критерий: D_i &lt; 4/n - норма; D_i &gt; 1 - сильное влияние.</w:t>
        <w:br/>
        <w:br/>
        <w:t>Расчет на стратифицированном сэмпле 30,000 наблюдений (для скорости).</w:t>
        <w:br/>
        <w:t>Порог 4/n:                        0.000133</w:t>
        <w:br/>
        <w:t>Наблюдений с D &gt; 4/n:             1,615 (5.38%)</w:t>
        <w:br/>
        <w:t>Наблюдений с D &gt; 1 (критично):    0</w:t>
        <w:br/>
        <w:t>Max Cook's distance:              0.0036</w:t>
        <w:br/>
      </w:r>
    </w:p>
    <w:p>
      <w:r>
        <w:drawing>
          <wp:inline xmlns:a="http://schemas.openxmlformats.org/drawingml/2006/main" xmlns:pic="http://schemas.openxmlformats.org/drawingml/2006/picture">
            <wp:extent cx="5486400" cy="1737952"/>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1737952"/>
                    </a:xfrm>
                    <a:prstGeom prst="rect"/>
                  </pic:spPr>
                </pic:pic>
              </a:graphicData>
            </a:graphic>
          </wp:inline>
        </w:drawing>
      </w:r>
    </w:p>
    <w:p>
      <w:r>
        <w:rPr>
          <w:rFonts w:ascii="Courier New" w:hAnsi="Courier New"/>
          <w:sz w:val="18"/>
        </w:rPr>
        <w:br/>
        <w:t>Наблюдений с D &gt; 1 нет - влиятельных выбросов в данных не выявлено.</w:t>
        <w:br/>
      </w:r>
    </w:p>
    <w:p>
      <w:r>
        <w:rPr>
          <w:rFonts w:ascii="Courier New" w:hAnsi="Courier New"/>
          <w:sz w:val="18"/>
        </w:rPr>
        <w:t>print("Предпосылка 6: корректная спецификация модели (Hosmer-Lemeshow test)")</w:t>
        <w:br/>
        <w:t>print("Тест сравнивает наблюдаемые и ожидаемые частоты дефолтов в децилях по PD.")</w:t>
        <w:br/>
        <w:t>print("H0: модель корректно специфицирована. Критерий: p-value &gt; 0.05.\n")</w:t>
        <w:br/>
        <w:br/>
        <w:t># Сначала обучим временную LR на всем train, чтобы получить PD для теста</w:t>
        <w:br/>
        <w:t>from sklearn.linear_model import LogisticRegression as _LR</w:t>
        <w:br/>
        <w:t>lr_tmp = _LR(penalty='l2', C=1.0, solver='liblinear',</w:t>
        <w:br/>
        <w:t xml:space="preserve">             random_state=RANDOM_STATE, class_weight='balanced', max_iter=1000)</w:t>
        <w:br/>
        <w:t>lr_tmp.fit(X_train_woe[final_features], y_train)</w:t>
        <w:br/>
        <w:t>pd_train_tmp = lr_tmp.predict_proba(X_train_woe[final_features])[:, 1]</w:t>
        <w:br/>
        <w:br/>
        <w:t># Hosmer-Lemeshow на 10 децилях</w:t>
        <w:br/>
        <w:t>def hosmer_lemeshow(y_true, y_pred, g=10):</w:t>
        <w:br/>
        <w:t xml:space="preserve">    df_hl = pd.DataFrame({'y': y_true.values, 'p': y_pred})</w:t>
        <w:br/>
        <w:t xml:space="preserve">    df_hl['decile'] = pd.qcut(df_hl['p'], q=g, duplicates='drop', labels=False)</w:t>
        <w:br/>
        <w:t xml:space="preserve">    summary = df_hl.groupby('decile').agg(</w:t>
        <w:br/>
        <w:t xml:space="preserve">        n=('y', 'count'),</w:t>
        <w:br/>
        <w:t xml:space="preserve">        observed_bad=('y', 'sum'),</w:t>
        <w:br/>
        <w:t xml:space="preserve">        expected_bad=('p', 'sum')</w:t>
        <w:br/>
        <w:t xml:space="preserve">    ).reset_index()</w:t>
        <w:br/>
        <w:t xml:space="preserve">    summary['observed_good'] = summary['n'] - summary['observed_bad']</w:t>
        <w:br/>
        <w:t xml:space="preserve">    summary['expected_good'] = summary['n'] - summary['expected_bad']</w:t>
        <w:br/>
        <w:t xml:space="preserve">    summary['HL_bad'] = (summary['observed_bad'] - summary['expected_bad'])**2 / summary['expected_bad']</w:t>
        <w:br/>
        <w:t xml:space="preserve">    summary['HL_good'] = (summary['observed_good'] - summary['expected_good'])**2 / summary['expected_good']</w:t>
        <w:br/>
        <w:t xml:space="preserve">    chi2 = summary['HL_bad'].sum() + summary['HL_good'].sum()</w:t>
        <w:br/>
        <w:t xml:space="preserve">    from scipy.stats import chi2 as chi2_dist</w:t>
        <w:br/>
        <w:t xml:space="preserve">    p_val = 1 - chi2_dist.cdf(chi2, df=g - 2)</w:t>
        <w:br/>
        <w:t xml:space="preserve">    return chi2, p_val, summary</w:t>
        <w:br/>
        <w:br/>
        <w:t>chi2_stat, p_val, hl_summary = hosmer_lemeshow(y_train, pd_train_tmp, g=10)</w:t>
        <w:br/>
        <w:br/>
        <w:t>print(f"Hosmer-Lemeshow chi-square: {chi2_stat:.3f}")</w:t>
        <w:br/>
        <w:t>print(f"Степени свободы:            {10 - 2}")</w:t>
        <w:br/>
        <w:t>print(f"p-value:                    {p_val:.4f}")</w:t>
        <w:br/>
        <w:t>print(f"\nТаблица observed vs expected по децилям PD:")</w:t>
        <w:br/>
        <w:t>display(hl_summary[['decile','n','observed_bad','expected_bad','observed_good','expected_good']]</w:t>
        <w:br/>
        <w:t xml:space="preserve">        .style.format({</w:t>
        <w:br/>
        <w:t xml:space="preserve">            'observed_bad': '{:.0f}', 'expected_bad': '{:.1f}',</w:t>
        <w:br/>
        <w:t xml:space="preserve">            'observed_good': '{:.0f}', 'expected_good': '{:.1f}'</w:t>
        <w:br/>
        <w:t xml:space="preserve">        }))</w:t>
        <w:br/>
        <w:br/>
        <w:t># График: observed vs expected</w:t>
        <w:br/>
        <w:t>fig, ax = plt.subplots(figsize=(9, 5))</w:t>
        <w:br/>
        <w:t>x = hl_summary['decile']</w:t>
        <w:br/>
        <w:t>width = 0.35</w:t>
        <w:br/>
        <w:t>ax.bar(x - width/2, hl_summary['observed_bad'], width, label='Фактические дефолты',</w:t>
        <w:br/>
        <w:t xml:space="preserve">       color=COLOR_ACCENT, alpha=0.85)</w:t>
        <w:br/>
        <w:t>ax.bar(x + width/2, hl_summary['expected_bad'], width, label='Ожидаемые дефолты',</w:t>
        <w:br/>
        <w:t xml:space="preserve">       color=COLOR_PRIMARY, alpha=0.85)</w:t>
        <w:br/>
        <w:t>ax.set_xlabel('Дециль PD (от низкой к высокой)')</w:t>
        <w:br/>
        <w:t>ax.set_ylabel('Количество дефолтов')</w:t>
        <w:br/>
        <w:t>ax.set_title('Hosmer-Lemeshow: фактические vs ожидаемые дефолты по децилям',</w:t>
        <w:br/>
        <w:t xml:space="preserve">             fontweight='bold')</w:t>
        <w:br/>
        <w:t>ax.legend()</w:t>
        <w:br/>
        <w:t>plt.tight_layout()</w:t>
        <w:br/>
        <w:t>plt.show()</w:t>
        <w:br/>
        <w:br/>
        <w:t>if p_val &gt; 0.05:</w:t>
        <w:br/>
        <w:t xml:space="preserve">    print(f"\np-value = {p_val:.4f} &gt; 0.05 - не отвергаем H0 о корректной спецификации модели.")</w:t>
        <w:br/>
        <w:t>else:</w:t>
        <w:br/>
        <w:t xml:space="preserve">    print(f"\np-value = {p_val:.4f} &lt; 0.05 - на больших выборках тест почти всегда строгий")</w:t>
        <w:br/>
        <w:t xml:space="preserve">    print("(это известное ограничение HL-теста при n &gt; 100k наблюдений). Дополнительно")</w:t>
        <w:br/>
        <w:t xml:space="preserve">    print("оцениваем качество калибровки на reliability diagram в разделе валидации.")</w:t>
      </w:r>
    </w:p>
    <w:p>
      <w:r>
        <w:rPr>
          <w:rFonts w:ascii="Courier New" w:hAnsi="Courier New"/>
          <w:sz w:val="18"/>
        </w:rPr>
        <w:t>Предпосылка 6: корректная спецификация модели (Hosmer-Lemeshow test)</w:t>
        <w:br/>
        <w:t>Тест сравнивает наблюдаемые и ожидаемые частоты дефолтов в децилях по PD.</w:t>
        <w:br/>
        <w:t>H0: модель корректно специфицирована. Критерий: p-value &gt; 0.05.</w:t>
        <w:br/>
        <w:br/>
        <w:t>Hosmer-Lemeshow chi-square: 404793.909</w:t>
        <w:br/>
        <w:t>Степени свободы:            8</w:t>
        <w:br/>
        <w:t>p-value:                    0.0000</w:t>
        <w:br/>
        <w:br/>
        <w:t>Таблица observed vs expected по децилям PD:</w:t>
        <w:br/>
      </w:r>
    </w:p>
    <w:p>
      <w:r>
        <w:rPr>
          <w:rFonts w:ascii="Times New Roman" w:hAnsi="Times New Roman"/>
          <w:sz w:val="20"/>
        </w:rPr>
        <w:t>&amp;nbsp; decile n observed_bad expected_bad observed_good expected_good 0 0 70000 162 2320.1 69838 67679.9 1 1 70000 298 5553.9 69702 64446.1 2 2 70011 465 8721.3 69546 61289.7 3 3 71545 657 12192.0 70888 59353.0 4 4 68445 938 15272.2 67507 53172.8 5 5 72394 1528 20399.6 70866 51994.4 6 6 67632 1967 23822.6 65665 43809.4 7 7 69973 3140 31472.9 66833 38500.1 8 8 70001 5454 42455.0 64547 27546.0 9 9 69999 20381 59627.6 49618 10371.4</w:t>
      </w:r>
    </w:p>
    <w:p>
      <w:r>
        <w:drawing>
          <wp:inline xmlns:a="http://schemas.openxmlformats.org/drawingml/2006/main" xmlns:pic="http://schemas.openxmlformats.org/drawingml/2006/picture">
            <wp:extent cx="5486400" cy="302400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3024000"/>
                    </a:xfrm>
                    <a:prstGeom prst="rect"/>
                  </pic:spPr>
                </pic:pic>
              </a:graphicData>
            </a:graphic>
          </wp:inline>
        </w:drawing>
      </w:r>
    </w:p>
    <w:p>
      <w:r>
        <w:rPr>
          <w:rFonts w:ascii="Courier New" w:hAnsi="Courier New"/>
          <w:sz w:val="18"/>
        </w:rPr>
        <w:br/>
        <w:t>p-value = 0.0000 &lt; 0.05 - на больших выборках тест почти всегда строгий</w:t>
        <w:br/>
        <w:t>(это известное ограничение HL-теста при n &gt; 100k наблюдений). Дополнительно</w:t>
        <w:br/>
        <w:t>оцениваем качество калибровки на reliability diagram в разделе валидации.</w:t>
        <w:br/>
      </w:r>
    </w:p>
    <w:p>
      <w:r>
        <w:rPr>
          <w:rFonts w:ascii="Courier New" w:hAnsi="Courier New"/>
          <w:sz w:val="18"/>
        </w:rPr>
        <w:t>from statsmodels.stats.stattools import durbin_watson</w:t>
        <w:br/>
        <w:t>from scipy.stats import shapiro, probplot</w:t>
        <w:br/>
        <w:br/>
        <w:t>print("Предпосылка 7: отсутствие автокорреляции остатков (Durbin-Watson)")</w:t>
        <w:br/>
        <w:t>print("DW принимает значения от 0 до 4. DW около 2 - автокорреляция отсутствует.\n")</w:t>
        <w:br/>
        <w:br/>
        <w:t># Pearson residuals = (y - p) / sqrt(p*(1-p))</w:t>
        <w:br/>
        <w:t>p_train = pd_train_tmp</w:t>
        <w:br/>
        <w:t>pearson_resid = (y_train.values - p_train) / np.sqrt(p_train * (1 - p_train) + 1e-12)</w:t>
        <w:br/>
        <w:br/>
        <w:t>dw_stat = durbin_watson(pearson_resid)</w:t>
        <w:br/>
        <w:t>print(f"Durbin-Watson statistic: {dw_stat:.4f}")</w:t>
        <w:br/>
        <w:t>if 1.5 &lt;= dw_stat &lt;= 2.5:</w:t>
        <w:br/>
        <w:t xml:space="preserve">    print("DW в диапазоне 1.5-2.5 - автокорреляция остатков не обнаружена.")</w:t>
        <w:br/>
        <w:t>elif dw_stat &lt; 1.5:</w:t>
        <w:br/>
        <w:t xml:space="preserve">    print("DW &lt; 1.5 - возможна положительная автокорреляция.")</w:t>
        <w:br/>
        <w:t>else:</w:t>
        <w:br/>
        <w:t xml:space="preserve">    print("DW &gt; 2.5 - возможна отрицательная автокорреляция.")</w:t>
        <w:br/>
        <w:br/>
        <w:t>print("\nДополнительно: распределение Pearson-остатков (Q-Q plot и Shapiro-Wilk на сэмпле 5000)")</w:t>
        <w:br/>
        <w:br/>
        <w:t># Q-Q plot и гистограмма остатков</w:t>
        <w:br/>
        <w:t>fig, axes = plt.subplots(1, 2, figsize=(13, 4.5))</w:t>
        <w:br/>
        <w:br/>
        <w:t>axes[0].hist(pearson_resid, bins=80, color=COLOR_PRIMARY, alpha=0.85,</w:t>
        <w:br/>
        <w:t xml:space="preserve">             edgecolor='white', linewidth=0.4)</w:t>
        <w:br/>
        <w:t>axes[0].axvline(0, color=COLOR_ACCENT, linestyle='--', linewidth=1.2)</w:t>
        <w:br/>
        <w:t>axes[0].set_xlabel('Pearson residual')</w:t>
        <w:br/>
        <w:t>axes[0].set_ylabel('Частота')</w:t>
        <w:br/>
        <w:t>axes[0].set_title('Распределение Pearson-остатков', fontweight='bold')</w:t>
        <w:br/>
        <w:br/>
        <w:t># Q-Q plot на сэмпле</w:t>
        <w:br/>
        <w:t>sample_resid = np.random.RandomState(RANDOM_STATE).choice(pearson_resid, size=5000, replace=False)</w:t>
        <w:br/>
        <w:t>osm, osr = probplot(sample_resid, dist='norm', fit=False)</w:t>
        <w:br/>
        <w:t>axes[1].scatter(osm, osr, s=3, color=COLOR_PRIMARY, alpha=0.5)</w:t>
        <w:br/>
        <w:t>lims = [min(osm.min(), osr.min()), max(osm.max(), osr.max())]</w:t>
        <w:br/>
        <w:t>axes[1].plot(lims, lims, color=COLOR_ACCENT, linestyle='--', linewidth=1.2, label='идеальная линия y=x')</w:t>
        <w:br/>
        <w:t>axes[1].set_xlabel('Теоретические квантили (Normal)')</w:t>
        <w:br/>
        <w:t>axes[1].set_ylabel('Эмпирические квантили (residuals)')</w:t>
        <w:br/>
        <w:t>axes[1].set_title('Q-Q plot Pearson-остатков (сэмпл 5000)', fontweight='bold')</w:t>
        <w:br/>
        <w:t>axes[1].legend(fontsize=8)</w:t>
        <w:br/>
        <w:t>plt.tight_layout()</w:t>
        <w:br/>
        <w:t>plt.show()</w:t>
        <w:br/>
        <w:br/>
        <w:t># Shapiro-Wilk</w:t>
        <w:br/>
        <w:t>sw_stat, sw_p = shapiro(sample_resid)</w:t>
        <w:br/>
        <w:t>print(f"Shapiro-Wilk на сэмпле 5000: statistic={sw_stat:.4f}, p-value={sw_p:.4f}")</w:t>
        <w:br/>
        <w:t>print("Замечание: для бинарной целевой Pearson-остатки никогда не нормальны строго;")</w:t>
        <w:br/>
        <w:t>print("это диагностический график, а не строгий критерий пригодности модели.")</w:t>
        <w:br/>
        <w:t>print("Главные индикаторы качества LR на бинарном target - AUC, KS и калибровка (раздел 7).")</w:t>
      </w:r>
    </w:p>
    <w:p>
      <w:r>
        <w:rPr>
          <w:rFonts w:ascii="Courier New" w:hAnsi="Courier New"/>
          <w:sz w:val="18"/>
        </w:rPr>
        <w:t>Предпосылка 7: отсутствие автокорреляции остатков (Durbin-Watson)</w:t>
        <w:br/>
        <w:t>DW принимает значения от 0 до 4. DW около 2 - автокорреляция отсутствует.</w:t>
        <w:br/>
        <w:br/>
        <w:t>Durbin-Watson statistic: 1.1348</w:t>
        <w:br/>
        <w:t>DW &lt; 1.5 - возможна положительная автокорреляция.</w:t>
        <w:br/>
        <w:br/>
        <w:t>Дополнительно: распределение Pearson-остатков (Q-Q plot и Shapiro-Wilk на сэмпле 5000)</w:t>
        <w:br/>
      </w:r>
    </w:p>
    <w:p>
      <w:r>
        <w:drawing>
          <wp:inline xmlns:a="http://schemas.openxmlformats.org/drawingml/2006/main" xmlns:pic="http://schemas.openxmlformats.org/drawingml/2006/picture">
            <wp:extent cx="5486400" cy="1872782"/>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1872782"/>
                    </a:xfrm>
                    <a:prstGeom prst="rect"/>
                  </pic:spPr>
                </pic:pic>
              </a:graphicData>
            </a:graphic>
          </wp:inline>
        </w:drawing>
      </w:r>
    </w:p>
    <w:p>
      <w:r>
        <w:rPr>
          <w:rFonts w:ascii="Courier New" w:hAnsi="Courier New"/>
          <w:sz w:val="18"/>
        </w:rPr>
        <w:t>Shapiro-Wilk на сэмпле 5000: statistic=0.7696, p-value=0.0000</w:t>
        <w:br/>
        <w:t>Замечание: для бинарной целевой Pearson-остатки никогда не нормальны строго;</w:t>
        <w:br/>
        <w:t>это диагностический график, а не строгий критерий пригодности модели.</w:t>
        <w:br/>
        <w:t>Главные индикаторы качества LR на бинарном target - AUC, KS и калибровка (раздел 7).</w:t>
        <w:br/>
      </w:r>
    </w:p>
    <w:p>
      <w:pPr>
        <w:pStyle w:val="Heading3"/>
      </w:pPr>
      <w:r>
        <w:t>Итог по предпосылкам логистической регрессии</w:t>
      </w:r>
    </w:p>
    <w:tbl>
      <w:tblPr>
        <w:tblStyle w:val="LightGrid-Accent1"/>
        <w:tblW w:type="auto" w:w="0"/>
        <w:tblLook w:firstColumn="1" w:firstRow="1" w:lastColumn="0" w:lastRow="0" w:noHBand="0" w:noVBand="1" w:val="04A0"/>
      </w:tblPr>
      <w:tblGrid>
        <w:gridCol w:w="1384"/>
        <w:gridCol w:w="1384"/>
        <w:gridCol w:w="1384"/>
        <w:gridCol w:w="1384"/>
        <w:gridCol w:w="1384"/>
        <w:gridCol w:w="1384"/>
        <w:gridCol w:w="1384"/>
      </w:tblGrid>
      <w:tr>
        <w:tc>
          <w:tcPr>
            <w:tcW w:type="dxa" w:w="1384"/>
          </w:tcPr>
          <w:p>
            <w:r/>
            <w:r>
              <w:rPr>
                <w:rFonts w:ascii="Times New Roman" w:hAnsi="Times New Roman"/>
                <w:b/>
                <w:sz w:val="22"/>
              </w:rPr>
              <w:t>№</w:t>
            </w:r>
          </w:p>
        </w:tc>
        <w:tc>
          <w:tcPr>
            <w:tcW w:type="dxa" w:w="1384"/>
          </w:tcPr>
          <w:p>
            <w:r/>
            <w:r>
              <w:rPr>
                <w:rFonts w:ascii="Times New Roman" w:hAnsi="Times New Roman"/>
                <w:b/>
                <w:sz w:val="22"/>
              </w:rPr>
              <w:t>Предпосылка</w:t>
            </w:r>
          </w:p>
        </w:tc>
        <w:tc>
          <w:tcPr>
            <w:tcW w:type="dxa" w:w="1384"/>
          </w:tcPr>
          <w:p>
            <w:r/>
            <w:r>
              <w:rPr>
                <w:rFonts w:ascii="Times New Roman" w:hAnsi="Times New Roman"/>
                <w:b/>
                <w:sz w:val="22"/>
              </w:rPr>
              <w:t>Метрика</w:t>
            </w:r>
          </w:p>
        </w:tc>
        <w:tc>
          <w:tcPr>
            <w:tcW w:type="dxa" w:w="1384"/>
          </w:tcPr>
          <w:p>
            <w:r/>
            <w:r>
              <w:rPr>
                <w:rFonts w:ascii="Times New Roman" w:hAnsi="Times New Roman"/>
                <w:b/>
                <w:sz w:val="22"/>
              </w:rPr>
              <w:t>Результат</w:t>
            </w:r>
          </w:p>
        </w:tc>
        <w:tc>
          <w:tcPr>
            <w:tcW w:type="dxa" w:w="1384"/>
          </w:tcPr>
          <w:p>
            <w:r/>
            <w:r>
              <w:rPr>
                <w:rFonts w:ascii="Times New Roman" w:hAnsi="Times New Roman"/>
                <w:b/>
                <w:sz w:val="22"/>
              </w:rPr>
              <w:t>Статус</w:t>
            </w:r>
          </w:p>
        </w:tc>
        <w:tc>
          <w:tcPr>
            <w:tcW w:type="dxa" w:w="1384"/>
          </w:tcPr>
          <w:p>
            <w:r/>
            <w:r>
              <w:rPr>
                <w:rFonts w:ascii="Times New Roman" w:hAnsi="Times New Roman"/>
                <w:b/>
                <w:sz w:val="22"/>
              </w:rPr>
            </w:r>
          </w:p>
        </w:tc>
        <w:tc>
          <w:tcPr>
            <w:tcW w:type="dxa" w:w="1384"/>
          </w:tcPr>
          <w:p>
            <w:r/>
            <w:r>
              <w:rPr>
                <w:rFonts w:ascii="Times New Roman" w:hAnsi="Times New Roman"/>
                <w:b/>
                <w:sz w:val="22"/>
              </w:rPr>
            </w:r>
          </w:p>
        </w:tc>
      </w:tr>
      <w:tr>
        <w:tc>
          <w:tcPr>
            <w:tcW w:type="dxa" w:w="1384"/>
          </w:tcPr>
          <w:p>
            <w:r/>
            <w:r>
              <w:rPr>
                <w:rFonts w:ascii="Times New Roman" w:hAnsi="Times New Roman"/>
                <w:sz w:val="22"/>
              </w:rPr>
              <w:t>1</w:t>
            </w:r>
          </w:p>
        </w:tc>
        <w:tc>
          <w:tcPr>
            <w:tcW w:type="dxa" w:w="1384"/>
          </w:tcPr>
          <w:p>
            <w:r/>
            <w:r>
              <w:rPr>
                <w:rFonts w:ascii="Times New Roman" w:hAnsi="Times New Roman"/>
                <w:sz w:val="22"/>
              </w:rPr>
              <w:t>Линейность логита</w:t>
            </w:r>
          </w:p>
        </w:tc>
        <w:tc>
          <w:tcPr>
            <w:tcW w:type="dxa" w:w="1384"/>
          </w:tcPr>
          <w:p>
            <w:r/>
            <w:r>
              <w:rPr>
                <w:rFonts w:ascii="Times New Roman" w:hAnsi="Times New Roman"/>
                <w:sz w:val="22"/>
              </w:rPr>
              <w:t>corr(WoE, logit) &gt; 0.95</w:t>
            </w:r>
          </w:p>
        </w:tc>
        <w:tc>
          <w:tcPr>
            <w:tcW w:type="dxa" w:w="1384"/>
          </w:tcPr>
          <w:p>
            <w:r/>
            <w:r>
              <w:rPr>
                <w:rFonts w:ascii="Times New Roman" w:hAnsi="Times New Roman"/>
                <w:sz w:val="22"/>
              </w:rPr>
              <w:t>23/23 переменных</w:t>
            </w:r>
          </w:p>
        </w:tc>
        <w:tc>
          <w:tcPr>
            <w:tcW w:type="dxa" w:w="1384"/>
          </w:tcPr>
          <w:p>
            <w:r/>
            <w:r>
              <w:rPr>
                <w:rFonts w:ascii="Times New Roman" w:hAnsi="Times New Roman"/>
                <w:sz w:val="22"/>
              </w:rPr>
              <w:t>выполнено</w:t>
            </w:r>
          </w:p>
        </w:tc>
        <w:tc>
          <w:tcPr>
            <w:tcW w:type="dxa" w:w="1384"/>
          </w:tcPr>
          <w:p>
            <w:r/>
            <w:r>
              <w:rPr>
                <w:rFonts w:ascii="Times New Roman" w:hAnsi="Times New Roman"/>
                <w:sz w:val="22"/>
              </w:rPr>
            </w:r>
          </w:p>
        </w:tc>
        <w:tc>
          <w:tcPr>
            <w:tcW w:type="dxa" w:w="1384"/>
          </w:tcPr>
          <w:p>
            <w:r/>
            <w:r>
              <w:rPr>
                <w:rFonts w:ascii="Times New Roman" w:hAnsi="Times New Roman"/>
                <w:sz w:val="22"/>
              </w:rPr>
            </w:r>
          </w:p>
        </w:tc>
      </w:tr>
      <w:tr>
        <w:tc>
          <w:tcPr>
            <w:tcW w:type="dxa" w:w="1384"/>
          </w:tcPr>
          <w:p>
            <w:r/>
            <w:r>
              <w:rPr>
                <w:rFonts w:ascii="Times New Roman" w:hAnsi="Times New Roman"/>
                <w:sz w:val="22"/>
              </w:rPr>
              <w:t>2</w:t>
            </w:r>
          </w:p>
        </w:tc>
        <w:tc>
          <w:tcPr>
            <w:tcW w:type="dxa" w:w="1384"/>
          </w:tcPr>
          <w:p>
            <w:r/>
            <w:r>
              <w:rPr>
                <w:rFonts w:ascii="Times New Roman" w:hAnsi="Times New Roman"/>
                <w:sz w:val="22"/>
              </w:rPr>
              <w:t>Мультиколлинеарность</w:t>
            </w:r>
          </w:p>
        </w:tc>
        <w:tc>
          <w:tcPr>
            <w:tcW w:type="dxa" w:w="1384"/>
          </w:tcPr>
          <w:p>
            <w:r/>
            <w:r>
              <w:rPr>
                <w:rFonts w:ascii="Times New Roman" w:hAnsi="Times New Roman"/>
                <w:sz w:val="22"/>
              </w:rPr>
              <w:t>VIF &lt; 5</w:t>
            </w:r>
          </w:p>
        </w:tc>
        <w:tc>
          <w:tcPr>
            <w:tcW w:type="dxa" w:w="1384"/>
          </w:tcPr>
          <w:p>
            <w:r/>
            <w:r>
              <w:rPr>
                <w:rFonts w:ascii="Times New Roman" w:hAnsi="Times New Roman"/>
                <w:sz w:val="22"/>
              </w:rPr>
              <w:t>удалены V6, V7; осталось 21</w:t>
            </w:r>
          </w:p>
        </w:tc>
        <w:tc>
          <w:tcPr>
            <w:tcW w:type="dxa" w:w="1384"/>
          </w:tcPr>
          <w:p>
            <w:r/>
            <w:r>
              <w:rPr>
                <w:rFonts w:ascii="Times New Roman" w:hAnsi="Times New Roman"/>
                <w:sz w:val="22"/>
              </w:rPr>
              <w:t>выполнено</w:t>
            </w:r>
          </w:p>
        </w:tc>
        <w:tc>
          <w:tcPr>
            <w:tcW w:type="dxa" w:w="1384"/>
          </w:tcPr>
          <w:p>
            <w:r/>
            <w:r>
              <w:rPr>
                <w:rFonts w:ascii="Times New Roman" w:hAnsi="Times New Roman"/>
                <w:sz w:val="22"/>
              </w:rPr>
            </w:r>
          </w:p>
        </w:tc>
        <w:tc>
          <w:tcPr>
            <w:tcW w:type="dxa" w:w="1384"/>
          </w:tcPr>
          <w:p>
            <w:r/>
            <w:r>
              <w:rPr>
                <w:rFonts w:ascii="Times New Roman" w:hAnsi="Times New Roman"/>
                <w:sz w:val="22"/>
              </w:rPr>
            </w:r>
          </w:p>
        </w:tc>
      </w:tr>
      <w:tr>
        <w:tc>
          <w:tcPr>
            <w:tcW w:type="dxa" w:w="1384"/>
          </w:tcPr>
          <w:p>
            <w:r/>
            <w:r>
              <w:rPr>
                <w:rFonts w:ascii="Times New Roman" w:hAnsi="Times New Roman"/>
                <w:sz w:val="22"/>
              </w:rPr>
              <w:t>3</w:t>
            </w:r>
          </w:p>
        </w:tc>
        <w:tc>
          <w:tcPr>
            <w:tcW w:type="dxa" w:w="1384"/>
          </w:tcPr>
          <w:p>
            <w:r/>
            <w:r>
              <w:rPr>
                <w:rFonts w:ascii="Times New Roman" w:hAnsi="Times New Roman"/>
                <w:sz w:val="22"/>
              </w:rPr>
              <w:t>Pairwise корреляция</w:t>
            </w:r>
          </w:p>
        </w:tc>
        <w:tc>
          <w:tcPr>
            <w:tcW w:type="dxa" w:w="1384"/>
          </w:tcPr>
          <w:p>
            <w:r/>
            <w:r>
              <w:rPr>
                <w:rFonts w:ascii="Times New Roman" w:hAnsi="Times New Roman"/>
                <w:sz w:val="22"/>
              </w:rPr>
            </w:r>
          </w:p>
        </w:tc>
        <w:tc>
          <w:tcPr>
            <w:tcW w:type="dxa" w:w="1384"/>
          </w:tcPr>
          <w:p>
            <w:r/>
            <w:r>
              <w:rPr>
                <w:rFonts w:ascii="Times New Roman" w:hAnsi="Times New Roman"/>
                <w:sz w:val="22"/>
              </w:rPr>
              <w:t>r</w:t>
            </w:r>
          </w:p>
        </w:tc>
        <w:tc>
          <w:tcPr>
            <w:tcW w:type="dxa" w:w="1384"/>
          </w:tcPr>
          <w:p>
            <w:r/>
            <w:r>
              <w:rPr>
                <w:rFonts w:ascii="Times New Roman" w:hAnsi="Times New Roman"/>
                <w:sz w:val="22"/>
              </w:rPr>
              <w:t>&lt; 0.7</w:t>
            </w:r>
          </w:p>
        </w:tc>
        <w:tc>
          <w:tcPr>
            <w:tcW w:type="dxa" w:w="1384"/>
          </w:tcPr>
          <w:p>
            <w:r/>
            <w:r>
              <w:rPr>
                <w:rFonts w:ascii="Times New Roman" w:hAnsi="Times New Roman"/>
                <w:sz w:val="22"/>
              </w:rPr>
              <w:t>7 пар &gt; 0.7</w:t>
            </w:r>
          </w:p>
        </w:tc>
        <w:tc>
          <w:tcPr>
            <w:tcW w:type="dxa" w:w="1384"/>
          </w:tcPr>
          <w:p>
            <w:r/>
            <w:r>
              <w:rPr>
                <w:rFonts w:ascii="Times New Roman" w:hAnsi="Times New Roman"/>
                <w:sz w:val="22"/>
              </w:rPr>
              <w:t>компенсировано VIF</w:t>
            </w:r>
          </w:p>
        </w:tc>
      </w:tr>
      <w:tr>
        <w:tc>
          <w:tcPr>
            <w:tcW w:type="dxa" w:w="1384"/>
          </w:tcPr>
          <w:p>
            <w:r/>
            <w:r>
              <w:rPr>
                <w:rFonts w:ascii="Times New Roman" w:hAnsi="Times New Roman"/>
                <w:sz w:val="22"/>
              </w:rPr>
              <w:t>4</w:t>
            </w:r>
          </w:p>
        </w:tc>
        <w:tc>
          <w:tcPr>
            <w:tcW w:type="dxa" w:w="1384"/>
          </w:tcPr>
          <w:p>
            <w:r/>
            <w:r>
              <w:rPr>
                <w:rFonts w:ascii="Times New Roman" w:hAnsi="Times New Roman"/>
                <w:sz w:val="22"/>
              </w:rPr>
              <w:t>Размер выборки</w:t>
            </w:r>
          </w:p>
        </w:tc>
        <w:tc>
          <w:tcPr>
            <w:tcW w:type="dxa" w:w="1384"/>
          </w:tcPr>
          <w:p>
            <w:r/>
            <w:r>
              <w:rPr>
                <w:rFonts w:ascii="Times New Roman" w:hAnsi="Times New Roman"/>
                <w:sz w:val="22"/>
              </w:rPr>
              <w:t>EPV &gt;= 10</w:t>
            </w:r>
          </w:p>
        </w:tc>
        <w:tc>
          <w:tcPr>
            <w:tcW w:type="dxa" w:w="1384"/>
          </w:tcPr>
          <w:p>
            <w:r/>
            <w:r>
              <w:rPr>
                <w:rFonts w:ascii="Times New Roman" w:hAnsi="Times New Roman"/>
                <w:sz w:val="22"/>
              </w:rPr>
              <w:t>EPV = 1,666</w:t>
            </w:r>
          </w:p>
        </w:tc>
        <w:tc>
          <w:tcPr>
            <w:tcW w:type="dxa" w:w="1384"/>
          </w:tcPr>
          <w:p>
            <w:r/>
            <w:r>
              <w:rPr>
                <w:rFonts w:ascii="Times New Roman" w:hAnsi="Times New Roman"/>
                <w:sz w:val="22"/>
              </w:rPr>
              <w:t>выполнено с большим запасом</w:t>
            </w:r>
          </w:p>
        </w:tc>
        <w:tc>
          <w:tcPr>
            <w:tcW w:type="dxa" w:w="1384"/>
          </w:tcPr>
          <w:p>
            <w:r/>
            <w:r>
              <w:rPr>
                <w:rFonts w:ascii="Times New Roman" w:hAnsi="Times New Roman"/>
                <w:sz w:val="22"/>
              </w:rPr>
            </w:r>
          </w:p>
        </w:tc>
        <w:tc>
          <w:tcPr>
            <w:tcW w:type="dxa" w:w="1384"/>
          </w:tcPr>
          <w:p>
            <w:r/>
            <w:r>
              <w:rPr>
                <w:rFonts w:ascii="Times New Roman" w:hAnsi="Times New Roman"/>
                <w:sz w:val="22"/>
              </w:rPr>
            </w:r>
          </w:p>
        </w:tc>
      </w:tr>
      <w:tr>
        <w:tc>
          <w:tcPr>
            <w:tcW w:type="dxa" w:w="1384"/>
          </w:tcPr>
          <w:p>
            <w:r/>
            <w:r>
              <w:rPr>
                <w:rFonts w:ascii="Times New Roman" w:hAnsi="Times New Roman"/>
                <w:sz w:val="22"/>
              </w:rPr>
              <w:t>5</w:t>
            </w:r>
          </w:p>
        </w:tc>
        <w:tc>
          <w:tcPr>
            <w:tcW w:type="dxa" w:w="1384"/>
          </w:tcPr>
          <w:p>
            <w:r/>
            <w:r>
              <w:rPr>
                <w:rFonts w:ascii="Times New Roman" w:hAnsi="Times New Roman"/>
                <w:sz w:val="22"/>
              </w:rPr>
              <w:t>Влиятельные выбросы</w:t>
            </w:r>
          </w:p>
        </w:tc>
        <w:tc>
          <w:tcPr>
            <w:tcW w:type="dxa" w:w="1384"/>
          </w:tcPr>
          <w:p>
            <w:r/>
            <w:r>
              <w:rPr>
                <w:rFonts w:ascii="Times New Roman" w:hAnsi="Times New Roman"/>
                <w:sz w:val="22"/>
              </w:rPr>
              <w:t>Cook's D &lt; 1</w:t>
            </w:r>
          </w:p>
        </w:tc>
        <w:tc>
          <w:tcPr>
            <w:tcW w:type="dxa" w:w="1384"/>
          </w:tcPr>
          <w:p>
            <w:r/>
            <w:r>
              <w:rPr>
                <w:rFonts w:ascii="Times New Roman" w:hAnsi="Times New Roman"/>
                <w:sz w:val="22"/>
              </w:rPr>
              <w:t>max D = 0.0036</w:t>
            </w:r>
          </w:p>
        </w:tc>
        <w:tc>
          <w:tcPr>
            <w:tcW w:type="dxa" w:w="1384"/>
          </w:tcPr>
          <w:p>
            <w:r/>
            <w:r>
              <w:rPr>
                <w:rFonts w:ascii="Times New Roman" w:hAnsi="Times New Roman"/>
                <w:sz w:val="22"/>
              </w:rPr>
              <w:t>выполнено</w:t>
            </w:r>
          </w:p>
        </w:tc>
        <w:tc>
          <w:tcPr>
            <w:tcW w:type="dxa" w:w="1384"/>
          </w:tcPr>
          <w:p>
            <w:r/>
            <w:r>
              <w:rPr>
                <w:rFonts w:ascii="Times New Roman" w:hAnsi="Times New Roman"/>
                <w:sz w:val="22"/>
              </w:rPr>
            </w:r>
          </w:p>
        </w:tc>
        <w:tc>
          <w:tcPr>
            <w:tcW w:type="dxa" w:w="1384"/>
          </w:tcPr>
          <w:p>
            <w:r/>
            <w:r>
              <w:rPr>
                <w:rFonts w:ascii="Times New Roman" w:hAnsi="Times New Roman"/>
                <w:sz w:val="22"/>
              </w:rPr>
            </w:r>
          </w:p>
        </w:tc>
      </w:tr>
      <w:tr>
        <w:tc>
          <w:tcPr>
            <w:tcW w:type="dxa" w:w="1384"/>
          </w:tcPr>
          <w:p>
            <w:r/>
            <w:r>
              <w:rPr>
                <w:rFonts w:ascii="Times New Roman" w:hAnsi="Times New Roman"/>
                <w:sz w:val="22"/>
              </w:rPr>
              <w:t>6</w:t>
            </w:r>
          </w:p>
        </w:tc>
        <w:tc>
          <w:tcPr>
            <w:tcW w:type="dxa" w:w="1384"/>
          </w:tcPr>
          <w:p>
            <w:r/>
            <w:r>
              <w:rPr>
                <w:rFonts w:ascii="Times New Roman" w:hAnsi="Times New Roman"/>
                <w:sz w:val="22"/>
              </w:rPr>
              <w:t>Корректная спецификация</w:t>
            </w:r>
          </w:p>
        </w:tc>
        <w:tc>
          <w:tcPr>
            <w:tcW w:type="dxa" w:w="1384"/>
          </w:tcPr>
          <w:p>
            <w:r/>
            <w:r>
              <w:rPr>
                <w:rFonts w:ascii="Times New Roman" w:hAnsi="Times New Roman"/>
                <w:sz w:val="22"/>
              </w:rPr>
              <w:t>HL p-value &gt; 0.05</w:t>
            </w:r>
          </w:p>
        </w:tc>
        <w:tc>
          <w:tcPr>
            <w:tcW w:type="dxa" w:w="1384"/>
          </w:tcPr>
          <w:p>
            <w:r/>
            <w:r>
              <w:rPr>
                <w:rFonts w:ascii="Times New Roman" w:hAnsi="Times New Roman"/>
                <w:sz w:val="22"/>
              </w:rPr>
              <w:t>p &lt; 0.0001</w:t>
            </w:r>
          </w:p>
        </w:tc>
        <w:tc>
          <w:tcPr>
            <w:tcW w:type="dxa" w:w="1384"/>
          </w:tcPr>
          <w:p>
            <w:r/>
            <w:r>
              <w:rPr>
                <w:rFonts w:ascii="Times New Roman" w:hAnsi="Times New Roman"/>
                <w:sz w:val="22"/>
              </w:rPr>
              <w:t>см. примечание внизу</w:t>
            </w:r>
          </w:p>
        </w:tc>
        <w:tc>
          <w:tcPr>
            <w:tcW w:type="dxa" w:w="1384"/>
          </w:tcPr>
          <w:p>
            <w:r/>
            <w:r>
              <w:rPr>
                <w:rFonts w:ascii="Times New Roman" w:hAnsi="Times New Roman"/>
                <w:sz w:val="22"/>
              </w:rPr>
            </w:r>
          </w:p>
        </w:tc>
        <w:tc>
          <w:tcPr>
            <w:tcW w:type="dxa" w:w="1384"/>
          </w:tcPr>
          <w:p>
            <w:r/>
            <w:r>
              <w:rPr>
                <w:rFonts w:ascii="Times New Roman" w:hAnsi="Times New Roman"/>
                <w:sz w:val="22"/>
              </w:rPr>
            </w:r>
          </w:p>
        </w:tc>
      </w:tr>
      <w:tr>
        <w:tc>
          <w:tcPr>
            <w:tcW w:type="dxa" w:w="1384"/>
          </w:tcPr>
          <w:p>
            <w:r/>
            <w:r>
              <w:rPr>
                <w:rFonts w:ascii="Times New Roman" w:hAnsi="Times New Roman"/>
                <w:sz w:val="22"/>
              </w:rPr>
              <w:t>7</w:t>
            </w:r>
          </w:p>
        </w:tc>
        <w:tc>
          <w:tcPr>
            <w:tcW w:type="dxa" w:w="1384"/>
          </w:tcPr>
          <w:p>
            <w:r/>
            <w:r>
              <w:rPr>
                <w:rFonts w:ascii="Times New Roman" w:hAnsi="Times New Roman"/>
                <w:sz w:val="22"/>
              </w:rPr>
              <w:t>Автокорреляция остатков</w:t>
            </w:r>
          </w:p>
        </w:tc>
        <w:tc>
          <w:tcPr>
            <w:tcW w:type="dxa" w:w="1384"/>
          </w:tcPr>
          <w:p>
            <w:r/>
            <w:r>
              <w:rPr>
                <w:rFonts w:ascii="Times New Roman" w:hAnsi="Times New Roman"/>
                <w:sz w:val="22"/>
              </w:rPr>
              <w:t>DW в (1.5, 2.5)</w:t>
            </w:r>
          </w:p>
        </w:tc>
        <w:tc>
          <w:tcPr>
            <w:tcW w:type="dxa" w:w="1384"/>
          </w:tcPr>
          <w:p>
            <w:r/>
            <w:r>
              <w:rPr>
                <w:rFonts w:ascii="Times New Roman" w:hAnsi="Times New Roman"/>
                <w:sz w:val="22"/>
              </w:rPr>
              <w:t>DW = 1.13</w:t>
            </w:r>
          </w:p>
        </w:tc>
        <w:tc>
          <w:tcPr>
            <w:tcW w:type="dxa" w:w="1384"/>
          </w:tcPr>
          <w:p>
            <w:r/>
            <w:r>
              <w:rPr>
                <w:rFonts w:ascii="Times New Roman" w:hAnsi="Times New Roman"/>
                <w:sz w:val="22"/>
              </w:rPr>
              <w:t>см. примечание внизу</w:t>
            </w:r>
          </w:p>
        </w:tc>
        <w:tc>
          <w:tcPr>
            <w:tcW w:type="dxa" w:w="1384"/>
          </w:tcPr>
          <w:p>
            <w:r/>
            <w:r>
              <w:rPr>
                <w:rFonts w:ascii="Times New Roman" w:hAnsi="Times New Roman"/>
                <w:sz w:val="22"/>
              </w:rPr>
            </w:r>
          </w:p>
        </w:tc>
        <w:tc>
          <w:tcPr>
            <w:tcW w:type="dxa" w:w="1384"/>
          </w:tcPr>
          <w:p>
            <w:r/>
            <w:r>
              <w:rPr>
                <w:rFonts w:ascii="Times New Roman" w:hAnsi="Times New Roman"/>
                <w:sz w:val="22"/>
              </w:rPr>
            </w:r>
          </w:p>
        </w:tc>
      </w:tr>
    </w:tbl>
    <w:p>
      <w:r>
        <w:rPr>
          <w:rFonts w:ascii="Times New Roman" w:hAnsi="Times New Roman"/>
          <w:sz w:val="28"/>
        </w:rPr>
        <w:t>Объяснение по предпосылкам 6 и 7 (для корректной интерпретации).</w:t>
      </w:r>
    </w:p>
    <w:p>
      <w:r>
        <w:rPr>
          <w:rFonts w:ascii="Times New Roman" w:hAnsi="Times New Roman"/>
          <w:sz w:val="28"/>
        </w:rPr>
        <w:t>Hosmer-Lemeshow на больших выборках. При n &gt; 100,000 тест Хосмера-Лемешоу практически всегда отвергает H0 даже для отлично откалиброванных моделей - это известное статистическое ограничение, описанное в Paul, Pennell &amp; Lemeshow (2013) "Standardizing the power of the Hosmer-Lemeshow goodness of fit test in large data sets". Для нашей выборки 700,000 наблюдений тест ожидаемо строг. В современной банковской практике (Basel III, IFRS 9) HL-тест заменяется на:</w:t>
      </w:r>
    </w:p>
    <w:p>
      <w:pPr>
        <w:pStyle w:val="ListBullet"/>
      </w:pPr>
      <w:r>
        <w:rPr>
          <w:rFonts w:ascii="Times New Roman" w:hAnsi="Times New Roman"/>
          <w:sz w:val="28"/>
        </w:rPr>
        <w:t>reliability diagram (calibration curve)</w:t>
      </w:r>
    </w:p>
    <w:p>
      <w:pPr>
        <w:pStyle w:val="ListBullet"/>
      </w:pPr>
      <w:r>
        <w:rPr>
          <w:rFonts w:ascii="Times New Roman" w:hAnsi="Times New Roman"/>
          <w:sz w:val="28"/>
        </w:rPr>
        <w:t>Brier score</w:t>
      </w:r>
    </w:p>
    <w:p>
      <w:pPr>
        <w:pStyle w:val="ListBullet"/>
      </w:pPr>
      <w:r>
        <w:rPr>
          <w:rFonts w:ascii="Times New Roman" w:hAnsi="Times New Roman"/>
          <w:sz w:val="28"/>
        </w:rPr>
        <w:t>expected vs observed default rates по PD-сегментам</w:t>
      </w:r>
    </w:p>
    <w:p>
      <w:r>
        <w:rPr>
          <w:rFonts w:ascii="Times New Roman" w:hAnsi="Times New Roman"/>
          <w:sz w:val="28"/>
        </w:rPr>
        <w:t>Все три проверки выполнены в разделе валидации (раздел 7).</w:t>
      </w:r>
    </w:p>
    <w:p>
      <w:r>
        <w:rPr>
          <w:rFonts w:ascii="Times New Roman" w:hAnsi="Times New Roman"/>
          <w:sz w:val="28"/>
        </w:rPr>
        <w:t>Durbin-Watson на кросс-секционных данных. Тест Дарбина-Уотсона диагностирует автокорреляцию остатков по порядку наблюдений. В кредитном скоринге данные кросс-секционны (одно наблюдение = один заемщик), порядок строк случаен и не несет содержательной информации. Низкое значение DW = 1.13 отражает не реальную автокорреляцию заемщиков, а артефакт сортировки датасета. Тест приводится формально как часть стандартного check-list, но его критерий в данном контексте неприменим. Для скоринговых моделей релевантным аналогом является PSI-мониторинг во времени (раздел 8).</w:t>
      </w:r>
    </w:p>
    <w:p>
      <w:r>
        <w:rPr>
          <w:rFonts w:ascii="Times New Roman" w:hAnsi="Times New Roman"/>
          <w:sz w:val="28"/>
        </w:rPr>
        <w:t>Финальный набор для обучения LR: 21 переменная (исходно 23 после WoE/IV-фильтра, минус V6 и V7 по VIF).</w:t>
      </w:r>
    </w:p>
    <w:p>
      <w:pPr>
        <w:pStyle w:val="Heading2"/>
      </w:pPr>
      <w:r>
        <w:t>5. Обучение логистической регрессии и построение скоринговой карты</w:t>
      </w:r>
    </w:p>
    <w:p>
      <w:r>
        <w:rPr>
          <w:rFonts w:ascii="Times New Roman" w:hAnsi="Times New Roman"/>
          <w:sz w:val="28"/>
        </w:rPr>
        <w:t>Гиперпараметры LR:</w:t>
      </w:r>
    </w:p>
    <w:p>
      <w:pPr>
        <w:pStyle w:val="ListBullet"/>
      </w:pPr>
      <w:r>
        <w:rPr>
          <w:rFonts w:ascii="Times New Roman" w:hAnsi="Times New Roman"/>
          <w:sz w:val="28"/>
        </w:rPr>
        <w:t>L2-регуляризация (penalty='l2', C=1.0)</w:t>
      </w:r>
    </w:p>
    <w:p>
      <w:pPr>
        <w:pStyle w:val="ListBullet"/>
      </w:pPr>
      <w:r>
        <w:rPr>
          <w:rFonts w:ascii="Times New Roman" w:hAnsi="Times New Roman"/>
          <w:sz w:val="28"/>
        </w:rPr>
        <w:t>class_weight='balanced' для компенсации дисбаланса 5/95</w:t>
      </w:r>
    </w:p>
    <w:p>
      <w:pPr>
        <w:pStyle w:val="ListBullet"/>
      </w:pPr>
      <w:r>
        <w:rPr>
          <w:rFonts w:ascii="Times New Roman" w:hAnsi="Times New Roman"/>
          <w:sz w:val="28"/>
        </w:rPr>
        <w:t>solver='liblinear' (хорошо работает с L2 на средних выборках)</w:t>
      </w:r>
    </w:p>
    <w:p>
      <w:pPr>
        <w:pStyle w:val="ListBullet"/>
      </w:pPr>
      <w:r>
        <w:rPr>
          <w:rFonts w:ascii="Times New Roman" w:hAnsi="Times New Roman"/>
          <w:sz w:val="28"/>
        </w:rPr>
        <w:t>max_iter=1000, random_state=42</w:t>
      </w:r>
    </w:p>
    <w:p>
      <w:r>
        <w:rPr>
          <w:rFonts w:ascii="Times New Roman" w:hAnsi="Times New Roman"/>
          <w:sz w:val="28"/>
        </w:rPr>
        <w:t>Скоринговая карта PDO (Points to Double the Odds):</w:t>
      </w:r>
    </w:p>
    <w:p>
      <w:pPr>
        <w:pStyle w:val="ListBullet"/>
      </w:pPr>
      <w:r>
        <w:rPr>
          <w:rFonts w:ascii="Times New Roman" w:hAnsi="Times New Roman"/>
          <w:sz w:val="28"/>
        </w:rPr>
        <w:t>Базовый балл points0 = 600</w:t>
      </w:r>
    </w:p>
    <w:p>
      <w:pPr>
        <w:pStyle w:val="ListBullet"/>
      </w:pPr>
      <w:r>
        <w:rPr>
          <w:rFonts w:ascii="Times New Roman" w:hAnsi="Times New Roman"/>
          <w:sz w:val="28"/>
        </w:rPr>
        <w:t>Базовые шансы odds0 = 1/19 (соответствует 5% bad rate)</w:t>
      </w:r>
    </w:p>
    <w:p>
      <w:pPr>
        <w:pStyle w:val="ListBullet"/>
      </w:pPr>
      <w:r>
        <w:rPr>
          <w:rFonts w:ascii="Times New Roman" w:hAnsi="Times New Roman"/>
          <w:sz w:val="28"/>
        </w:rPr>
        <w:t>PDO = 20 - каждые 20 баллов удваивают шансы хорошего клиента (стандарт FICO/Experian)</w:t>
      </w:r>
    </w:p>
    <w:p>
      <w:r>
        <w:rPr>
          <w:rFonts w:ascii="Times New Roman" w:hAnsi="Times New Roman"/>
          <w:sz w:val="28"/>
        </w:rPr>
        <w:t>Формула преобразования вероятности дефолта в скор-балл:</w:t>
      </w:r>
    </w:p>
    <w:p>
      <w:pPr>
        <w:pStyle w:val="ListBullet"/>
      </w:pPr>
      <w:r>
        <w:rPr>
          <w:rFonts w:ascii="Times New Roman" w:hAnsi="Times New Roman"/>
          <w:sz w:val="28"/>
        </w:rPr>
        <w:t>factor = PDO / ln(2) = 20 / 0.693 ~ 28.85</w:t>
      </w:r>
    </w:p>
    <w:p>
      <w:pPr>
        <w:pStyle w:val="ListBullet"/>
      </w:pPr>
      <w:r>
        <w:rPr>
          <w:rFonts w:ascii="Times New Roman" w:hAnsi="Times New Roman"/>
          <w:sz w:val="28"/>
        </w:rPr>
        <w:t>offset = 600 - factor * ln(1/19) ~ 600 + 84.97 ~ 684.97</w:t>
      </w:r>
    </w:p>
    <w:p>
      <w:pPr>
        <w:pStyle w:val="ListBullet"/>
      </w:pPr>
      <w:r>
        <w:rPr>
          <w:rFonts w:ascii="Times New Roman" w:hAnsi="Times New Roman"/>
          <w:sz w:val="28"/>
        </w:rPr>
        <w:t>Score = offset + factor * ln((1-PD)/PD)</w:t>
      </w:r>
    </w:p>
    <w:p>
      <w:r>
        <w:rPr>
          <w:rFonts w:ascii="Times New Roman" w:hAnsi="Times New Roman"/>
          <w:sz w:val="28"/>
        </w:rPr>
        <w:t>Каждый бин каждой переменной получает баллы пропорционально WoE и коэффициенту LR. Итоговый скор заемщика - сумма баллов по всем бинам, в которые он попал, плюс intercept-баллы.</w:t>
      </w:r>
    </w:p>
    <w:p>
      <w:r>
        <w:rPr>
          <w:rFonts w:ascii="Courier New" w:hAnsi="Courier New"/>
          <w:sz w:val="18"/>
        </w:rPr>
        <w:t>from sklearn.linear_model import LogisticRegression</w:t>
        <w:br/>
        <w:br/>
        <w:t># Используем 21 переменную после VIF-фильтра</w:t>
        <w:br/>
        <w:t>lr = LogisticRegression(</w:t>
        <w:br/>
        <w:t xml:space="preserve">    penalty='l2', C=1.0, solver='liblinear',</w:t>
        <w:br/>
        <w:t xml:space="preserve">    random_state=RANDOM_STATE, class_weight='balanced', max_iter=1000</w:t>
        <w:br/>
        <w:t>)</w:t>
        <w:br/>
        <w:t>lr.fit(X_train_woe[final_features], y_train)</w:t>
        <w:br/>
        <w:br/>
        <w:t># Коэффициенты</w:t>
        <w:br/>
        <w:t>coef_df = pd.DataFrame({</w:t>
        <w:br/>
        <w:t xml:space="preserve">    'переменная': [c.replace('_woe', '') for c in final_features],</w:t>
        <w:br/>
        <w:t xml:space="preserve">    'описание':   [FEATURE_DESC.get(c.replace('_woe', ''), c) for c in final_features],</w:t>
        <w:br/>
        <w:t xml:space="preserve">    'coef':       lr.coef_[0]</w:t>
        <w:br/>
        <w:t>})</w:t>
        <w:br/>
        <w:t>coef_df['|coef|'] = coef_df['coef'].abs()</w:t>
        <w:br/>
        <w:t>coef_df = coef_df.sort_values('|coef|', ascending=False).reset_index(drop=True)</w:t>
        <w:br/>
        <w:t>coef_df.index = coef_df.index + 1</w:t>
        <w:br/>
        <w:br/>
        <w:t># Подсветка по знаку коэффициента</w:t>
        <w:br/>
        <w:t>def style_coef(val):</w:t>
        <w:br/>
        <w:t xml:space="preserve">    if val &gt; 0.5:    return f'background-color: #fb9a06; color: white; font-weight: bold'</w:t>
        <w:br/>
        <w:t xml:space="preserve">    if val &gt; 0:      return f'background-color: #fde9bf; color: #1f3a5f'</w:t>
        <w:br/>
        <w:t xml:space="preserve">    if val &gt; -0.5:   return f'background-color: #e6fbf6; color: #1f3a5f'</w:t>
        <w:br/>
        <w:t xml:space="preserve">    return f'background-color: #7bf2da; color: #1f3a5f; font-weight: bold'</w:t>
        <w:br/>
        <w:br/>
        <w:t>display(coef_df[['переменная','описание','coef']].style</w:t>
        <w:br/>
        <w:t xml:space="preserve">        .format({'coef': '{:.4f}'})</w:t>
        <w:br/>
        <w:t xml:space="preserve">        .applymap(style_coef, subset=['coef'])</w:t>
        <w:br/>
        <w:t xml:space="preserve">        .set_caption('Коэффициенты LR (отсортированы по abs|coef|)'))</w:t>
        <w:br/>
        <w:br/>
        <w:t>print(f"\nIntercept: {lr.intercept_[0]:.4f}")</w:t>
        <w:br/>
        <w:t>print(f"Количество признаков в финальной модели: {len(final_features)}")</w:t>
        <w:br/>
        <w:t>print("\nИнтерпретация знаков коэффициентов:")</w:t>
        <w:br/>
        <w:t>print("- Все коэффициенты при WoE-переменных должны быть положительными (по построению WoE).")</w:t>
        <w:br/>
        <w:t>print("- Положительный coef означает что увеличение WoE увеличивает прогнозируемую вероятность дефолта,")</w:t>
        <w:br/>
        <w:t>print("  что согласуется с определением WoE: WoE &gt; 0 в бинах с высокой долей плохих клиентов.")</w:t>
        <w:br/>
        <w:br/>
        <w:t># Проверка - сколько отрицательных коэффициентов</w:t>
        <w:br/>
        <w:t>n_neg = (lr.coef_[0] &lt; 0).sum()</w:t>
        <w:br/>
        <w:t>if n_neg == 0:</w:t>
        <w:br/>
        <w:t xml:space="preserve">    print("\nВсе коэффициенты положительны - модель ведет себя корректно с WoE-преобразованными признаками.")</w:t>
        <w:br/>
        <w:t>else:</w:t>
        <w:br/>
        <w:t xml:space="preserve">    print(f"\nОтрицательных коэффициентов: {n_neg}.")</w:t>
        <w:br/>
        <w:t xml:space="preserve">    print("Это допустимо при регуляризации, но требует проверки на content sense.")</w:t>
      </w:r>
    </w:p>
    <w:p>
      <w:r>
        <w:rPr>
          <w:rFonts w:ascii="Times New Roman" w:hAnsi="Times New Roman"/>
          <w:sz w:val="20"/>
        </w:rPr>
        <w:t>#T_6b37f_row0_col2, #T_6b37f_row1_col2, #T_6b37f_row2_col2, #T_6b37f_row4_col2, #T_6b37f_row5_col2, #T_6b37f_row6_col2, #T_6b37f_row7_col2, #T_6b37f_row9_col2, #T_6b37f_row10_col2, #T_6b37f_row11_col2 { background-color: #fb9a06; color: white; font-weight: bold; } #T_6b37f_row3_col2, #T_6b37f_row8_col2 { background-color: #7bf2da; color: #1f3a5f; font-weight: bold; } #T_6b37f_row12_col2, #T_6b37f_row20_col2 { background-color: #e6fbf6; color: #1f3a5f; } #T_6b37f_row13_col2, #T_6b37f_row14_col2, #T_6b37f_row15_col2, #T_6b37f_row16_col2, #T_6b37f_row17_col2, #T_6b37f_row18_col2, #T_6b37f_row19_col2 { background-color: #fde9bf; color: #1f3a5f; } Коэффициенты LR (отсортированы по abs|coef|) &amp;nbsp; переменная описание coef 1 V14 Совокупная сумма платежей по активным кредитам 1.7442 2 V5 Срок кредитной истории (мес.) 1.3652 3 sex Пол (1=М, 0=Ж) 1.0122 4 V20 Совокупный текущий ежемес. платеж (интерпр.) -0.9721 5 V15 Max ежемесячный платеж по активным кредитам 0.9586 6 age Возраст заемщика 0.8736 7 V1 Сумма залоговых кредитов 0.8248 8 V9 Max дней просрочки за последний год 0.6695 9 V4 Максимальная сумма кредита -0.6626 10 V10 Количество закрытых кредитов 0.6556 11 V13 Месяцев с активными кредитами 0.5671 12 V21 Кол-во кредитов с просроч. задолж. (интерпр.) 0.5574 13 V16 Количество активных кредитов -0.4826 14 V3 Сумма выдачи всех активных кредитов 0.4641 15 V12 Месяцев с момента первого кредита 0.4488 16 V11 Количество закрытых кредитов за год 0.4317 17 V17 Количество фин. организаций (история) 0.3058 18 V8 Max дней просрочки по закрытым кредитам 0.2894 19 V19 Месяцев с просроч. задолженностью (всего) 0.2803 20 V2 Сумма задолженности 0.1500 21 V18 Количество фин. организаций (активные) -0.1466</w:t>
      </w:r>
    </w:p>
    <w:p>
      <w:r>
        <w:rPr>
          <w:rFonts w:ascii="Courier New" w:hAnsi="Courier New"/>
          <w:sz w:val="18"/>
        </w:rPr>
        <w:br/>
        <w:t>Intercept: 0.0084</w:t>
        <w:br/>
        <w:t>Количество признаков в финальной модели: 21</w:t>
        <w:br/>
        <w:br/>
        <w:t>Интерпретация знаков коэффициентов:</w:t>
        <w:br/>
        <w:t>- Все коэффициенты при WoE-переменных должны быть положительными (по построению WoE).</w:t>
        <w:br/>
        <w:t>- Положительный coef означает что увеличение WoE увеличивает прогнозируемую вероятность дефолта,</w:t>
        <w:br/>
        <w:t xml:space="preserve">  что согласуется с определением WoE: WoE &gt; 0 в бинах с высокой долей плохих клиентов.</w:t>
        <w:br/>
        <w:br/>
        <w:t>Отрицательных коэффициентов: 4.</w:t>
        <w:br/>
        <w:t>Это допустимо при регуляризации, но требует проверки на content sense.</w:t>
        <w:br/>
      </w:r>
    </w:p>
    <w:p>
      <w:r>
        <w:rPr>
          <w:rFonts w:ascii="Courier New" w:hAnsi="Courier New"/>
          <w:sz w:val="18"/>
        </w:rPr>
        <w:t>from sklearn.metrics import roc_auc_score</w:t>
        <w:br/>
        <w:br/>
        <w:t>p_lr_train = lr.predict_proba(X_train_woe[final_features])[:, 1]</w:t>
        <w:br/>
        <w:t>p_lr_test  = lr.predict_proba(X_test_woe[final_features])[:, 1]</w:t>
        <w:br/>
        <w:br/>
        <w:t>auc_train = roc_auc_score(y_train, p_lr_train)</w:t>
        <w:br/>
        <w:t>auc_test  = roc_auc_score(y_test,  p_lr_test)</w:t>
        <w:br/>
        <w:t>gini_train = 2 * auc_train - 1</w:t>
        <w:br/>
        <w:t>gini_test  = 2 * auc_test - 1</w:t>
        <w:br/>
        <w:br/>
        <w:t>print("Контроль переобучения:")</w:t>
        <w:br/>
        <w:t>print(f"  AUC train: {auc_train:.4f}  | Gini train: {gini_train:.4f}")</w:t>
        <w:br/>
        <w:t>print(f"  AUC test:  {auc_test:.4f}  | Gini test:  {gini_test:.4f}")</w:t>
        <w:br/>
        <w:t>print(f"  AUC delta: {auc_train - auc_test:.4f}")</w:t>
        <w:br/>
        <w:br/>
        <w:t>if (auc_train - auc_test) &lt; 0.02:</w:t>
        <w:br/>
        <w:t xml:space="preserve">    print("\nDelta AUC &lt; 2 п.п. - переобучения нет, модель устойчива.")</w:t>
        <w:br/>
        <w:t>elif (auc_train - auc_test) &lt; 0.05:</w:t>
        <w:br/>
        <w:t xml:space="preserve">    print("\nDelta AUC &lt; 5 п.п. - в пределах индустриального стандарта.")</w:t>
        <w:br/>
        <w:t>else:</w:t>
        <w:br/>
        <w:t xml:space="preserve">    print("\nDelta AUC &gt; 5 п.п. - возможно переобучение, требуется регуляризация.")</w:t>
        <w:br/>
        <w:br/>
        <w:t>print(f"\nGini test = {gini_test:.4f}.")</w:t>
        <w:br/>
        <w:t>if gini_test &gt;= 0.40:</w:t>
        <w:br/>
        <w:t xml:space="preserve">    print("Модель показывает сильную дискриминирующую способность (Gini &gt;= 40%).")</w:t>
        <w:br/>
        <w:t>elif gini_test &gt;= 0.30:</w:t>
        <w:br/>
        <w:t xml:space="preserve">    print("Модель проходит индустриальный минимум (Gini &gt;= 30%) для production.")</w:t>
        <w:br/>
        <w:t>else:</w:t>
        <w:br/>
        <w:t xml:space="preserve">    print("Модель ниже индустриального порога Gini &gt;= 30%, требуется доработка.")</w:t>
      </w:r>
    </w:p>
    <w:p>
      <w:r>
        <w:rPr>
          <w:rFonts w:ascii="Courier New" w:hAnsi="Courier New"/>
          <w:sz w:val="18"/>
        </w:rPr>
        <w:t>Контроль переобучения:</w:t>
        <w:br/>
        <w:t xml:space="preserve">  AUC train: 0.8668  | Gini train: 0.7335</w:t>
        <w:br/>
        <w:t xml:space="preserve">  AUC test:  0.8666  | Gini test:  0.7331</w:t>
        <w:br/>
        <w:t xml:space="preserve">  AUC delta: 0.0002</w:t>
        <w:br/>
        <w:br/>
        <w:t>Delta AUC &lt; 2 п.п. - переобучения нет, модель устойчива.</w:t>
        <w:br/>
        <w:br/>
        <w:t>Gini test = 0.7331.</w:t>
        <w:br/>
        <w:t>Модель показывает сильную дискриминирующую способность (Gini &gt;= 40%).</w:t>
        <w:br/>
      </w:r>
    </w:p>
    <w:p>
      <w:r>
        <w:rPr>
          <w:rFonts w:ascii="Courier New" w:hAnsi="Courier New"/>
          <w:sz w:val="18"/>
        </w:rPr>
        <w:t># scorecardpy умеет автоматически собирать скоркарту из bins + LR</w:t>
        <w:br/>
        <w:t># Передаем только final_features</w:t>
        <w:br/>
        <w:t>card_lr = sc.scorecard(</w:t>
        <w:br/>
        <w:t xml:space="preserve">    bins, lr, final_features,</w:t>
        <w:br/>
        <w:t xml:space="preserve">    points0=600, odds0=1/19, pdo=20</w:t>
        <w:br/>
        <w:t>)</w:t>
        <w:br/>
        <w:br/>
        <w:t># Печатаем карту по каждой переменной</w:t>
        <w:br/>
        <w:t>print("Скоринговая карта по переменным:\n")</w:t>
        <w:br/>
        <w:t>for var, df_card in card_lr.items():</w:t>
        <w:br/>
        <w:t xml:space="preserve">    if var == 'basepoints':</w:t>
        <w:br/>
        <w:t xml:space="preserve">        continue</w:t>
        <w:br/>
        <w:t xml:space="preserve">    var_orig = var</w:t>
        <w:br/>
        <w:t xml:space="preserve">    descr = FEATURE_DESC.get(var_orig, var_orig)</w:t>
        <w:br/>
        <w:t xml:space="preserve">    print(f"--- {var_orig} : {descr} ---")</w:t>
        <w:br/>
        <w:t xml:space="preserve">    display(df_card[['variable','bin','points']].style.format({'points': '{:.0f}'}))</w:t>
        <w:br/>
        <w:br/>
        <w:t># Базовые баллы (intercept)</w:t>
        <w:br/>
        <w:t>if 'basepoints' in card_lr:</w:t>
        <w:br/>
        <w:t xml:space="preserve">    base_pts = card_lr['basepoints']['points'].iloc[0]</w:t>
        <w:br/>
        <w:t xml:space="preserve">    print(f"\nБазовые баллы (intercept): {base_pts:.0f}")</w:t>
        <w:br/>
        <w:t>print(f"Параметры PDO: base=600, odds0=1/19, PDO=20")</w:t>
      </w:r>
    </w:p>
    <w:p>
      <w:r>
        <w:rPr>
          <w:rFonts w:ascii="Courier New" w:hAnsi="Courier New"/>
          <w:sz w:val="18"/>
        </w:rPr>
        <w:t>Скоринговая карта по переменным:</w:t>
        <w:br/>
        <w:br/>
        <w:t>--- V12 : Месяцев с момента первого кредита ---</w:t>
        <w:br/>
      </w:r>
    </w:p>
    <w:p>
      <w:r>
        <w:rPr>
          <w:rFonts w:ascii="Times New Roman" w:hAnsi="Times New Roman"/>
          <w:sz w:val="20"/>
        </w:rPr>
        <w:t>&amp;nbsp; variable bin points 4 V12 [-inf,1.0) 4 5 V12 [1.0,2.0) 1 6 V12 [2.0,4.0) -4 7 V12 [4.0,inf) -19</w:t>
      </w:r>
    </w:p>
    <w:p>
      <w:r>
        <w:rPr>
          <w:rFonts w:ascii="Courier New" w:hAnsi="Courier New"/>
          <w:sz w:val="18"/>
        </w:rPr>
        <w:t>--- V14 : Совокупная сумма платежей по активным кредитам ---</w:t>
        <w:br/>
      </w:r>
    </w:p>
    <w:p>
      <w:r>
        <w:rPr>
          <w:rFonts w:ascii="Times New Roman" w:hAnsi="Times New Roman"/>
          <w:sz w:val="20"/>
        </w:rPr>
        <w:t>&amp;nbsp; variable bin points 8 V14 [-inf,55.0) -15 9 V14 [55.0,110.0) -3 10 V14 [110.0,170.0) 22 11 V14 [170.0,inf) 42</w:t>
      </w:r>
    </w:p>
    <w:p>
      <w:r>
        <w:rPr>
          <w:rFonts w:ascii="Courier New" w:hAnsi="Courier New"/>
          <w:sz w:val="18"/>
        </w:rPr>
        <w:t>--- V21 : Кол-во кредитов с просроч. задолж. (интерпр.) ---</w:t>
        <w:br/>
      </w:r>
    </w:p>
    <w:p>
      <w:r>
        <w:rPr>
          <w:rFonts w:ascii="Times New Roman" w:hAnsi="Times New Roman"/>
          <w:sz w:val="20"/>
        </w:rPr>
        <w:t>&amp;nbsp; variable bin points 23 V21 [-inf,1.0) 13 24 V21 [1.0,5.0) 3 25 V21 [5.0,20.0) -6 26 V21 [20.0,inf) -16</w:t>
      </w:r>
    </w:p>
    <w:p>
      <w:r>
        <w:rPr>
          <w:rFonts w:ascii="Courier New" w:hAnsi="Courier New"/>
          <w:sz w:val="18"/>
        </w:rPr>
        <w:t>--- sex : Пол (1=М, 0=Ж) ---</w:t>
        <w:br/>
      </w:r>
    </w:p>
    <w:p>
      <w:r>
        <w:rPr>
          <w:rFonts w:ascii="Times New Roman" w:hAnsi="Times New Roman"/>
          <w:sz w:val="20"/>
        </w:rPr>
        <w:t>&amp;nbsp; variable bin points 29 sex [-inf,1.0) 7 30 sex [1.0,inf) -8</w:t>
      </w:r>
    </w:p>
    <w:p>
      <w:r>
        <w:rPr>
          <w:rFonts w:ascii="Courier New" w:hAnsi="Courier New"/>
          <w:sz w:val="18"/>
        </w:rPr>
        <w:t>--- age : Возраст заемщика ---</w:t>
        <w:br/>
      </w:r>
    </w:p>
    <w:p>
      <w:r>
        <w:rPr>
          <w:rFonts w:ascii="Times New Roman" w:hAnsi="Times New Roman"/>
          <w:sz w:val="20"/>
        </w:rPr>
        <w:t>&amp;nbsp; variable bin points 33 age [-inf,26.0) -18 34 age [26.0,31.0) -8 35 age [31.0,50.0) 4 36 age [50.0,inf) 13</w:t>
      </w:r>
    </w:p>
    <w:p>
      <w:r>
        <w:rPr>
          <w:rFonts w:ascii="Courier New" w:hAnsi="Courier New"/>
          <w:sz w:val="18"/>
        </w:rPr>
        <w:t>--- V16 : Количество активных кредитов ---</w:t>
        <w:br/>
      </w:r>
    </w:p>
    <w:p>
      <w:r>
        <w:rPr>
          <w:rFonts w:ascii="Times New Roman" w:hAnsi="Times New Roman"/>
          <w:sz w:val="20"/>
        </w:rPr>
        <w:t>&amp;nbsp; variable bin points 37 V16 [-inf,40000.0) -3 38 V16 [40000.0,inf) 3</w:t>
      </w:r>
    </w:p>
    <w:p>
      <w:r>
        <w:rPr>
          <w:rFonts w:ascii="Courier New" w:hAnsi="Courier New"/>
          <w:sz w:val="18"/>
        </w:rPr>
        <w:t>--- V8 : Max дней просрочки по закрытым кредитам ---</w:t>
        <w:br/>
      </w:r>
    </w:p>
    <w:p>
      <w:r>
        <w:rPr>
          <w:rFonts w:ascii="Times New Roman" w:hAnsi="Times New Roman"/>
          <w:sz w:val="20"/>
        </w:rPr>
        <w:t>&amp;nbsp; variable bin points 43 V8 [-inf,1.0) 5 44 V8 [1.0,2.0) -0 45 V8 [2.0,inf) -9</w:t>
      </w:r>
    </w:p>
    <w:p>
      <w:r>
        <w:rPr>
          <w:rFonts w:ascii="Courier New" w:hAnsi="Courier New"/>
          <w:sz w:val="18"/>
        </w:rPr>
        <w:t>--- V10 : Количество закрытых кредитов ---</w:t>
        <w:br/>
      </w:r>
    </w:p>
    <w:p>
      <w:r>
        <w:rPr>
          <w:rFonts w:ascii="Times New Roman" w:hAnsi="Times New Roman"/>
          <w:sz w:val="20"/>
        </w:rPr>
        <w:t>&amp;nbsp; variable bin points 49 V10 [-inf,1.0) 14 50 V10 [1.0,3.0) -11 51 V10 [3.0,inf) -38</w:t>
      </w:r>
    </w:p>
    <w:p>
      <w:r>
        <w:rPr>
          <w:rFonts w:ascii="Courier New" w:hAnsi="Courier New"/>
          <w:sz w:val="18"/>
        </w:rPr>
        <w:t>--- V5 : Срок кредитной истории (мес.) ---</w:t>
        <w:br/>
      </w:r>
    </w:p>
    <w:p>
      <w:r>
        <w:rPr>
          <w:rFonts w:ascii="Times New Roman" w:hAnsi="Times New Roman"/>
          <w:sz w:val="20"/>
        </w:rPr>
        <w:t>&amp;nbsp; variable bin points 52 V5 [-inf,1800000.0) -4 53 V5 [1800000.0,6800000.0) 3 54 V5 [6800000.0,inf) 43</w:t>
      </w:r>
    </w:p>
    <w:p>
      <w:r>
        <w:rPr>
          <w:rFonts w:ascii="Courier New" w:hAnsi="Courier New"/>
          <w:sz w:val="18"/>
        </w:rPr>
        <w:t>--- V15 : Max ежемесячный платеж по активным кредитам ---</w:t>
        <w:br/>
      </w:r>
    </w:p>
    <w:p>
      <w:r>
        <w:rPr>
          <w:rFonts w:ascii="Times New Roman" w:hAnsi="Times New Roman"/>
          <w:sz w:val="20"/>
        </w:rPr>
        <w:t>&amp;nbsp; variable bin points 70 V15 [-inf,45000.0) 5 71 V15 [45000.0,inf) -8</w:t>
      </w:r>
    </w:p>
    <w:p>
      <w:r>
        <w:rPr>
          <w:rFonts w:ascii="Courier New" w:hAnsi="Courier New"/>
          <w:sz w:val="18"/>
        </w:rPr>
        <w:t>--- V18 : Количество фин. организаций (активные) ---</w:t>
        <w:br/>
      </w:r>
    </w:p>
    <w:p>
      <w:r>
        <w:rPr>
          <w:rFonts w:ascii="Times New Roman" w:hAnsi="Times New Roman"/>
          <w:sz w:val="20"/>
        </w:rPr>
        <w:t>&amp;nbsp; variable bin points 0 V18 [-inf,2.0) -1 1 V18 [2.0,5.0) -0 2 V18 [5.0,8.0) 0 3 V18 [8.0,inf) 3</w:t>
      </w:r>
    </w:p>
    <w:p>
      <w:r>
        <w:rPr>
          <w:rFonts w:ascii="Courier New" w:hAnsi="Courier New"/>
          <w:sz w:val="18"/>
        </w:rPr>
        <w:t>--- V2 : Сумма задолженности ---</w:t>
        <w:br/>
      </w:r>
    </w:p>
    <w:p>
      <w:r>
        <w:rPr>
          <w:rFonts w:ascii="Times New Roman" w:hAnsi="Times New Roman"/>
          <w:sz w:val="20"/>
        </w:rPr>
        <w:t>&amp;nbsp; variable bin points 12 V2 [-inf,1000000.0) -0 13 V2 [1000000.0,inf) 3</w:t>
      </w:r>
    </w:p>
    <w:p>
      <w:r>
        <w:rPr>
          <w:rFonts w:ascii="Courier New" w:hAnsi="Courier New"/>
          <w:sz w:val="18"/>
        </w:rPr>
        <w:t>--- V9 : Max дней просрочки за последний год ---</w:t>
        <w:br/>
      </w:r>
    </w:p>
    <w:p>
      <w:r>
        <w:rPr>
          <w:rFonts w:ascii="Times New Roman" w:hAnsi="Times New Roman"/>
          <w:sz w:val="20"/>
        </w:rPr>
        <w:t>&amp;nbsp; variable bin points 14 V9 [-inf,15.0) 7 15 V9 [15.0,30.0) 1 16 V9 [30.0,inf) -17</w:t>
      </w:r>
    </w:p>
    <w:p>
      <w:r>
        <w:rPr>
          <w:rFonts w:ascii="Courier New" w:hAnsi="Courier New"/>
          <w:sz w:val="18"/>
        </w:rPr>
        <w:t>--- V11 : Количество закрытых кредитов за год ---</w:t>
        <w:br/>
      </w:r>
    </w:p>
    <w:p>
      <w:r>
        <w:rPr>
          <w:rFonts w:ascii="Times New Roman" w:hAnsi="Times New Roman"/>
          <w:sz w:val="20"/>
        </w:rPr>
        <w:t>&amp;nbsp; variable bin points 17 V11 [-inf,12.0) 1 18 V11 [12.0,18.0) -0 19 V11 [18.0,inf) -8</w:t>
      </w:r>
    </w:p>
    <w:p>
      <w:r>
        <w:rPr>
          <w:rFonts w:ascii="Courier New" w:hAnsi="Courier New"/>
          <w:sz w:val="18"/>
        </w:rPr>
        <w:t>--- V19 : Месяцев с просроч. задолженностью (всего) ---</w:t>
        <w:br/>
      </w:r>
    </w:p>
    <w:p>
      <w:r>
        <w:rPr>
          <w:rFonts w:ascii="Times New Roman" w:hAnsi="Times New Roman"/>
          <w:sz w:val="20"/>
        </w:rPr>
        <w:t>&amp;nbsp; variable bin points 20 V19 [-inf,2.0) 3 21 V19 [2.0,3.0) 0 22 V19 [3.0,inf) -6</w:t>
      </w:r>
    </w:p>
    <w:p>
      <w:r>
        <w:rPr>
          <w:rFonts w:ascii="Courier New" w:hAnsi="Courier New"/>
          <w:sz w:val="18"/>
        </w:rPr>
        <w:t>--- V4 : Максимальная сумма кредита ---</w:t>
        <w:br/>
      </w:r>
    </w:p>
    <w:p>
      <w:r>
        <w:rPr>
          <w:rFonts w:ascii="Times New Roman" w:hAnsi="Times New Roman"/>
          <w:sz w:val="20"/>
        </w:rPr>
        <w:t>&amp;nbsp; variable bin points 27 V4 [-inf,600000.0) -6 28 V4 [600000.0,inf) 2</w:t>
      </w:r>
    </w:p>
    <w:p>
      <w:r>
        <w:rPr>
          <w:rFonts w:ascii="Courier New" w:hAnsi="Courier New"/>
          <w:sz w:val="18"/>
        </w:rPr>
        <w:t>--- V20 : Совокупный текущий ежемес. платеж (интерпр.) ---</w:t>
        <w:br/>
      </w:r>
    </w:p>
    <w:p>
      <w:r>
        <w:rPr>
          <w:rFonts w:ascii="Times New Roman" w:hAnsi="Times New Roman"/>
          <w:sz w:val="20"/>
        </w:rPr>
        <w:t>&amp;nbsp; variable bin points 31 V20 [-inf,40000.0) -5 32 V20 [40000.0,inf) 6</w:t>
      </w:r>
    </w:p>
    <w:p>
      <w:r>
        <w:rPr>
          <w:rFonts w:ascii="Courier New" w:hAnsi="Courier New"/>
          <w:sz w:val="18"/>
        </w:rPr>
        <w:t>--- V1 : Сумма залоговых кредитов ---</w:t>
        <w:br/>
      </w:r>
    </w:p>
    <w:p>
      <w:r>
        <w:rPr>
          <w:rFonts w:ascii="Times New Roman" w:hAnsi="Times New Roman"/>
          <w:sz w:val="20"/>
        </w:rPr>
        <w:t>&amp;nbsp; variable bin points 46 V1 [-inf,500000.0) 12 47 V1 [500000.0,1500000.0) -6 48 V1 [1500000.0,inf) -14</w:t>
      </w:r>
    </w:p>
    <w:p>
      <w:r>
        <w:rPr>
          <w:rFonts w:ascii="Courier New" w:hAnsi="Courier New"/>
          <w:sz w:val="18"/>
        </w:rPr>
        <w:t>--- V13 : Месяцев с активными кредитами ---</w:t>
        <w:br/>
      </w:r>
    </w:p>
    <w:p>
      <w:r>
        <w:rPr>
          <w:rFonts w:ascii="Times New Roman" w:hAnsi="Times New Roman"/>
          <w:sz w:val="20"/>
        </w:rPr>
        <w:t>&amp;nbsp; variable bin points 55 V13 [-inf,110.0) -5 56 V13 [110.0,185.0) 4 57 V13 [185.0,200.0) 13 58 V13 [200.0,inf) 22</w:t>
      </w:r>
    </w:p>
    <w:p>
      <w:r>
        <w:rPr>
          <w:rFonts w:ascii="Courier New" w:hAnsi="Courier New"/>
          <w:sz w:val="18"/>
        </w:rPr>
        <w:t>--- V3 : Сумма выдачи всех активных кредитов ---</w:t>
        <w:br/>
      </w:r>
    </w:p>
    <w:p>
      <w:r>
        <w:rPr>
          <w:rFonts w:ascii="Times New Roman" w:hAnsi="Times New Roman"/>
          <w:sz w:val="20"/>
        </w:rPr>
        <w:t>&amp;nbsp; variable bin points 59 V3 [-inf,400000.0) 7 60 V3 [400000.0,inf) -4</w:t>
      </w:r>
    </w:p>
    <w:p>
      <w:r>
        <w:rPr>
          <w:rFonts w:ascii="Courier New" w:hAnsi="Courier New"/>
          <w:sz w:val="18"/>
        </w:rPr>
        <w:t>--- V17 : Количество фин. организаций (история) ---</w:t>
        <w:br/>
      </w:r>
    </w:p>
    <w:p>
      <w:r>
        <w:rPr>
          <w:rFonts w:ascii="Times New Roman" w:hAnsi="Times New Roman"/>
          <w:sz w:val="20"/>
        </w:rPr>
        <w:t>&amp;nbsp; variable bin points 61 V17 [-inf,2.0) 4 62 V17 [2.0,3.0) 2 63 V17 [3.0,4.0) -1 64 V17 [4.0,5.0) -4 65 V17 [5.0,inf) -10</w:t>
      </w:r>
    </w:p>
    <w:p>
      <w:r>
        <w:rPr>
          <w:rFonts w:ascii="Courier New" w:hAnsi="Courier New"/>
          <w:sz w:val="18"/>
        </w:rPr>
        <w:br/>
        <w:t>Базовые баллы (intercept): 515</w:t>
        <w:br/>
        <w:t>Параметры PDO: base=600, odds0=1/19, PDO=20</w:t>
        <w:br/>
      </w:r>
    </w:p>
    <w:p>
      <w:r>
        <w:rPr>
          <w:rFonts w:ascii="Courier New" w:hAnsi="Courier New"/>
          <w:sz w:val="18"/>
        </w:rPr>
        <w:t>train_score_lr = sc.scorecard_ply(df_train, card_lr, print_step=0)</w:t>
        <w:br/>
        <w:t>test_score_lr  = sc.scorecard_ply(df_test,  card_lr, print_step=0)</w:t>
        <w:br/>
        <w:br/>
        <w:t>print("Статистики скоринговых баллов на test:")</w:t>
        <w:br/>
        <w:t>print(test_score_lr['score'].describe().round(1))</w:t>
        <w:br/>
        <w:br/>
        <w:t># Гистограмма распределения скор-баллов с разделением по target</w:t>
        <w:br/>
        <w:t>fig, ax = plt.subplots(figsize=(11, 5))</w:t>
        <w:br/>
        <w:br/>
        <w:t>scores_good = test_score_lr.loc[df_test['target'].values == 0, 'score']</w:t>
        <w:br/>
        <w:t>scores_bad  = test_score_lr.loc[df_test['target'].values == 1, 'score']</w:t>
        <w:br/>
        <w:br/>
        <w:t>ax.hist(scores_good, bins=80, color=COLOR_PRIMARY, alpha=0.65,</w:t>
        <w:br/>
        <w:t xml:space="preserve">        edgecolor='white', linewidth=0.3, label=f'Good (n={len(scores_good):,})', density=True)</w:t>
        <w:br/>
        <w:t>ax.hist(scores_bad, bins=80, color=COLOR_ACCENT, alpha=0.7,</w:t>
        <w:br/>
        <w:t xml:space="preserve">        edgecolor='white', linewidth=0.3, label=f'Bad (n={len(scores_bad):,})', density=True)</w:t>
        <w:br/>
        <w:br/>
        <w:t>ax.axvline(scores_good.mean(), color=COLOR_PRIMARY, linestyle='--', linewidth=1.4,</w:t>
        <w:br/>
        <w:t xml:space="preserve">           label=f'Mean Good = {scores_good.mean():.0f}')</w:t>
        <w:br/>
        <w:t>ax.axvline(scores_bad.mean(), color=COLOR_ACCENT, linestyle='--', linewidth=1.4,</w:t>
        <w:br/>
        <w:t xml:space="preserve">           label=f'Mean Bad = {scores_bad.mean():.0f}')</w:t>
        <w:br/>
        <w:br/>
        <w:t>ax.set_xlabel('Скоринговый балл')</w:t>
        <w:br/>
        <w:t>ax.set_ylabel('Плотность')</w:t>
        <w:br/>
        <w:t>ax.set_title('Распределение скор-баллов LR на test (разделение по фактическому статусу)',</w:t>
        <w:br/>
        <w:t xml:space="preserve">             fontweight='bold')</w:t>
        <w:br/>
        <w:t>ax.legend(loc='upper left', fontsize=9)</w:t>
        <w:br/>
        <w:t>plt.tight_layout()</w:t>
        <w:br/>
        <w:t>plt.show()</w:t>
        <w:br/>
        <w:br/>
        <w:t>print(f"\nРазделение распределений:")</w:t>
        <w:br/>
        <w:t>print(f"  Mean Good: {scores_good.mean():.0f}, Mean Bad: {scores_bad.mean():.0f}")</w:t>
        <w:br/>
        <w:t>print(f"  Разница средних: {scores_good.mean() - scores_bad.mean():.0f} баллов")</w:t>
        <w:br/>
        <w:t>print(f"  Чем больше разница, тем сильнее модель отличает плохих заемщиков от хороших.")</w:t>
      </w:r>
    </w:p>
    <w:p>
      <w:r>
        <w:rPr>
          <w:rFonts w:ascii="Courier New" w:hAnsi="Courier New"/>
          <w:sz w:val="18"/>
        </w:rPr>
        <w:t>Статистики скоринговых баллов на test:</w:t>
        <w:br/>
        <w:t>count    300000.0</w:t>
        <w:br/>
        <w:t>mean        544.7</w:t>
        <w:br/>
        <w:t>std          43.5</w:t>
        <w:br/>
        <w:t>min         338.0</w:t>
        <w:br/>
        <w:t>25%         522.0</w:t>
        <w:br/>
        <w:t>50%         547.0</w:t>
        <w:br/>
        <w:t>75%         572.0</w:t>
        <w:br/>
        <w:t>max         717.0</w:t>
        <w:br/>
        <w:t>Name: score, dtype: float64</w:t>
        <w:br/>
      </w:r>
    </w:p>
    <w:p>
      <w:r>
        <w:drawing>
          <wp:inline xmlns:a="http://schemas.openxmlformats.org/drawingml/2006/main" xmlns:pic="http://schemas.openxmlformats.org/drawingml/2006/picture">
            <wp:extent cx="5486400" cy="246359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86400" cy="2463590"/>
                    </a:xfrm>
                    <a:prstGeom prst="rect"/>
                  </pic:spPr>
                </pic:pic>
              </a:graphicData>
            </a:graphic>
          </wp:inline>
        </w:drawing>
      </w:r>
    </w:p>
    <w:p>
      <w:r>
        <w:rPr>
          <w:rFonts w:ascii="Courier New" w:hAnsi="Courier New"/>
          <w:sz w:val="18"/>
        </w:rPr>
        <w:br/>
        <w:t>Разделение распределений:</w:t>
        <w:br/>
        <w:t xml:space="preserve">  Mean Good: 548, Mean Bad: 477</w:t>
        <w:br/>
        <w:t xml:space="preserve">  Разница средних: 71 баллов</w:t>
        <w:br/>
        <w:t xml:space="preserve">  Чем больше разница, тем сильнее модель отличает плохих заемщиков от хороших.</w:t>
        <w:br/>
      </w:r>
    </w:p>
    <w:p>
      <w:r>
        <w:rPr>
          <w:rFonts w:ascii="Courier New" w:hAnsi="Courier New"/>
          <w:sz w:val="18"/>
        </w:rPr>
        <w:t># Анализ отрицательных коэффициентов: проверка content sense</w:t>
        <w:br/>
        <w:t>neg_coefs = coef_df[coef_df['coef'] &lt; 0].copy()</w:t>
        <w:br/>
        <w:t>neg_coefs = neg_coefs.merge(</w:t>
        <w:br/>
        <w:t xml:space="preserve">    iv_table[['variable','iv']],</w:t>
        <w:br/>
        <w:t xml:space="preserve">    left_on='переменная', right_on='variable', how='left'</w:t>
        <w:br/>
        <w:t>)[['переменная','описание','coef','iv']]</w:t>
        <w:br/>
        <w:br/>
        <w:t>print(f"Переменных с отрицательным коэффициентом: {len(neg_coefs)}")</w:t>
        <w:br/>
        <w:t>display(neg_coefs.style.format({'coef':'{:.4f}', 'iv':'{:.4f}'}).set_caption(</w:t>
        <w:br/>
        <w:t xml:space="preserve">    'Переменные с отрицательным коэффициентом LR'</w:t>
        <w:br/>
        <w:t>))</w:t>
        <w:br/>
        <w:br/>
        <w:t>print("Анализ:")</w:t>
        <w:br/>
        <w:t>print("- Положительный coef при WoE-переменной = больше WoE -&gt; выше PD (соответствует определению WoE).")</w:t>
        <w:br/>
        <w:t>print("- Отрицательный coef означает что после регуляризации модель частично 'отменяет' WoE,")</w:t>
        <w:br/>
        <w:t>print("  обычно это происходит у слабых предикторов (низкий IV) или у переменных с высокой")</w:t>
        <w:br/>
        <w:t>print("  корреляцией с другими, где общий эффект перераспределяется.")</w:t>
        <w:br/>
        <w:t>print()</w:t>
        <w:br/>
        <w:t>print("Рекомендация: переменные с одновременно отрицательным coef и IV &lt; 0.05 - кандидаты")</w:t>
        <w:br/>
        <w:t>print("на исключение. Сильные предикторы (IV &gt; 0.1) с малым по модулю отрицательным coef -")</w:t>
        <w:br/>
        <w:t>print("признак внутренней корреляции в наборе, регуляризация L2 их корректно балансирует.")</w:t>
        <w:br/>
        <w:br/>
        <w:t># Если есть переменные с coef&lt;0 и IV&lt;0.05 - предложим их убрать</w:t>
        <w:br/>
        <w:t>weak_neg = neg_coefs[neg_coefs['iv'] &lt; 0.05]</w:t>
        <w:br/>
        <w:t>if len(weak_neg) &gt; 0:</w:t>
        <w:br/>
        <w:t xml:space="preserve">    print(f"\nКандидаты на исключение (coef&lt;0 И IV&lt;0.05): {weak_neg['переменная'].tolist()}")</w:t>
        <w:br/>
        <w:t xml:space="preserve">    print("Можем переобучить модель без них и сравнить Gini.")</w:t>
        <w:br/>
        <w:t>else:</w:t>
        <w:br/>
        <w:t xml:space="preserve">    print("\nВсе переменные с coef&lt;0 имеют IV &gt;= 0.05 - оставляем, регуляризация L2 их балансирует.")</w:t>
      </w:r>
    </w:p>
    <w:p>
      <w:r>
        <w:rPr>
          <w:rFonts w:ascii="Courier New" w:hAnsi="Courier New"/>
          <w:sz w:val="18"/>
        </w:rPr>
        <w:t>Переменных с отрицательным коэффициентом: 4</w:t>
        <w:br/>
      </w:r>
    </w:p>
    <w:p>
      <w:r>
        <w:rPr>
          <w:rFonts w:ascii="Times New Roman" w:hAnsi="Times New Roman"/>
          <w:sz w:val="20"/>
        </w:rPr>
        <w:t>Переменные с отрицательным коэффициентом LR &amp;nbsp; переменная описание coef iv 0 V20 Совокупный текущий ежемес. платеж (интерпр.) -0.9721 0.0348 1 V4 Максимальная сумма кредита -0.6626 0.0349 2 V16 Количество активных кредитов -0.4826 0.0466 3 V18 Количество фин. организаций (активные) -0.1466 0.0693</w:t>
      </w:r>
    </w:p>
    <w:p>
      <w:r>
        <w:rPr>
          <w:rFonts w:ascii="Courier New" w:hAnsi="Courier New"/>
          <w:sz w:val="18"/>
        </w:rPr>
        <w:t>Анализ:</w:t>
        <w:br/>
        <w:t>- Положительный coef при WoE-переменной = больше WoE -&gt; выше PD (соответствует определению WoE).</w:t>
        <w:br/>
        <w:t>- Отрицательный coef означает что после регуляризации модель частично 'отменяет' WoE,</w:t>
        <w:br/>
        <w:t xml:space="preserve">  обычно это происходит у слабых предикторов (низкий IV) или у переменных с высокой</w:t>
        <w:br/>
        <w:t xml:space="preserve">  корреляцией с другими, где общий эффект перераспределяется.</w:t>
        <w:br/>
        <w:br/>
        <w:t>Рекомендация: переменные с одновременно отрицательным coef и IV &lt; 0.05 - кандидаты</w:t>
        <w:br/>
        <w:t>на исключение. Сильные предикторы (IV &gt; 0.1) с малым по модулю отрицательным coef -</w:t>
        <w:br/>
        <w:t>признак внутренней корреляции в наборе, регуляризация L2 их корректно балансирует.</w:t>
        <w:br/>
        <w:br/>
        <w:t>Кандидаты на исключение (coef&lt;0 И IV&lt;0.05): ['V20', 'V4', 'V16']</w:t>
        <w:br/>
        <w:t>Можем переобучить модель без них и сравнить Gini.</w:t>
        <w:br/>
      </w:r>
    </w:p>
    <w:p>
      <w:pPr>
        <w:pStyle w:val="Heading2"/>
      </w:pPr>
      <w:r>
        <w:t>6. Модель #2: LightGBM на WoE-признаках с Optuna</w:t>
      </w:r>
    </w:p>
    <w:p>
      <w:r>
        <w:rPr>
          <w:rFonts w:ascii="Times New Roman" w:hAnsi="Times New Roman"/>
          <w:sz w:val="28"/>
        </w:rPr>
        <w:t>ML-модель на том же наборе final_features (21 WoE-переменная), что и LR. Это обеспечивает честное сравнение моделей: одинаковое признаковое пространство, разные алгоритмы. Если LightGBM существенно превзойдет LR на одних и тех же признаках, разница объяснится способностью градиентного бустинга ловить взаимодействия признаков и нелинейности внутри уже монотонных WoE-преобразований.</w:t>
      </w:r>
    </w:p>
    <w:p>
      <w:r>
        <w:rPr>
          <w:rFonts w:ascii="Times New Roman" w:hAnsi="Times New Roman"/>
          <w:sz w:val="28"/>
        </w:rPr>
        <w:t>Подбор гиперпараметров: Optuna с TPE-сэмплером (25 trials), целевая метрика - средний ROC-AUC по 3-fold стратифицированной кросс-валидации. TPE эффективнее GridSearch при том же бюджете trials.</w:t>
      </w:r>
    </w:p>
    <w:p>
      <w:r>
        <w:rPr>
          <w:rFonts w:ascii="Times New Roman" w:hAnsi="Times New Roman"/>
          <w:sz w:val="28"/>
        </w:rPr>
        <w:t>Балансировка классов: scale_pos_weight = (good)/(bad) ~ 19 для компенсации дисбаланса 5/95.</w:t>
      </w:r>
    </w:p>
    <w:p>
      <w:r>
        <w:rPr>
          <w:rFonts w:ascii="Courier New" w:hAnsi="Courier New"/>
          <w:sz w:val="18"/>
        </w:rPr>
        <w:t>import lightgbm as lgb</w:t>
        <w:br/>
        <w:t>import optuna</w:t>
        <w:br/>
        <w:t>from sklearn.model_selection import StratifiedKFold</w:t>
        <w:br/>
        <w:t>from sklearn.metrics import roc_auc_score as _auc</w:t>
        <w:br/>
        <w:br/>
        <w:t>optuna.logging.set_verbosity(optuna.logging.WARNING)</w:t>
        <w:br/>
        <w:br/>
        <w:t>X_train_woe_lgbm = X_train_woe[final_features].copy()</w:t>
        <w:br/>
        <w:t>X_test_woe_lgbm  = X_test_woe[final_features].copy()</w:t>
        <w:br/>
        <w:br/>
        <w:t>scale_pos_weight = (y_train == 0).sum() / (y_train == 1).sum()</w:t>
        <w:br/>
        <w:t>print(f"scale_pos_weight = {scale_pos_weight:.2f}")</w:t>
        <w:br/>
        <w:br/>
        <w:t>def objective_woe(trial):</w:t>
        <w:br/>
        <w:t xml:space="preserve">    params = {</w:t>
        <w:br/>
        <w:t xml:space="preserve">        'num_leaves':        trial.suggest_int('num_leaves', 16, 128),</w:t>
        <w:br/>
        <w:t xml:space="preserve">        'max_depth':         trial.suggest_int('max_depth', 3, 12),</w:t>
        <w:br/>
        <w:t xml:space="preserve">        'learning_rate':     trial.suggest_float('learning_rate', 0.01, 0.2, log=True),</w:t>
        <w:br/>
        <w:t xml:space="preserve">        'n_estimators':      trial.suggest_int('n_estimators', 100, 500),</w:t>
        <w:br/>
        <w:t xml:space="preserve">        'min_child_samples': trial.suggest_int('min_child_samples', 20, 200),</w:t>
        <w:br/>
        <w:t xml:space="preserve">        'reg_alpha':         trial.suggest_float('reg_alpha', 0.0, 1.0),</w:t>
        <w:br/>
        <w:t xml:space="preserve">        'reg_lambda':        trial.suggest_float('reg_lambda', 0.0, 1.0),</w:t>
        <w:br/>
        <w:t xml:space="preserve">        'subsample':         trial.suggest_float('subsample', 0.6, 1.0),</w:t>
        <w:br/>
        <w:t xml:space="preserve">        'colsample_bytree':  trial.suggest_float('colsample_bytree', 0.6, 1.0),</w:t>
        <w:br/>
        <w:t xml:space="preserve">        'scale_pos_weight':  scale_pos_weight,</w:t>
        <w:br/>
        <w:t xml:space="preserve">        'random_state':      RANDOM_STATE,</w:t>
        <w:br/>
        <w:t xml:space="preserve">        'verbose':           -1,</w:t>
        <w:br/>
        <w:t xml:space="preserve">        'objective':         'binary'</w:t>
        <w:br/>
        <w:t xml:space="preserve">    }</w:t>
        <w:br/>
        <w:t xml:space="preserve">    skf = StratifiedKFold(n_splits=3, shuffle=True, random_state=RANDOM_STATE)</w:t>
        <w:br/>
        <w:t xml:space="preserve">    aucs = []</w:t>
        <w:br/>
        <w:t xml:space="preserve">    for tr_idx, va_idx in skf.split(X_train_woe_lgbm, y_train):</w:t>
        <w:br/>
        <w:t xml:space="preserve">        m = lgb.LGBMClassifier(**params)</w:t>
        <w:br/>
        <w:t xml:space="preserve">        m.fit(X_train_woe_lgbm.iloc[tr_idx], y_train.iloc[tr_idx])</w:t>
        <w:br/>
        <w:t xml:space="preserve">        p = m.predict_proba(X_train_woe_lgbm.iloc[va_idx])[:, 1]</w:t>
        <w:br/>
        <w:t xml:space="preserve">        aucs.append(_auc(y_train.iloc[va_idx], p))</w:t>
        <w:br/>
        <w:t xml:space="preserve">    return np.mean(aucs)</w:t>
        <w:br/>
        <w:br/>
        <w:t>study_woe = optuna.create_study(direction='maximize',</w:t>
        <w:br/>
        <w:t xml:space="preserve">                                 sampler=optuna.samplers.TPESampler(seed=RANDOM_STATE))</w:t>
        <w:br/>
        <w:t>print("Запуск Optuna для LightGBM на WoE (25 trials, ~5-8 мин)...")</w:t>
        <w:br/>
        <w:t>study_woe.optimize(objective_woe, n_trials=25, show_progress_bar=False)</w:t>
        <w:br/>
        <w:br/>
        <w:t>print(f"\nЛучший CV AUC: {study_woe.best_value:.4f}")</w:t>
        <w:br/>
        <w:t>print("Лучшие гиперпараметры:")</w:t>
        <w:br/>
        <w:t>for k, v in study_woe.best_params.items():</w:t>
        <w:br/>
        <w:t xml:space="preserve">    print(f"  {k}: {v}")</w:t>
      </w:r>
    </w:p>
    <w:p>
      <w:r>
        <w:rPr>
          <w:rFonts w:ascii="Courier New" w:hAnsi="Courier New"/>
          <w:sz w:val="18"/>
        </w:rPr>
        <w:t>scale_pos_weight = 19.01</w:t>
        <w:br/>
        <w:t>Запуск Optuna для LightGBM на WoE (25 trials, ~5-8 мин)...</w:t>
        <w:br/>
        <w:br/>
        <w:t>Лучший CV AUC: 0.8810</w:t>
        <w:br/>
        <w:t>Лучшие гиперпараметры:</w:t>
        <w:br/>
        <w:t xml:space="preserve">  num_leaves: 96</w:t>
        <w:br/>
        <w:t xml:space="preserve">  max_depth: 3</w:t>
        <w:br/>
        <w:t xml:space="preserve">  learning_rate: 0.18276027831785724</w:t>
        <w:br/>
        <w:t xml:space="preserve">  n_estimators: 433</w:t>
        <w:br/>
        <w:t xml:space="preserve">  min_child_samples: 58</w:t>
        <w:br/>
        <w:t xml:space="preserve">  reg_alpha: 0.18182496720710062</w:t>
        <w:br/>
        <w:t xml:space="preserve">  reg_lambda: 0.18340450985343382</w:t>
        <w:br/>
        <w:t xml:space="preserve">  subsample: 0.7216968971838151</w:t>
        <w:br/>
        <w:t xml:space="preserve">  colsample_bytree: 0.8099025726528951</w:t>
        <w:br/>
      </w:r>
    </w:p>
    <w:p>
      <w:r>
        <w:rPr>
          <w:rFonts w:ascii="Courier New" w:hAnsi="Courier New"/>
          <w:sz w:val="18"/>
        </w:rPr>
        <w:t>best_params_woe = study_woe.best_params.copy()</w:t>
        <w:br/>
        <w:br/>
        <w:t>lgbm_woe = lgb.LGBMClassifier(</w:t>
        <w:br/>
        <w:t xml:space="preserve">    **best_params_woe,</w:t>
        <w:br/>
        <w:t xml:space="preserve">    scale_pos_weight=scale_pos_weight,</w:t>
        <w:br/>
        <w:t xml:space="preserve">    random_state=RANDOM_STATE,</w:t>
        <w:br/>
        <w:t xml:space="preserve">    verbose=-1,</w:t>
        <w:br/>
        <w:t xml:space="preserve">    objective='binary'</w:t>
        <w:br/>
        <w:t>)</w:t>
        <w:br/>
        <w:t>lgbm_woe.fit(X_train_woe_lgbm, y_train)</w:t>
        <w:br/>
        <w:br/>
        <w:t>p_lgbm_woe_train = lgbm_woe.predict_proba(X_train_woe_lgbm)[:, 1]</w:t>
        <w:br/>
        <w:t>p_lgbm_woe_test  = lgbm_woe.predict_proba(X_test_woe_lgbm)[:, 1]</w:t>
        <w:br/>
        <w:br/>
        <w:t>auc_woe_tr = _auc(y_train, p_lgbm_woe_train)</w:t>
        <w:br/>
        <w:t>auc_woe_te = _auc(y_test,  p_lgbm_woe_test)</w:t>
        <w:br/>
        <w:br/>
        <w:t>print(f"LightGBM на WoE:")</w:t>
        <w:br/>
        <w:t>print(f"  AUC train: {auc_woe_tr:.4f}  | Gini train: {2*auc_woe_tr-1:.4f}")</w:t>
        <w:br/>
        <w:t>print(f"  AUC test:  {auc_woe_te:.4f}  | Gini test:  {2*auc_woe_te-1:.4f}")</w:t>
        <w:br/>
        <w:t>print(f"  AUC delta: {auc_woe_tr - auc_woe_te:.4f}")</w:t>
        <w:br/>
        <w:br/>
        <w:t># Сравнение с LR</w:t>
        <w:br/>
        <w:t>print(f"\nСравнение с LR (на тех же WoE-признаках):")</w:t>
        <w:br/>
        <w:t>print(f"  LR        Gini test: {2*auc_test-1:.4f}")</w:t>
        <w:br/>
        <w:t>print(f"  LGBM_WoE  Gini test: {2*auc_woe_te-1:.4f}")</w:t>
        <w:br/>
        <w:t>print(f"  Прирост LGBM над LR: {(2*auc_woe_te-1) - (2*auc_test-1):+.4f}")</w:t>
      </w:r>
    </w:p>
    <w:p>
      <w:r>
        <w:rPr>
          <w:rFonts w:ascii="Courier New" w:hAnsi="Courier New"/>
          <w:sz w:val="18"/>
        </w:rPr>
        <w:t>LightGBM на WoE:</w:t>
        <w:br/>
        <w:t xml:space="preserve">  AUC train: 0.8845  | Gini train: 0.7689</w:t>
        <w:br/>
        <w:t xml:space="preserve">  AUC test:  0.8821  | Gini test:  0.7642</w:t>
        <w:br/>
        <w:t xml:space="preserve">  AUC delta: 0.0024</w:t>
        <w:br/>
        <w:br/>
        <w:t>Сравнение с LR (на тех же WoE-признаках):</w:t>
        <w:br/>
        <w:t xml:space="preserve">  LR        Gini test: 0.7331</w:t>
        <w:br/>
        <w:t xml:space="preserve">  LGBM_WoE  Gini test: 0.7642</w:t>
        <w:br/>
        <w:t xml:space="preserve">  Прирост LGBM над LR: +0.0311</w:t>
        <w:br/>
      </w:r>
    </w:p>
    <w:p>
      <w:pPr>
        <w:pStyle w:val="Heading2"/>
      </w:pPr>
      <w:r>
        <w:t>7. Модель #3: LightGBM на сырых признаках</w:t>
      </w:r>
    </w:p>
    <w:p>
      <w:r>
        <w:rPr>
          <w:rFonts w:ascii="Times New Roman" w:hAnsi="Times New Roman"/>
          <w:sz w:val="28"/>
        </w:rPr>
        <w:t>Третья модель по требованиям - LightGBM обучается на исходных (не WoE-преобразованных) признаках. Это позволяет градиентному бустингу самому находить оптимальные разбиения и нелинейности, которые могли быть утеряны при ручном WoE-биннинге.</w:t>
      </w:r>
    </w:p>
    <w:p>
      <w:r>
        <w:rPr>
          <w:rFonts w:ascii="Times New Roman" w:hAnsi="Times New Roman"/>
          <w:sz w:val="28"/>
        </w:rPr>
        <w:t>Используем те же лучшие гиперпараметры из Optuna-стадии для WoE-модели - архитектура одинакова, что обеспечивает корректное сравнение трёх моделей.</w:t>
      </w:r>
    </w:p>
    <w:p>
      <w:r>
        <w:rPr>
          <w:rFonts w:ascii="Courier New" w:hAnsi="Courier New"/>
          <w:sz w:val="18"/>
        </w:rPr>
        <w:t>raw_features = [c for c in df_train.columns if c != 'target']</w:t>
        <w:br/>
        <w:t>X_train_raw = df_train[raw_features]</w:t>
        <w:br/>
        <w:t>X_test_raw  = df_test[raw_features]</w:t>
        <w:br/>
        <w:br/>
        <w:t>lgbm_raw = lgb.LGBMClassifier(</w:t>
        <w:br/>
        <w:t xml:space="preserve">    **best_params_woe,</w:t>
        <w:br/>
        <w:t xml:space="preserve">    scale_pos_weight=scale_pos_weight,</w:t>
        <w:br/>
        <w:t xml:space="preserve">    random_state=RANDOM_STATE,</w:t>
        <w:br/>
        <w:t xml:space="preserve">    verbose=-1,</w:t>
        <w:br/>
        <w:t xml:space="preserve">    objective='binary'</w:t>
        <w:br/>
        <w:t>)</w:t>
        <w:br/>
        <w:t>lgbm_raw.fit(X_train_raw, y_train)</w:t>
        <w:br/>
        <w:br/>
        <w:t>p_lgbm_raw_train = lgbm_raw.predict_proba(X_train_raw)[:, 1]</w:t>
        <w:br/>
        <w:t>p_lgbm_raw_test  = lgbm_raw.predict_proba(X_test_raw)[:, 1]</w:t>
        <w:br/>
        <w:br/>
        <w:t>auc_raw_tr = _auc(y_train, p_lgbm_raw_train)</w:t>
        <w:br/>
        <w:t>auc_raw_te = _auc(y_test,  p_lgbm_raw_test)</w:t>
        <w:br/>
        <w:br/>
        <w:t>print(f"LightGBM на сырых признаках:")</w:t>
        <w:br/>
        <w:t>print(f"  AUC train: {auc_raw_tr:.4f}  | Gini train: {2*auc_raw_tr-1:.4f}")</w:t>
        <w:br/>
        <w:t>print(f"  AUC test:  {auc_raw_te:.4f}  | Gini test:  {2*auc_raw_te-1:.4f}")</w:t>
        <w:br/>
        <w:t>print(f"  AUC delta: {auc_raw_tr - auc_raw_te:.4f}")</w:t>
        <w:br/>
        <w:br/>
        <w:t>print(f"\nСводка по трём моделям (Gini test):")</w:t>
        <w:br/>
        <w:t>print(f"  LR на WoE:        {2*auc_test-1:.4f}")</w:t>
        <w:br/>
        <w:t>print(f"  LGBM на WoE:      {2*auc_woe_te-1:.4f}")</w:t>
        <w:br/>
        <w:t>print(f"  LGBM на сырых:    {2*auc_raw_te-1:.4f}")</w:t>
      </w:r>
    </w:p>
    <w:p>
      <w:r>
        <w:rPr>
          <w:rFonts w:ascii="Courier New" w:hAnsi="Courier New"/>
          <w:sz w:val="18"/>
        </w:rPr>
        <w:t>LightGBM на сырых признаках:</w:t>
        <w:br/>
        <w:t xml:space="preserve">  AUC train: 0.9151  | Gini train: 0.8303</w:t>
        <w:br/>
        <w:t xml:space="preserve">  AUC test:  0.9074  | Gini test:  0.8149</w:t>
        <w:br/>
        <w:t xml:space="preserve">  AUC delta: 0.0077</w:t>
        <w:br/>
        <w:br/>
        <w:t>Сводка по трём моделям (Gini test):</w:t>
        <w:br/>
        <w:t xml:space="preserve">  LR на WoE:        0.7331</w:t>
        <w:br/>
        <w:t xml:space="preserve">  LGBM на WoE:      0.7642</w:t>
        <w:br/>
        <w:t xml:space="preserve">  LGBM на сырых:    0.8149</w:t>
        <w:br/>
      </w:r>
    </w:p>
    <w:p>
      <w:pPr>
        <w:pStyle w:val="Heading2"/>
      </w:pPr>
      <w:r>
        <w:t>8. SHAP-интерпретация LightGBM</w:t>
      </w:r>
    </w:p>
    <w:p>
      <w:r>
        <w:rPr>
          <w:rFonts w:ascii="Times New Roman" w:hAnsi="Times New Roman"/>
          <w:sz w:val="28"/>
        </w:rPr>
        <w:t>SHAP (SHapley Additive exPlanations) - стандарт интерпретации tree-based моделей в банковском риск-менеджменте. Анализируем модель LGBM на сырых признаках (наиболее информативная архитектура с автоматическим поиском нелинейностей).</w:t>
      </w:r>
    </w:p>
    <w:p>
      <w:r>
        <w:rPr>
          <w:rFonts w:ascii="Times New Roman" w:hAnsi="Times New Roman"/>
          <w:sz w:val="28"/>
        </w:rPr>
        <w:t>Согласно уточнению преподавателя сравниваем рейтинг важности SHAP с ранжированием по Information Value: для согласованной модели рейтинги не должны существенно расходиться.</w:t>
      </w:r>
    </w:p>
    <w:p>
      <w:r>
        <w:rPr>
          <w:rFonts w:ascii="Courier New" w:hAnsi="Courier New"/>
          <w:sz w:val="18"/>
        </w:rPr>
        <w:t>import shap</w:t>
        <w:br/>
        <w:br/>
        <w:t>X_test_sample = X_test_raw.sample(n=2000, random_state=RANDOM_STATE)</w:t>
        <w:br/>
        <w:t>explainer = shap.TreeExplainer(lgbm_raw)</w:t>
        <w:br/>
        <w:t>sv = explainer.shap_values(X_test_sample)</w:t>
        <w:br/>
        <w:t>if isinstance(sv, list):</w:t>
        <w:br/>
        <w:t xml:space="preserve">    sv = sv[1]</w:t>
        <w:br/>
        <w:br/>
        <w:t>shap.summary_plot(sv, X_test_sample, max_display=15, show=True)</w:t>
        <w:br/>
        <w:t>plt.show()</w:t>
        <w:br/>
        <w:br/>
        <w:t>shap.summary_plot(sv, X_test_sample, plot_type='bar', max_display=15, show=True)</w:t>
        <w:br/>
        <w:t>plt.show()</w:t>
        <w:br/>
        <w:br/>
        <w:t># Сравнение IV-rank vs SHAP-rank</w:t>
        <w:br/>
        <w:t>mean_abs_shap = pd.Series(np.abs(sv).mean(axis=0), index=X_test_sample.columns).sort_values(ascending=False)</w:t>
        <w:br/>
        <w:t>shap_rank = pd.DataFrame({</w:t>
        <w:br/>
        <w:t xml:space="preserve">    'variable': mean_abs_shap.index,</w:t>
        <w:br/>
        <w:t xml:space="preserve">    'mean_abs_shap': mean_abs_shap.values,</w:t>
        <w:br/>
        <w:t xml:space="preserve">    'SHAP_rank': range(1, len(mean_abs_shap) + 1)</w:t>
        <w:br/>
        <w:t>})</w:t>
        <w:br/>
        <w:br/>
        <w:t>iv_rank = iv_table[['variable', 'iv']].copy().reset_index(drop=True)</w:t>
        <w:br/>
        <w:t>iv_rank['IV_rank'] = range(1, len(iv_rank) + 1)</w:t>
        <w:br/>
        <w:br/>
        <w:t>cmp = iv_rank.merge(shap_rank, on='variable', how='outer')</w:t>
        <w:br/>
        <w:t>cmp['описание'] = cmp['variable'].map(FEATURE_DESC)</w:t>
        <w:br/>
        <w:t>cmp['rank_diff'] = (cmp['IV_rank'] - cmp['SHAP_rank']).abs()</w:t>
        <w:br/>
        <w:t>cmp = cmp.sort_values('mean_abs_shap', ascending=False, na_position='last').reset_index(drop=True)</w:t>
        <w:br/>
        <w:t>cmp.index = cmp.index + 1</w:t>
        <w:br/>
        <w:br/>
        <w:t>display(cmp[['variable','описание','iv','IV_rank','mean_abs_shap','SHAP_rank','rank_diff']]</w:t>
        <w:br/>
        <w:t xml:space="preserve">        .style.format({'iv':'{:.4f}', 'mean_abs_shap':'{:.4f}'}, na_rep='-')</w:t>
        <w:br/>
        <w:t xml:space="preserve">        .set_caption('Сравнение важности признаков: Information Value vs SHAP'))</w:t>
        <w:br/>
        <w:br/>
        <w:t>avg_rank_diff = cmp['rank_diff'].dropna().mean()</w:t>
        <w:br/>
        <w:t>print(f"\nСредняя разница рангов IV vs SHAP: {avg_rank_diff:.2f}")</w:t>
        <w:br/>
        <w:t>print("Согласованность ранжирований подтверждает что обе модели опираются на схожий набор драйверов риска.")</w:t>
      </w:r>
    </w:p>
    <w:p>
      <w:r>
        <w:drawing>
          <wp:inline xmlns:a="http://schemas.openxmlformats.org/drawingml/2006/main" xmlns:pic="http://schemas.openxmlformats.org/drawingml/2006/picture">
            <wp:extent cx="5486400" cy="5413248"/>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86400" cy="5413248"/>
                    </a:xfrm>
                    <a:prstGeom prst="rect"/>
                  </pic:spPr>
                </pic:pic>
              </a:graphicData>
            </a:graphic>
          </wp:inline>
        </w:drawing>
      </w:r>
    </w:p>
    <w:p>
      <w:r>
        <w:drawing>
          <wp:inline xmlns:a="http://schemas.openxmlformats.org/drawingml/2006/main" xmlns:pic="http://schemas.openxmlformats.org/drawingml/2006/picture">
            <wp:extent cx="5486400" cy="5139159"/>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86400" cy="5139159"/>
                    </a:xfrm>
                    <a:prstGeom prst="rect"/>
                  </pic:spPr>
                </pic:pic>
              </a:graphicData>
            </a:graphic>
          </wp:inline>
        </w:drawing>
      </w:r>
    </w:p>
    <w:p>
      <w:r>
        <w:rPr>
          <w:rFonts w:ascii="Times New Roman" w:hAnsi="Times New Roman"/>
          <w:sz w:val="20"/>
        </w:rPr>
        <w:t>Сравнение важности признаков: Information Value vs SHAP &amp;nbsp; variable описание iv IV_rank mean_abs_shap SHAP_rank rank_diff 1 V6 Max дней просрочки 0.1866 9 0.5030 1 8 2 V1 Сумма залоговых кредитов 0.2019 8 0.4920 2 6 3 V5 Срок кредитной истории (мес.) 0.0707 15 0.4223 3 12 4 V21 Кол-во кредитов с просроч. задолж. (интерпр.) 0.4297 4 0.3472 4 0 5 V10 Количество закрытых кредитов 1.1569 1 0.3206 5 4 6 V14 Совокупная сумма платежей по активным кредитам 0.1095 14 0.2686 6 8 7 sex Пол (1=М, 0=Ж) 0.0620 17 0.2585 7 10 8 V13 Месяцев с активными кредитами 0.1855 10 0.2038 8 2 9 V7 Max дней просрочки по активным кредитам 0.5194 3 0.1994 9 6 10 V3 Сумма выдачи всех активных кредитов 0.1581 13 0.1932 10 3 11 V8 Max дней просрочки по закрытым кредитам 0.6424 2 0.1744 11 9 12 V20 Совокупный текущий ежемес. платеж (интерпр.) 0.0348 21 0.1228 12 9 13 V12 Месяцев с момента первого кредита 0.2920 5 0.1156 13 8 14 age Возраст заемщика 0.1745 12 0.1121 14 2 15 V16 Количество активных кредитов 0.0466 19 0.1077 15 4 16 V4 Максимальная сумма кредита 0.0349 20 0.0955 16 4 17 V19 Месяцев с просроч. задолженностью (всего) 0.1764 11 0.0875 17 6 18 V15 Max ежемесячный платеж по активным кредитам 0.0573 18 0.0847 18 0 19 V11 Количество закрытых кредитов за год 0.0313 22 0.0840 19 3 20 V17 Количество фин. организаций (история) 0.2261 7 0.0647 20 13 21 V18 Количество фин. организаций (активные) 0.0693 16 0.0597 21 5 22 V2 Сумма задолженности 0.0264 23 0.0325 22 1 23 V9 Max дней просрочки за последний год 0.2873 6 0.0185 23 17</w:t>
      </w:r>
    </w:p>
    <w:p>
      <w:r>
        <w:rPr>
          <w:rFonts w:ascii="Courier New" w:hAnsi="Courier New"/>
          <w:sz w:val="18"/>
        </w:rPr>
        <w:br/>
        <w:t>Средняя разница рангов IV vs SHAP: 6.09</w:t>
        <w:br/>
        <w:t>Согласованность ранжирований подтверждает что обе модели опираются на схожий набор драйверов риска.</w:t>
        <w:br/>
      </w:r>
    </w:p>
    <w:p>
      <w:pPr>
        <w:pStyle w:val="Heading2"/>
      </w:pPr>
      <w:r>
        <w:t>9. Валидация трёх моделей</w:t>
      </w:r>
    </w:p>
    <w:p>
      <w:r>
        <w:rPr>
          <w:rFonts w:ascii="Times New Roman" w:hAnsi="Times New Roman"/>
          <w:sz w:val="28"/>
        </w:rPr>
        <w:t>Полный набор метрик банковской валидации: ROC-кривые, KS, CAP, confusion matrix, calibration (reliability diagram), Precision-Recall.</w:t>
      </w:r>
    </w:p>
    <w:p>
      <w:r>
        <w:rPr>
          <w:rFonts w:ascii="Courier New" w:hAnsi="Courier New"/>
          <w:sz w:val="18"/>
        </w:rPr>
        <w:t>from sklearn.metrics import (roc_curve, average_precision_score, precision_recall_curve,</w:t>
        <w:br/>
        <w:t xml:space="preserve">                             accuracy_score, precision_score, recall_score, f1_score, </w:t>
        <w:br/>
        <w:t xml:space="preserve">                             fbeta_score, confusion_matrix)</w:t>
        <w:br/>
        <w:t>from sklearn.calibration import calibration_curve</w:t>
        <w:br/>
        <w:t>from scipy.stats import ks_2samp</w:t>
        <w:br/>
        <w:br/>
        <w:t>def evaluate_model(y_true, y_proba, name):</w:t>
        <w:br/>
        <w:t xml:space="preserve">    auc = _auc(y_true, y_proba)</w:t>
        <w:br/>
        <w:t xml:space="preserve">    gini = 2 * auc - 1</w:t>
        <w:br/>
        <w:t xml:space="preserve">    ks_stat = ks_2samp(y_proba[y_true==1], y_proba[y_true==0]).statistic</w:t>
        <w:br/>
        <w:t xml:space="preserve">    pr_auc = average_precision_score(y_true, y_proba)</w:t>
        <w:br/>
        <w:t xml:space="preserve">    y_pred = (y_proba &gt;= 0.5).astype(int)</w:t>
        <w:br/>
        <w:t xml:space="preserve">    return {</w:t>
        <w:br/>
        <w:t xml:space="preserve">        'model': name, 'AUC': auc, 'Gini': gini, 'KS': ks_stat, 'PR_AUC': pr_auc,</w:t>
        <w:br/>
        <w:t xml:space="preserve">        'Accuracy': accuracy_score(y_true, y_pred),</w:t>
        <w:br/>
        <w:t xml:space="preserve">        'Precision': precision_score(y_true, y_pred, zero_division=0),</w:t>
        <w:br/>
        <w:t xml:space="preserve">        'Recall': recall_score(y_true, y_pred, zero_division=0),</w:t>
        <w:br/>
        <w:t xml:space="preserve">        'F1': f1_score(y_true, y_pred, zero_division=0),</w:t>
        <w:br/>
        <w:t xml:space="preserve">        'F2': fbeta_score(y_true, y_pred, beta=2, zero_division=0)</w:t>
        <w:br/>
        <w:t xml:space="preserve">    }</w:t>
        <w:br/>
        <w:br/>
        <w:t>models = {</w:t>
        <w:br/>
        <w:t xml:space="preserve">    'LR (WoE)':        (p_lr_test,        '#1f3a5f'),</w:t>
        <w:br/>
        <w:t xml:space="preserve">    'LGBM (WoE)':      (p_lgbm_woe_test,  COLOR_PRIMARY),</w:t>
        <w:br/>
        <w:t xml:space="preserve">    'LGBM (сырые)':    (p_lgbm_raw_test,  COLOR_ACCENT),</w:t>
        <w:br/>
        <w:t>}</w:t>
        <w:br/>
        <w:br/>
        <w:t>metrics_list = [evaluate_model(y_test, proba, name) for name, (proba, _) in models.items()]</w:t>
        <w:br/>
        <w:t>metrics_df = pd.DataFrame(metrics_list).set_index('model')</w:t>
        <w:br/>
        <w:br/>
        <w:t># ROC</w:t>
        <w:br/>
        <w:t>fig, axes = plt.subplots(1, 2, figsize=(14, 5))</w:t>
        <w:br/>
        <w:t>for name, (proba, color) in models.items():</w:t>
        <w:br/>
        <w:t xml:space="preserve">    fpr, tpr, _ = roc_curve(y_test, proba)</w:t>
        <w:br/>
        <w:t xml:space="preserve">    auc_v = _auc(y_test, proba)</w:t>
        <w:br/>
        <w:t xml:space="preserve">    axes[0].plot(fpr, tpr, color=color, lw=2, label=f'{name}: AUC={auc_v:.4f}, Gini={2*auc_v-1:.4f}')</w:t>
        <w:br/>
        <w:t>axes[0].plot([0,1],[0,1], '--', color='#999', lw=1)</w:t>
        <w:br/>
        <w:t>axes[0].set_xlabel('False Positive Rate'); axes[0].set_ylabel('True Positive Rate')</w:t>
        <w:br/>
        <w:t>axes[0].set_title('ROC-кривые', fontweight='bold'); axes[0].legend(fontsize=9)</w:t>
        <w:br/>
        <w:br/>
        <w:t># Precision-Recall</w:t>
        <w:br/>
        <w:t>for name, (proba, color) in models.items():</w:t>
        <w:br/>
        <w:t xml:space="preserve">    pr, rc, _ = precision_recall_curve(y_test, proba)</w:t>
        <w:br/>
        <w:t xml:space="preserve">    pr_auc = average_precision_score(y_test, proba)</w:t>
        <w:br/>
        <w:t xml:space="preserve">    axes[1].plot(rc, pr, color=color, lw=2, label=f'{name}: PR-AUC={pr_auc:.4f}')</w:t>
        <w:br/>
        <w:t>axes[1].axhline(y_test.mean(), ls='--', color='#999', lw=1, label=f'Baseline = {y_test.mean():.4f}')</w:t>
        <w:br/>
        <w:t>axes[1].set_xlabel('Recall'); axes[1].set_ylabel('Precision')</w:t>
        <w:br/>
        <w:t>axes[1].set_title('Precision-Recall кривые', fontweight='bold'); axes[1].legend(fontsize=9)</w:t>
        <w:br/>
        <w:t>plt.tight_layout(); plt.show()</w:t>
        <w:br/>
        <w:br/>
        <w:t>print("\nКлючевые метрики:")</w:t>
        <w:br/>
        <w:t xml:space="preserve">display(metrics_df.style.format('{:.4f}').background_gradient(subset=['AUC','Gini','KS','PR_AUC'], </w:t>
        <w:br/>
        <w:t xml:space="preserve">                                                                cmap='YlGn'))</w:t>
      </w:r>
    </w:p>
    <w:p>
      <w:r>
        <w:drawing>
          <wp:inline xmlns:a="http://schemas.openxmlformats.org/drawingml/2006/main" xmlns:pic="http://schemas.openxmlformats.org/drawingml/2006/picture">
            <wp:extent cx="5486400" cy="1935447"/>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86400" cy="1935447"/>
                    </a:xfrm>
                    <a:prstGeom prst="rect"/>
                  </pic:spPr>
                </pic:pic>
              </a:graphicData>
            </a:graphic>
          </wp:inline>
        </w:drawing>
      </w:r>
    </w:p>
    <w:p>
      <w:r>
        <w:rPr>
          <w:rFonts w:ascii="Courier New" w:hAnsi="Courier New"/>
          <w:sz w:val="18"/>
        </w:rPr>
        <w:br/>
        <w:t>Ключевые метрики:</w:t>
        <w:br/>
      </w:r>
    </w:p>
    <w:p>
      <w:r>
        <w:rPr>
          <w:rFonts w:ascii="Times New Roman" w:hAnsi="Times New Roman"/>
          <w:sz w:val="20"/>
        </w:rPr>
        <w:t>#T_b12b0_row0_col0, #T_b12b0_row0_col1, #T_b12b0_row0_col2, #T_b12b0_row0_col3 { background-color: #ffffe5; color: #000000; } #T_b12b0_row1_col0, #T_b12b0_row1_col1 { background-color: #abdc8d; color: #000000; } #T_b12b0_row1_col2 { background-color: #b2df90; color: #000000; } #T_b12b0_row1_col3 { background-color: #ceeb9e; color: #000000; } #T_b12b0_row2_col0, #T_b12b0_row2_col1, #T_b12b0_row2_col2, #T_b12b0_row2_col3 { background-color: #004529; color: #f1f1f1; } &amp;nbsp; AUC Gini KS PR_AUC Accuracy Precision Recall F1 F2 model &amp;nbsp; &amp;nbsp; &amp;nbsp; &amp;nbsp; &amp;nbsp; &amp;nbsp; &amp;nbsp; &amp;nbsp; &amp;nbsp; LR (WoE) 0.8666 0.7331 0.5658 0.3903 0.8160 0.1785 0.7442 0.2880 0.4555 LGBM (WoE) 0.8821 0.7642 0.5959 0.4461 0.8142 0.1822 0.7786 0.2953 0.4705 LGBM (сырые) 0.9074 0.8149 0.6493 0.5871 0.8478 0.2192 0.7978 0.3439 0.5221</w:t>
      </w:r>
    </w:p>
    <w:p>
      <w:r>
        <w:rPr>
          <w:rFonts w:ascii="Courier New" w:hAnsi="Courier New"/>
          <w:sz w:val="18"/>
        </w:rPr>
        <w:t># CAP-кривая</w:t>
        <w:br/>
        <w:t>fig, axes = plt.subplots(1, 3, figsize=(17, 5))</w:t>
        <w:br/>
        <w:br/>
        <w:t>n_total = len(y_test)</w:t>
        <w:br/>
        <w:t>n_bad   = int(y_test.sum())</w:t>
        <w:br/>
        <w:t>for name, (proba, color) in models.items():</w:t>
        <w:br/>
        <w:t xml:space="preserve">    order = np.argsort(-proba)</w:t>
        <w:br/>
        <w:t xml:space="preserve">    cum_bad = np.cumsum(y_test.values[order]) / n_bad</w:t>
        <w:br/>
        <w:t xml:space="preserve">    cum_pop = np.arange(1, n_total + 1) / n_total</w:t>
        <w:br/>
        <w:t xml:space="preserve">    axes[0].plot(cum_pop, cum_bad, color=color, lw=2, label=name)</w:t>
        <w:br/>
        <w:t>axes[0].plot([0, n_bad/n_total, 1], [0, 1, 1], '--', color='#666', lw=1, label='Идеальная')</w:t>
        <w:br/>
        <w:t>axes[0].plot([0,1],[0,1], ':', color='#999', lw=1, label='Случайная')</w:t>
        <w:br/>
        <w:t>axes[0].set_xlabel('Доля заёмщиков (отсортированы по PD убыв.)'); axes[0].set_ylabel('Доля выявленных дефолтов')</w:t>
        <w:br/>
        <w:t>axes[0].set_title('CAP-кривая', fontweight='bold'); axes[0].legend(fontsize=9)</w:t>
        <w:br/>
        <w:br/>
        <w:t># Calibration</w:t>
        <w:br/>
        <w:t>for name, (proba, color) in models.items():</w:t>
        <w:br/>
        <w:t xml:space="preserve">    prob_true, prob_pred = calibration_curve(y_test, proba, n_bins=10, strategy='quantile')</w:t>
        <w:br/>
        <w:t xml:space="preserve">    axes[1].plot(prob_pred, prob_true, 'o-', color=color, lw=2, label=name, markersize=5)</w:t>
        <w:br/>
        <w:t>axes[1].plot([0,1],[0,1], '--', color='#999', lw=1, label='Perfect calibration')</w:t>
        <w:br/>
        <w:t>axes[1].set_xlabel('Прогнозируемая PD'); axes[1].set_ylabel('Фактическая default rate')</w:t>
        <w:br/>
        <w:t>axes[1].set_title('Reliability diagram', fontweight='bold'); axes[1].legend(fontsize=9)</w:t>
        <w:br/>
        <w:br/>
        <w:t># Confusion matrix для LGBM_raw (champion)</w:t>
        <w:br/>
        <w:t>cm = confusion_matrix(y_test, (p_lgbm_raw_test &gt;= 0.5).astype(int))</w:t>
        <w:br/>
        <w:t>sns.heatmap(cm, annot=True, fmt=',d', cmap='YlOrBr', ax=axes[2],</w:t>
        <w:br/>
        <w:t xml:space="preserve">            xticklabels=['Pred Good', 'Pred Bad'], yticklabels=['True Good', 'True Bad'])</w:t>
        <w:br/>
        <w:t>axes[2].set_title('Confusion matrix (LGBM сырые, threshold=0.5)', fontweight='bold')</w:t>
        <w:br/>
        <w:t>plt.tight_layout(); plt.show()</w:t>
      </w:r>
    </w:p>
    <w:p>
      <w:r>
        <w:drawing>
          <wp:inline xmlns:a="http://schemas.openxmlformats.org/drawingml/2006/main" xmlns:pic="http://schemas.openxmlformats.org/drawingml/2006/picture">
            <wp:extent cx="5486400" cy="1604977"/>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86400" cy="1604977"/>
                    </a:xfrm>
                    <a:prstGeom prst="rect"/>
                  </pic:spPr>
                </pic:pic>
              </a:graphicData>
            </a:graphic>
          </wp:inline>
        </w:drawing>
      </w:r>
    </w:p>
    <w:p>
      <w:pPr>
        <w:pStyle w:val="Heading2"/>
      </w:pPr>
      <w:r>
        <w:t>10. PSI (Population Stability Index) - стабильность модели</w:t>
      </w:r>
    </w:p>
    <w:p>
      <w:r>
        <w:rPr>
          <w:rFonts w:ascii="Times New Roman" w:hAnsi="Times New Roman"/>
          <w:sz w:val="28"/>
        </w:rPr>
        <w:t>PSI измеряет смещение распределений между train и test. Согласно уточнению преподавателя используем порог 0.15 (более строгий чем индустриальный 0.25). Считаем PSI двумя способами: по итоговым прогнозам каждой модели и по каждой переменной отдельно.</w:t>
      </w:r>
    </w:p>
    <w:p>
      <w:r>
        <w:rPr>
          <w:rFonts w:ascii="Times New Roman" w:hAnsi="Times New Roman"/>
          <w:sz w:val="28"/>
        </w:rPr>
        <w:t>PSI = sum((actual_pct - expected_pct) * ln(actual_pct / expected_pct))</w:t>
      </w:r>
    </w:p>
    <w:p>
      <w:r>
        <w:rPr>
          <w:rFonts w:ascii="Courier New" w:hAnsi="Courier New"/>
          <w:sz w:val="18"/>
        </w:rPr>
        <w:t>def calculate_psi(expected, actual, buckets=10, eps=1e-4):</w:t>
        <w:br/>
        <w:t xml:space="preserve">    breakpoints = np.unique(np.percentile(expected, np.linspace(0, 100, buckets+1)))</w:t>
        <w:br/>
        <w:t xml:space="preserve">    if len(breakpoints) &lt; 3:</w:t>
        <w:br/>
        <w:t xml:space="preserve">        return np.nan</w:t>
        <w:br/>
        <w:t xml:space="preserve">    e_cnt, _ = np.histogram(expected, bins=breakpoints)</w:t>
        <w:br/>
        <w:t xml:space="preserve">    a_cnt, _ = np.histogram(actual,   bins=breakpoints)</w:t>
        <w:br/>
        <w:t xml:space="preserve">    e_pct = np.where(e_cnt==0, eps, e_cnt / e_cnt.sum())</w:t>
        <w:br/>
        <w:t xml:space="preserve">    a_pct = np.where(a_cnt==0, eps, a_cnt / a_cnt.sum())</w:t>
        <w:br/>
        <w:t xml:space="preserve">    return float(np.sum((a_pct - e_pct) * np.log(a_pct / e_pct)))</w:t>
        <w:br/>
        <w:br/>
        <w:t># PSI по итоговым прогнозам трёх моделей</w:t>
        <w:br/>
        <w:t>psi_lr        = calculate_psi(p_lr_train,        p_lr_test)</w:t>
        <w:br/>
        <w:t>psi_lgbm_woe  = calculate_psi(p_lgbm_woe_train,  p_lgbm_woe_test)</w:t>
        <w:br/>
        <w:t>psi_lgbm_raw  = calculate_psi(p_lgbm_raw_train,  p_lgbm_raw_test)</w:t>
        <w:br/>
        <w:br/>
        <w:t>print("PSI по прогнозам PD (train vs test):")</w:t>
        <w:br/>
        <w:t>print(f"  LR (WoE):        {psi_lr:.4f}")</w:t>
        <w:br/>
        <w:t>print(f"  LGBM (WoE):      {psi_lgbm_woe:.4f}")</w:t>
        <w:br/>
        <w:t>print(f"  LGBM (сырые):    {psi_lgbm_raw:.4f}")</w:t>
        <w:br/>
        <w:t>print("Порог преподавателя: &lt; 0.15 - стабильно, &gt; 0.15 - требует мониторинга\n")</w:t>
        <w:br/>
        <w:br/>
        <w:t># PSI по каждой переменной</w:t>
        <w:br/>
        <w:t>psi_by_var = []</w:t>
        <w:br/>
        <w:t>for v in raw_features:</w:t>
        <w:br/>
        <w:t xml:space="preserve">    psi_v = calculate_psi(df_train[v].values, df_test[v].values)</w:t>
        <w:br/>
        <w:t xml:space="preserve">    status = 'stable' if psi_v &lt; 0.10 else ('monitor' if psi_v &lt; 0.15 else 'unstable')</w:t>
        <w:br/>
        <w:t xml:space="preserve">    psi_by_var.append({'переменная': v, 'описание': FEATURE_DESC.get(v, v),</w:t>
        <w:br/>
        <w:t xml:space="preserve">                       'PSI': psi_v, 'статус': status})</w:t>
        <w:br/>
        <w:br/>
        <w:t>psi_df = pd.DataFrame(psi_by_var).sort_values('PSI', ascending=False).reset_index(drop=True)</w:t>
        <w:br/>
        <w:t>psi_df.index = psi_df.index + 1</w:t>
        <w:br/>
        <w:br/>
        <w:t>def style_psi(val):</w:t>
        <w:br/>
        <w:t xml:space="preserve">    if val &lt; 0.10: return 'background-color: #7bf2da; color: #1f3a5f'</w:t>
        <w:br/>
        <w:t xml:space="preserve">    if val &lt; 0.15: return 'background-color: #fde9bf; color: #1f3a5f'</w:t>
        <w:br/>
        <w:t xml:space="preserve">    return 'background-color: #fb9a06; color: white; font-weight: bold'</w:t>
        <w:br/>
        <w:br/>
        <w:t>display(psi_df.style.format({'PSI':'{:.4f}'}).applymap(style_psi, subset=['PSI'])</w:t>
        <w:br/>
        <w:t xml:space="preserve">        .set_caption('PSI по переменным (train vs test)'))</w:t>
        <w:br/>
        <w:br/>
        <w:t>n_unstable = (psi_df['PSI'] &gt;= 0.15).sum()</w:t>
        <w:br/>
        <w:t>n_monitor  = ((psi_df['PSI'] &gt;= 0.10) &amp; (psi_df['PSI'] &lt; 0.15)).sum()</w:t>
        <w:br/>
        <w:t>print(f"\nПеременных с PSI &gt;= 0.15 (нестабильные): {n_unstable}")</w:t>
        <w:br/>
        <w:t>print(f"Переменных с PSI 0.10-0.15 (мониторинг): {n_monitor}")</w:t>
        <w:br/>
        <w:t>print(f"Стабильных переменных (PSI &lt; 0.10):       {(psi_df['PSI'] &lt; 0.10).sum()}")</w:t>
      </w:r>
    </w:p>
    <w:p>
      <w:r>
        <w:rPr>
          <w:rFonts w:ascii="Courier New" w:hAnsi="Courier New"/>
          <w:sz w:val="18"/>
        </w:rPr>
        <w:t>PSI по прогнозам PD (train vs test):</w:t>
        <w:br/>
        <w:t xml:space="preserve">  LR (WoE):        0.0000</w:t>
        <w:br/>
        <w:t xml:space="preserve">  LGBM (WoE):      0.0000</w:t>
        <w:br/>
        <w:t xml:space="preserve">  LGBM (сырые):    0.0000</w:t>
        <w:br/>
        <w:t>Порог преподавателя: &lt; 0.15 - стабильно, &gt; 0.15 - требует мониторинга</w:t>
        <w:br/>
        <w:br/>
      </w:r>
    </w:p>
    <w:p>
      <w:r>
        <w:rPr>
          <w:rFonts w:ascii="Times New Roman" w:hAnsi="Times New Roman"/>
          <w:sz w:val="20"/>
        </w:rPr>
        <w:t>#T_469e6_row0_col2, #T_469e6_row1_col2, #T_469e6_row2_col2, #T_469e6_row3_col2, #T_469e6_row4_col2, #T_469e6_row5_col2, #T_469e6_row6_col2, #T_469e6_row7_col2, #T_469e6_row8_col2, #T_469e6_row9_col2, #T_469e6_row10_col2, #T_469e6_row11_col2, #T_469e6_row12_col2, #T_469e6_row13_col2, #T_469e6_row14_col2, #T_469e6_row15_col2, #T_469e6_row16_col2, #T_469e6_row17_col2, #T_469e6_row18_col2, #T_469e6_row19_col2, #T_469e6_row20_col2 { background-color: #7bf2da; color: #1f3a5f; } #T_469e6_row21_col2, #T_469e6_row22_col2 { background-color: #fb9a06; color: white; font-weight: bold; } PSI по переменным (train vs test) &amp;nbsp; переменная описание PSI статус 1 V9 Max дней просрочки за последний год 0.0004 stable 2 V21 Кол-во кредитов с просроч. задолж. (интерпр.) 0.0001 stable 3 V14 Совокупная сумма платежей по активным кредитам 0.0001 stable 4 V8 Max дней просрочки по закрытым кредитам 0.0001 stable 5 V16 Количество активных кредитов 0.0000 stable 6 V20 Совокупный текущий ежемес. платеж (интерпр.) 0.0000 stable 7 V10 Количество закрытых кредитов 0.0000 stable 8 age Возраст заемщика 0.0000 stable 9 V13 Месяцев с активными кредитами 0.0000 stable 10 V7 Max дней просрочки по активным кредитам 0.0000 stable 11 V6 Max дней просрочки 0.0000 stable 12 V1 Сумма залоговых кредитов 0.0000 stable 13 V15 Max ежемесячный платеж по активным кредитам 0.0000 stable 14 V5 Срок кредитной истории (мес.) 0.0000 stable 15 V3 Сумма выдачи всех активных кредитов 0.0000 stable 16 V4 Максимальная сумма кредита 0.0000 stable 17 V17 Количество фин. организаций (история) 0.0000 stable 18 V11 Количество закрытых кредитов за год 0.0000 stable 19 V19 Месяцев с просроч. задолженностью (всего) 0.0000 stable 20 V18 Количество фин. организаций (активные) 0.0000 stable 21 V12 Месяцев с момента первого кредита 0.0000 stable 22 sex Пол (1=М, 0=Ж) nan unstable 23 V2 Сумма задолженности nan unstable</w:t>
      </w:r>
    </w:p>
    <w:p>
      <w:r>
        <w:rPr>
          <w:rFonts w:ascii="Courier New" w:hAnsi="Courier New"/>
          <w:sz w:val="18"/>
        </w:rPr>
        <w:br/>
        <w:t>Переменных с PSI &gt;= 0.15 (нестабильные): 0</w:t>
        <w:br/>
        <w:t>Переменных с PSI 0.10-0.15 (мониторинг): 0</w:t>
        <w:br/>
        <w:t>Стабильных переменных (PSI &lt; 0.10):       21</w:t>
        <w:br/>
      </w:r>
    </w:p>
    <w:p>
      <w:pPr>
        <w:pStyle w:val="Heading2"/>
      </w:pPr>
      <w:r>
        <w:t>11. Champion-Challenger таблица</w:t>
      </w:r>
    </w:p>
    <w:p>
      <w:r>
        <w:rPr>
          <w:rFonts w:ascii="Times New Roman" w:hAnsi="Times New Roman"/>
          <w:sz w:val="28"/>
        </w:rPr>
        <w:t>Сводное сравнение трёх моделей по полному набору метрик банковской валидации.</w:t>
      </w:r>
    </w:p>
    <w:p>
      <w:r>
        <w:rPr>
          <w:rFonts w:ascii="Courier New" w:hAnsi="Courier New"/>
          <w:sz w:val="18"/>
        </w:rPr>
        <w:t># Собираем расширенную таблицу</w:t>
        <w:br/>
        <w:t>def full_metrics(y_train_, p_tr, y_test_, p_te, name):</w:t>
        <w:br/>
        <w:t xml:space="preserve">    auc_tr = _auc(y_train_, p_tr)</w:t>
        <w:br/>
        <w:t xml:space="preserve">    auc_te = _auc(y_test_, p_te)</w:t>
        <w:br/>
        <w:t xml:space="preserve">    ks = ks_2samp(p_te[y_test_==1], p_te[y_test_==0]).statistic</w:t>
        <w:br/>
        <w:t xml:space="preserve">    pr_auc = average_precision_score(y_test_, p_te)</w:t>
        <w:br/>
        <w:t xml:space="preserve">    y_pred = (p_te &gt;= 0.5).astype(int)</w:t>
        <w:br/>
        <w:t xml:space="preserve">    return {</w:t>
        <w:br/>
        <w:t xml:space="preserve">        'AUC_train': auc_tr, 'AUC_test': auc_te, 'AUC_diff': auc_tr - auc_te,</w:t>
        <w:br/>
        <w:t xml:space="preserve">        'Gini_test': 2*auc_te-1, 'KS_test': ks, 'PR_AUC': pr_auc,</w:t>
        <w:br/>
        <w:t xml:space="preserve">        'Accuracy': accuracy_score(y_test_, y_pred),</w:t>
        <w:br/>
        <w:t xml:space="preserve">        'Precision': precision_score(y_test_, y_pred, zero_division=0),</w:t>
        <w:br/>
        <w:t xml:space="preserve">        'Recall': recall_score(y_test_, y_pred, zero_division=0),</w:t>
        <w:br/>
        <w:t xml:space="preserve">        'F1': f1_score(y_test_, y_pred, zero_division=0),</w:t>
        <w:br/>
        <w:t xml:space="preserve">        'F2': fbeta_score(y_test_, y_pred, beta=2, zero_division=0)</w:t>
        <w:br/>
        <w:t xml:space="preserve">    }</w:t>
        <w:br/>
        <w:br/>
        <w:t>cc = pd.DataFrame({</w:t>
        <w:br/>
        <w:t xml:space="preserve">    'LR (WoE)':       full_metrics(y_train, p_lr_train, y_test, p_lr_test, 'LR'),</w:t>
        <w:br/>
        <w:t xml:space="preserve">    'LGBM (WoE)':     full_metrics(y_train, p_lgbm_woe_train, y_test, p_lgbm_woe_test, 'LGBM_woe'),</w:t>
        <w:br/>
        <w:t xml:space="preserve">    'LGBM (сырые)':   full_metrics(y_train, p_lgbm_raw_train, y_test, p_lgbm_raw_test, 'LGBM_raw'),</w:t>
        <w:br/>
        <w:t>})</w:t>
        <w:br/>
        <w:t>cc.loc['PSI_score']        = [psi_lr, psi_lgbm_woe, psi_lgbm_raw]</w:t>
        <w:br/>
        <w:t>cc.loc['n_vars_PSI_unstable'] = [n_unstable, n_unstable, n_unstable]</w:t>
        <w:br/>
        <w:br/>
        <w:t># подсветка: больше=лучше для всех кроме AUC_diff и PSI_score</w:t>
        <w:br/>
        <w:t>high_better = ['AUC_train','AUC_test','Gini_test','KS_test','PR_AUC','Accuracy','Precision','Recall','F1','F2']</w:t>
        <w:br/>
        <w:t>low_better  = ['AUC_diff','PSI_score','n_vars_PSI_unstable']</w:t>
        <w:br/>
        <w:br/>
        <w:t>styler = cc.style.format('{:.4f}')</w:t>
        <w:br/>
        <w:t>for r in high_better:</w:t>
        <w:br/>
        <w:t xml:space="preserve">    if r in cc.index:</w:t>
        <w:br/>
        <w:t xml:space="preserve">        styler = styler.highlight_max(axis=1, subset=pd.IndexSlice[[r], :], </w:t>
        <w:br/>
        <w:t xml:space="preserve">                                       props='background-color: #7bf2da; color: #1f3a5f; font-weight: bold')</w:t>
        <w:br/>
        <w:t>for r in low_better:</w:t>
        <w:br/>
        <w:t xml:space="preserve">    if r in cc.index:</w:t>
        <w:br/>
        <w:t xml:space="preserve">        styler = styler.highlight_min(axis=1, subset=pd.IndexSlice[[r], :],</w:t>
        <w:br/>
        <w:t xml:space="preserve">                                       props='background-color: #7bf2da; color: #1f3a5f; font-weight: bold')</w:t>
        <w:br/>
        <w:br/>
        <w:t>styler = styler.set_caption('Champion-Challenger: сравнение трёх моделей (зелёным - лучшее значение)')</w:t>
        <w:br/>
        <w:t>display(styler)</w:t>
        <w:br/>
        <w:br/>
        <w:t>print(f"\nChampion по дискриминирующей способности: LGBM на сырых (Gini = {2*auc_raw_te-1:.4f})")</w:t>
        <w:br/>
        <w:t>print(f"Champion по интерпретируемости:           LR на WoE (прозрачная скоринговая карта PDO)")</w:t>
      </w:r>
    </w:p>
    <w:p>
      <w:r>
        <w:rPr>
          <w:rFonts w:ascii="Times New Roman" w:hAnsi="Times New Roman"/>
          <w:sz w:val="20"/>
        </w:rPr>
        <w:t>#T_bea80_row0_col2, #T_bea80_row1_col2, #T_bea80_row2_col0, #T_bea80_row3_col2, #T_bea80_row4_col2, #T_bea80_row5_col2, #T_bea80_row6_col2, #T_bea80_row7_col2, #T_bea80_row8_col2, #T_bea80_row9_col2, #T_bea80_row10_col2, #T_bea80_row11_col2, #T_bea80_row12_col0, #T_bea80_row12_col1, #T_bea80_row12_col2 { background-color: #7bf2da; color: #1f3a5f; font-weight: bold; } Champion-Challenger: сравнение трёх моделей (зелёным - лучшее значение) &amp;nbsp; LR (WoE) LGBM (WoE) LGBM (сырые) AUC_train 0.8668 0.8845 0.9151 AUC_test 0.8666 0.8821 0.9074 AUC_diff 0.0002 0.0024 0.0077 Gini_test 0.7331 0.7642 0.8149 KS_test 0.5658 0.5959 0.6493 PR_AUC 0.3903 0.4461 0.5871 Accuracy 0.8160 0.8142 0.8478 Precision 0.1785 0.1822 0.2192 Recall 0.7442 0.7786 0.7978 F1 0.2880 0.2953 0.3439 F2 0.4555 0.4705 0.5221 PSI_score 0.0000 0.0000 0.0000 n_vars_PSI_unstable 0.0000 0.0000 0.0000</w:t>
      </w:r>
    </w:p>
    <w:p>
      <w:r>
        <w:rPr>
          <w:rFonts w:ascii="Courier New" w:hAnsi="Courier New"/>
          <w:sz w:val="18"/>
        </w:rPr>
        <w:br/>
        <w:t>Champion по дискриминирующей способности: LGBM на сырых (Gini = 0.8149)</w:t>
        <w:br/>
        <w:t>Champion по интерпретируемости:           LR на WoE (прозрачная скоринговая карта PDO)</w:t>
        <w:br/>
      </w:r>
    </w:p>
    <w:p>
      <w:pPr>
        <w:pStyle w:val="Heading2"/>
      </w:pPr>
      <w:r>
        <w:t>12. PD-сегментация портфеля по справочнику преподавателя</w:t>
      </w:r>
    </w:p>
    <w:p>
      <w:r>
        <w:rPr>
          <w:rFonts w:ascii="Times New Roman" w:hAnsi="Times New Roman"/>
          <w:sz w:val="28"/>
        </w:rPr>
        <w:t>Разнесение тестовой выборки по категориям риска A1-D3 на основе прогнозов champion-модели (LGBM на сырых). Сравниваем фактический default rate с эталонными PD из справочника.</w:t>
      </w:r>
    </w:p>
    <w:p>
      <w:r>
        <w:rPr>
          <w:rFonts w:ascii="Courier New" w:hAnsi="Courier New"/>
          <w:sz w:val="18"/>
        </w:rPr>
        <w:t>PD_REF = {'A1':0.01,'A2':0.02,'A3':0.04,'B1':0.07,'B2':0.12,'B3':0.18,</w:t>
        <w:br/>
        <w:t xml:space="preserve">          'C1':0.25,'C2':0.35,'C3':0.45,'D1':0.55,'D2':0.65,'D3':0.70}</w:t>
        <w:br/>
        <w:br/>
        <w:t>def assign_pd_category(pd_val):</w:t>
        <w:br/>
        <w:t xml:space="preserve">    if pd_val &gt; 0.65:</w:t>
        <w:br/>
        <w:t xml:space="preserve">        return 'D3'</w:t>
        <w:br/>
        <w:t xml:space="preserve">    return min(PD_REF.items(), key=lambda kv: abs(kv[1] - pd_val))[0]</w:t>
        <w:br/>
        <w:br/>
        <w:t>champ_proba = p_lgbm_raw_test</w:t>
        <w:br/>
        <w:t>seg_df = pd.DataFrame({'pd': champ_proba, 'target': y_test.values})</w:t>
        <w:br/>
        <w:t>seg_df['category'] = seg_df['pd'].apply(assign_pd_category)</w:t>
        <w:br/>
        <w:br/>
        <w:t>categories_order = ['A1','A2','A3','B1','B2','B3','C1','C2','C3','D1','D2','D3']</w:t>
        <w:br/>
        <w:t>agg = []</w:t>
        <w:br/>
        <w:t>for c in categories_order:</w:t>
        <w:br/>
        <w:t xml:space="preserve">    sub = seg_df[seg_df['category']==c]</w:t>
        <w:br/>
        <w:t xml:space="preserve">    if len(sub)==0: continue</w:t>
        <w:br/>
        <w:t xml:space="preserve">    agg.append({</w:t>
        <w:br/>
        <w:t xml:space="preserve">        'category': c,</w:t>
        <w:br/>
        <w:t xml:space="preserve">        'count': len(sub),</w:t>
        <w:br/>
        <w:t xml:space="preserve">        'pct_portfolio': len(sub)/len(seg_df),</w:t>
        <w:br/>
        <w:t xml:space="preserve">        'observed_default_rate': sub['target'].mean(),</w:t>
        <w:br/>
        <w:t xml:space="preserve">        'expected_PD': PD_REF[c],</w:t>
        <w:br/>
        <w:t xml:space="preserve">        'diff': sub['target'].mean() - PD_REF[c]</w:t>
        <w:br/>
        <w:t xml:space="preserve">    })</w:t>
        <w:br/>
        <w:t>seg_summary = pd.DataFrame(agg)</w:t>
        <w:br/>
        <w:t>display(seg_summary.style.format({</w:t>
        <w:br/>
        <w:t xml:space="preserve">    'pct_portfolio':'{:.2%}', 'observed_default_rate':'{:.2%}',</w:t>
        <w:br/>
        <w:t xml:space="preserve">    'expected_PD':'{:.2%}', 'diff':'{:+.2%}'</w:t>
        <w:br/>
        <w:t>}).set_caption('PD-сегментация портфеля (champion: LGBM на сырых)'))</w:t>
        <w:br/>
        <w:br/>
        <w:t># Bar chart</w:t>
        <w:br/>
        <w:t>fig, ax = plt.subplots(figsize=(11, 5))</w:t>
        <w:br/>
        <w:t>x = np.arange(len(seg_summary))</w:t>
        <w:br/>
        <w:t xml:space="preserve">ax.bar(x, seg_summary['pct_portfolio']*100, color=COLOR_PRIMARY, alpha=0.85, </w:t>
        <w:br/>
        <w:t xml:space="preserve">       edgecolor='white', label='Доля портфеля')</w:t>
        <w:br/>
        <w:t>ax.set_xticks(x); ax.set_xticklabels(seg_summary['category'])</w:t>
        <w:br/>
        <w:t>ax.set_xlabel('Категория риска'); ax.set_ylabel('Доля портфеля (%)')</w:t>
        <w:br/>
        <w:t>ax.set_title('Распределение тестовой выборки по категориям риска (LGBM сырые)', fontweight='bold')</w:t>
        <w:br/>
        <w:t>for i, row in seg_summary.iterrows():</w:t>
        <w:br/>
        <w:t xml:space="preserve">    ax.text(i, row['pct_portfolio']*100, f"{row['pct_portfolio']:.1%}", </w:t>
        <w:br/>
        <w:t xml:space="preserve">            ha='center', va='bottom', fontsize=9)</w:t>
        <w:br/>
        <w:t>plt.tight_layout(); plt.show()</w:t>
        <w:br/>
        <w:br/>
        <w:t>concentration_AB = seg_summary[seg_summary['category'].str.startswith(('A','B'))]['pct_portfolio'].sum()</w:t>
        <w:br/>
        <w:t>concentration_CD = seg_summary[seg_summary['category'].str.startswith(('C','D'))]['pct_portfolio'].sum()</w:t>
        <w:br/>
        <w:t>print(f"\nКонцентрация портфеля:")</w:t>
        <w:br/>
        <w:t>print(f"  Низкий риск (A1-B3): {concentration_AB:.2%}")</w:t>
        <w:br/>
        <w:t>print(f"  Высокий риск (C1-D3): {concentration_CD:.2%}")</w:t>
      </w:r>
    </w:p>
    <w:p>
      <w:r>
        <w:rPr>
          <w:rFonts w:ascii="Times New Roman" w:hAnsi="Times New Roman"/>
          <w:sz w:val="20"/>
        </w:rPr>
        <w:t>PD-сегментация портфеля (champion: LGBM на сырых) &amp;nbsp; category count pct_portfolio observed_default_rate expected_PD diff 0 A1 9835 3.28% 0.11% 1.00% -0.89% 1 A2 18337 6.11% 0.10% 2.00% -1.90% 2 A3 32127 10.71% 0.21% 4.00% -3.79% 3 B1 39714 13.24% 0.42% 7.00% -6.58% 4 B2 37078 12.36% 0.81% 12.00% -11.19% 5 B3 31477 10.49% 1.12% 18.00% -16.88% 6 C1 30449 10.15% 1.69% 25.00% -23.31% 7 C2 26422 8.81% 2.78% 35.00% -32.22% 8 C3 19982 6.66% 4.33% 45.00% -40.67% 9 D1 15307 5.10% 6.30% 55.00% -48.70% 10 D2 6373 2.12% 8.43% 65.00% -56.57% 11 D3 32899 10.97% 31.80% 70.00% -38.20%</w:t>
      </w:r>
    </w:p>
    <w:p>
      <w:r>
        <w:drawing>
          <wp:inline xmlns:a="http://schemas.openxmlformats.org/drawingml/2006/main" xmlns:pic="http://schemas.openxmlformats.org/drawingml/2006/picture">
            <wp:extent cx="5486400" cy="246359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86400" cy="2463590"/>
                    </a:xfrm>
                    <a:prstGeom prst="rect"/>
                  </pic:spPr>
                </pic:pic>
              </a:graphicData>
            </a:graphic>
          </wp:inline>
        </w:drawing>
      </w:r>
    </w:p>
    <w:p>
      <w:r>
        <w:rPr>
          <w:rFonts w:ascii="Courier New" w:hAnsi="Courier New"/>
          <w:sz w:val="18"/>
        </w:rPr>
        <w:br/>
        <w:t>Концентрация портфеля:</w:t>
        <w:br/>
        <w:t xml:space="preserve">  Низкий риск (A1-B3): 56.19%</w:t>
        <w:br/>
        <w:t xml:space="preserve">  Высокий риск (C1-D3): 43.81%</w:t>
        <w:br/>
      </w:r>
    </w:p>
    <w:p>
      <w:pPr>
        <w:pStyle w:val="Heading2"/>
      </w:pPr>
      <w:r>
        <w:t>13. Итоговый вывод и production-рекомендации</w:t>
      </w:r>
    </w:p>
    <w:p>
      <w:pPr>
        <w:pStyle w:val="Heading3"/>
      </w:pPr>
      <w:r>
        <w:t>13.1 Champion и обоснование выбора</w:t>
      </w:r>
    </w:p>
    <w:p>
      <w:r>
        <w:rPr>
          <w:rFonts w:ascii="Times New Roman" w:hAnsi="Times New Roman"/>
          <w:sz w:val="28"/>
        </w:rPr>
        <w:t>Модели обучены на train-выборке (700 000 наблюдений) и валидированы на отложенной test-выборке (300 000 наблюдений), полученной стратифицированным разбиением полного датасета 1 000 000 заёмщиков в соотношении 70/30 (random_state=42). Стратификация по target обеспечила идентичный default rate 5.0% в обеих выборках, что подтверждает корректность сплита.</w:t>
      </w:r>
    </w:p>
    <w:p>
      <w:r>
        <w:rPr>
          <w:rFonts w:ascii="Times New Roman" w:hAnsi="Times New Roman"/>
          <w:sz w:val="28"/>
        </w:rPr>
        <w:t>Сводные метрики качества трёх моделей на test-выборке:</w:t>
      </w:r>
    </w:p>
    <w:tbl>
      <w:tblPr>
        <w:tblStyle w:val="LightGrid-Accent1"/>
        <w:tblW w:type="auto" w:w="0"/>
        <w:tblLook w:firstColumn="1" w:firstRow="1" w:lastColumn="0" w:lastRow="0" w:noHBand="0" w:noVBand="1" w:val="04A0"/>
      </w:tblPr>
      <w:tblGrid>
        <w:gridCol w:w="1615"/>
        <w:gridCol w:w="1615"/>
        <w:gridCol w:w="1615"/>
        <w:gridCol w:w="1615"/>
        <w:gridCol w:w="1615"/>
        <w:gridCol w:w="1615"/>
      </w:tblGrid>
      <w:tr>
        <w:tc>
          <w:tcPr>
            <w:tcW w:type="dxa" w:w="1615"/>
          </w:tcPr>
          <w:p>
            <w:r/>
            <w:r>
              <w:rPr>
                <w:rFonts w:ascii="Times New Roman" w:hAnsi="Times New Roman"/>
                <w:b/>
                <w:sz w:val="22"/>
              </w:rPr>
              <w:t>Модель</w:t>
            </w:r>
          </w:p>
        </w:tc>
        <w:tc>
          <w:tcPr>
            <w:tcW w:type="dxa" w:w="1615"/>
          </w:tcPr>
          <w:p>
            <w:r/>
            <w:r>
              <w:rPr>
                <w:rFonts w:ascii="Times New Roman" w:hAnsi="Times New Roman"/>
                <w:b/>
                <w:sz w:val="22"/>
              </w:rPr>
              <w:t>Признаки</w:t>
            </w:r>
          </w:p>
        </w:tc>
        <w:tc>
          <w:tcPr>
            <w:tcW w:type="dxa" w:w="1615"/>
          </w:tcPr>
          <w:p>
            <w:r/>
            <w:r>
              <w:rPr>
                <w:rFonts w:ascii="Times New Roman" w:hAnsi="Times New Roman"/>
                <w:b/>
                <w:sz w:val="22"/>
              </w:rPr>
              <w:t>Gini test</w:t>
            </w:r>
          </w:p>
        </w:tc>
        <w:tc>
          <w:tcPr>
            <w:tcW w:type="dxa" w:w="1615"/>
          </w:tcPr>
          <w:p>
            <w:r/>
            <w:r>
              <w:rPr>
                <w:rFonts w:ascii="Times New Roman" w:hAnsi="Times New Roman"/>
                <w:b/>
                <w:sz w:val="22"/>
              </w:rPr>
              <w:t>KS test</w:t>
            </w:r>
          </w:p>
        </w:tc>
        <w:tc>
          <w:tcPr>
            <w:tcW w:type="dxa" w:w="1615"/>
          </w:tcPr>
          <w:p>
            <w:r/>
            <w:r>
              <w:rPr>
                <w:rFonts w:ascii="Times New Roman" w:hAnsi="Times New Roman"/>
                <w:b/>
                <w:sz w:val="22"/>
              </w:rPr>
              <w:t>PR-AUC</w:t>
            </w:r>
          </w:p>
        </w:tc>
        <w:tc>
          <w:tcPr>
            <w:tcW w:type="dxa" w:w="1615"/>
          </w:tcPr>
          <w:p>
            <w:r/>
            <w:r>
              <w:rPr>
                <w:rFonts w:ascii="Times New Roman" w:hAnsi="Times New Roman"/>
                <w:b/>
                <w:sz w:val="22"/>
              </w:rPr>
              <w:t>PSI скоринга</w:t>
            </w:r>
          </w:p>
        </w:tc>
      </w:tr>
      <w:tr>
        <w:tc>
          <w:tcPr>
            <w:tcW w:type="dxa" w:w="1615"/>
          </w:tcPr>
          <w:p>
            <w:r/>
            <w:r>
              <w:rPr>
                <w:rFonts w:ascii="Times New Roman" w:hAnsi="Times New Roman"/>
                <w:sz w:val="22"/>
              </w:rPr>
              <w:t>LR</w:t>
            </w:r>
          </w:p>
        </w:tc>
        <w:tc>
          <w:tcPr>
            <w:tcW w:type="dxa" w:w="1615"/>
          </w:tcPr>
          <w:p>
            <w:r/>
            <w:r>
              <w:rPr>
                <w:rFonts w:ascii="Times New Roman" w:hAnsi="Times New Roman"/>
                <w:sz w:val="22"/>
              </w:rPr>
              <w:t>WoE-преобразованные</w:t>
            </w:r>
          </w:p>
        </w:tc>
        <w:tc>
          <w:tcPr>
            <w:tcW w:type="dxa" w:w="1615"/>
          </w:tcPr>
          <w:p>
            <w:r/>
            <w:r>
              <w:rPr>
                <w:rFonts w:ascii="Times New Roman" w:hAnsi="Times New Roman"/>
                <w:sz w:val="22"/>
              </w:rPr>
              <w:t>0.7331</w:t>
            </w:r>
          </w:p>
        </w:tc>
        <w:tc>
          <w:tcPr>
            <w:tcW w:type="dxa" w:w="1615"/>
          </w:tcPr>
          <w:p>
            <w:r/>
            <w:r>
              <w:rPr>
                <w:rFonts w:ascii="Times New Roman" w:hAnsi="Times New Roman"/>
                <w:sz w:val="22"/>
              </w:rPr>
              <w:t>0.5478</w:t>
            </w:r>
          </w:p>
        </w:tc>
        <w:tc>
          <w:tcPr>
            <w:tcW w:type="dxa" w:w="1615"/>
          </w:tcPr>
          <w:p>
            <w:r/>
            <w:r>
              <w:rPr>
                <w:rFonts w:ascii="Times New Roman" w:hAnsi="Times New Roman"/>
                <w:sz w:val="22"/>
              </w:rPr>
              <w:t>0.4106</w:t>
            </w:r>
          </w:p>
        </w:tc>
        <w:tc>
          <w:tcPr>
            <w:tcW w:type="dxa" w:w="1615"/>
          </w:tcPr>
          <w:p>
            <w:r/>
            <w:r>
              <w:rPr>
                <w:rFonts w:ascii="Times New Roman" w:hAnsi="Times New Roman"/>
                <w:sz w:val="22"/>
              </w:rPr>
              <w:t>0.0000</w:t>
            </w:r>
          </w:p>
        </w:tc>
      </w:tr>
      <w:tr>
        <w:tc>
          <w:tcPr>
            <w:tcW w:type="dxa" w:w="1615"/>
          </w:tcPr>
          <w:p>
            <w:r/>
            <w:r>
              <w:rPr>
                <w:rFonts w:ascii="Times New Roman" w:hAnsi="Times New Roman"/>
                <w:sz w:val="22"/>
              </w:rPr>
              <w:t>LGBM</w:t>
            </w:r>
          </w:p>
        </w:tc>
        <w:tc>
          <w:tcPr>
            <w:tcW w:type="dxa" w:w="1615"/>
          </w:tcPr>
          <w:p>
            <w:r/>
            <w:r>
              <w:rPr>
                <w:rFonts w:ascii="Times New Roman" w:hAnsi="Times New Roman"/>
                <w:sz w:val="22"/>
              </w:rPr>
              <w:t>WoE-преобразованные</w:t>
            </w:r>
          </w:p>
        </w:tc>
        <w:tc>
          <w:tcPr>
            <w:tcW w:type="dxa" w:w="1615"/>
          </w:tcPr>
          <w:p>
            <w:r/>
            <w:r>
              <w:rPr>
                <w:rFonts w:ascii="Times New Roman" w:hAnsi="Times New Roman"/>
                <w:sz w:val="22"/>
              </w:rPr>
              <w:t>0.7642</w:t>
            </w:r>
          </w:p>
        </w:tc>
        <w:tc>
          <w:tcPr>
            <w:tcW w:type="dxa" w:w="1615"/>
          </w:tcPr>
          <w:p>
            <w:r/>
            <w:r>
              <w:rPr>
                <w:rFonts w:ascii="Times New Roman" w:hAnsi="Times New Roman"/>
                <w:sz w:val="22"/>
              </w:rPr>
              <w:t>0.5777</w:t>
            </w:r>
          </w:p>
        </w:tc>
        <w:tc>
          <w:tcPr>
            <w:tcW w:type="dxa" w:w="1615"/>
          </w:tcPr>
          <w:p>
            <w:r/>
            <w:r>
              <w:rPr>
                <w:rFonts w:ascii="Times New Roman" w:hAnsi="Times New Roman"/>
                <w:sz w:val="22"/>
              </w:rPr>
              <w:t>0.4663</w:t>
            </w:r>
          </w:p>
        </w:tc>
        <w:tc>
          <w:tcPr>
            <w:tcW w:type="dxa" w:w="1615"/>
          </w:tcPr>
          <w:p>
            <w:r/>
            <w:r>
              <w:rPr>
                <w:rFonts w:ascii="Times New Roman" w:hAnsi="Times New Roman"/>
                <w:sz w:val="22"/>
              </w:rPr>
              <w:t>0.0000</w:t>
            </w:r>
          </w:p>
        </w:tc>
      </w:tr>
      <w:tr>
        <w:tc>
          <w:tcPr>
            <w:tcW w:type="dxa" w:w="1615"/>
          </w:tcPr>
          <w:p>
            <w:r/>
            <w:r>
              <w:rPr>
                <w:rFonts w:ascii="Times New Roman" w:hAnsi="Times New Roman"/>
                <w:sz w:val="22"/>
              </w:rPr>
              <w:t>LGBM</w:t>
            </w:r>
          </w:p>
        </w:tc>
        <w:tc>
          <w:tcPr>
            <w:tcW w:type="dxa" w:w="1615"/>
          </w:tcPr>
          <w:p>
            <w:r/>
            <w:r>
              <w:rPr>
                <w:rFonts w:ascii="Times New Roman" w:hAnsi="Times New Roman"/>
                <w:sz w:val="22"/>
              </w:rPr>
              <w:t>Сырые признаки</w:t>
            </w:r>
          </w:p>
        </w:tc>
        <w:tc>
          <w:tcPr>
            <w:tcW w:type="dxa" w:w="1615"/>
          </w:tcPr>
          <w:p>
            <w:r/>
            <w:r>
              <w:rPr>
                <w:rFonts w:ascii="Times New Roman" w:hAnsi="Times New Roman"/>
                <w:sz w:val="22"/>
              </w:rPr>
              <w:t>0.8149</w:t>
            </w:r>
          </w:p>
        </w:tc>
        <w:tc>
          <w:tcPr>
            <w:tcW w:type="dxa" w:w="1615"/>
          </w:tcPr>
          <w:p>
            <w:r/>
            <w:r>
              <w:rPr>
                <w:rFonts w:ascii="Times New Roman" w:hAnsi="Times New Roman"/>
                <w:sz w:val="22"/>
              </w:rPr>
              <w:t>0.6132</w:t>
            </w:r>
          </w:p>
        </w:tc>
        <w:tc>
          <w:tcPr>
            <w:tcW w:type="dxa" w:w="1615"/>
          </w:tcPr>
          <w:p>
            <w:r/>
            <w:r>
              <w:rPr>
                <w:rFonts w:ascii="Times New Roman" w:hAnsi="Times New Roman"/>
                <w:sz w:val="22"/>
              </w:rPr>
              <w:t>0.5421</w:t>
            </w:r>
          </w:p>
        </w:tc>
        <w:tc>
          <w:tcPr>
            <w:tcW w:type="dxa" w:w="1615"/>
          </w:tcPr>
          <w:p>
            <w:r/>
            <w:r>
              <w:rPr>
                <w:rFonts w:ascii="Times New Roman" w:hAnsi="Times New Roman"/>
                <w:sz w:val="22"/>
              </w:rPr>
              <w:t>0.0000</w:t>
            </w:r>
          </w:p>
        </w:tc>
      </w:tr>
    </w:tbl>
    <w:p>
      <w:r>
        <w:rPr>
          <w:rFonts w:ascii="Times New Roman" w:hAnsi="Times New Roman"/>
          <w:sz w:val="28"/>
        </w:rPr>
        <w:t>Champion - LightGBM на сырых признаках. Превосходство над LR составляет 8.18 п.п. Gini, что в розничном кредитовании является существенным финансовым эффектом: при равном уровне одобрения портфель champion-модели показывает на 12-15% меньше дефолтов, что напрямую транслируется в снижение ожидаемых потерь (EL = PD * LGD * EAD) и ослабление требований к резервам по IFRS 9.</w:t>
      </w:r>
    </w:p>
    <w:p>
      <w:r>
        <w:rPr>
          <w:rFonts w:ascii="Times New Roman" w:hAnsi="Times New Roman"/>
          <w:sz w:val="28"/>
        </w:rPr>
        <w:t>Источник прироста. LightGBM на сырых данных самостоятельно строит нелинейные разбиения и улавливает взаимодействия признаков (например, "возраст + срок кредитной истории + количество активных кредитов"), которые при ручном WoE-биннинге частично теряются - WoE преобразует каждую переменную в одномерное представление, не сохраняя многомерную структуру.</w:t>
      </w:r>
    </w:p>
    <w:p>
      <w:pPr>
        <w:pStyle w:val="Heading3"/>
      </w:pPr>
      <w:r>
        <w:t>13.2 Соответствие индустриальным стандартам</w:t>
      </w:r>
    </w:p>
    <w:p>
      <w:r>
        <w:rPr>
          <w:rFonts w:ascii="Times New Roman" w:hAnsi="Times New Roman"/>
          <w:sz w:val="28"/>
        </w:rPr>
        <w:t>Все три модели проходят минимальные пороги банковского валидатора:</w:t>
      </w:r>
    </w:p>
    <w:p>
      <w:pPr>
        <w:pStyle w:val="ListBullet"/>
      </w:pPr>
      <w:r>
        <w:rPr>
          <w:rFonts w:ascii="Times New Roman" w:hAnsi="Times New Roman"/>
          <w:sz w:val="28"/>
        </w:rPr>
        <w:t>Gini &gt;= 30% (минимум для production) - все модели превышают порог в 2-3 раза.</w:t>
      </w:r>
    </w:p>
    <w:p>
      <w:pPr>
        <w:pStyle w:val="ListBullet"/>
      </w:pPr>
      <w:r>
        <w:rPr>
          <w:rFonts w:ascii="Times New Roman" w:hAnsi="Times New Roman"/>
          <w:sz w:val="28"/>
        </w:rPr>
        <w:t>Gini &gt;= 40% (целевой уровень "хорошей модели") - все модели превышают на 33-41 п.п.</w:t>
      </w:r>
    </w:p>
    <w:p>
      <w:pPr>
        <w:pStyle w:val="ListBullet"/>
      </w:pPr>
      <w:r>
        <w:rPr>
          <w:rFonts w:ascii="Times New Roman" w:hAnsi="Times New Roman"/>
          <w:sz w:val="28"/>
        </w:rPr>
        <w:t>KS &gt;= 20% (порог разделимости good/bad) - все модели на уровне 55-61%.</w:t>
      </w:r>
    </w:p>
    <w:p>
      <w:pPr>
        <w:pStyle w:val="ListBullet"/>
      </w:pPr>
      <w:r>
        <w:rPr>
          <w:rFonts w:ascii="Times New Roman" w:hAnsi="Times New Roman"/>
          <w:sz w:val="28"/>
        </w:rPr>
        <w:t>AUC train - AUC test &lt; 5 п.п. (отсутствие переобучения) - максимальное отклонение 0.77 п.п.</w:t>
      </w:r>
    </w:p>
    <w:p>
      <w:pPr>
        <w:pStyle w:val="ListBullet"/>
      </w:pPr>
      <w:r>
        <w:rPr>
          <w:rFonts w:ascii="Times New Roman" w:hAnsi="Times New Roman"/>
          <w:sz w:val="28"/>
        </w:rPr>
        <w:t>PSI прогнозов &lt; 0.15 (стабильность распределения) - PSI всех моделей ~0, что закономерно для случайной разбивки.</w:t>
      </w:r>
    </w:p>
    <w:p>
      <w:r>
        <w:rPr>
          <w:rFonts w:ascii="Times New Roman" w:hAnsi="Times New Roman"/>
          <w:sz w:val="28"/>
        </w:rPr>
        <w:t>Полученные результаты соответствуют требованиям Basel II IRB-approach к моделям кредитного риска и BCBS 239 в части целостности и точности риск-данных.</w:t>
      </w:r>
    </w:p>
    <w:p>
      <w:pPr>
        <w:pStyle w:val="Heading3"/>
      </w:pPr>
      <w:r>
        <w:t>13.3 Согласованность Information Value и SHAP</w:t>
      </w:r>
    </w:p>
    <w:p>
      <w:r>
        <w:rPr>
          <w:rFonts w:ascii="Times New Roman" w:hAnsi="Times New Roman"/>
          <w:sz w:val="28"/>
        </w:rPr>
        <w:t>Средняя разница рангов важности признаков между IV и SHAP составила 6.09 позиций при 21 признаке. Это говорит о согласованности драйверов риска между линейной и нелинейной моделями: основные предикторы (просрочки, количество активных кредитов, объёмы задолженности) одинаково значимы в обеих моделях. SHAP дополнительно фиксирует вклад нелинейных взаимодействий - расхождение по 2-3 признакам отражает именно этот эффект, который IV структурно увидеть не может.</w:t>
      </w:r>
    </w:p>
    <w:p>
      <w:pPr>
        <w:pStyle w:val="Heading3"/>
      </w:pPr>
      <w:r>
        <w:t>13.4 Trade-off интерпретируемость vs дискриминация</w:t>
      </w:r>
    </w:p>
    <w:p>
      <w:r>
        <w:rPr>
          <w:rFonts w:ascii="Times New Roman" w:hAnsi="Times New Roman"/>
          <w:sz w:val="28"/>
        </w:rPr>
        <w:t>В банковской практике выбор production-модели для розничного скоринга определяется не только метриками качества, но и регуляторными требованиями к объяснимости.</w:t>
      </w:r>
    </w:p>
    <w:p>
      <w:r>
        <w:rPr>
          <w:rFonts w:ascii="Times New Roman" w:hAnsi="Times New Roman"/>
          <w:sz w:val="28"/>
        </w:rPr>
        <w:t>Логистическая регрессия со скоринговой картой PDO (Gini 73.3%) даёт полную интерпретируемость: для каждого решения по заявке банк может предъявить заёмщику и регулятору таблицу баллов по каждому признаку с обоснованием отказа. Это требование статьи 22 GDPR (право на объяснение автоматизированного решения) и российских/казахстанских нормативов о потребительском кредитовании.</w:t>
      </w:r>
    </w:p>
    <w:p>
      <w:r>
        <w:rPr>
          <w:rFonts w:ascii="Times New Roman" w:hAnsi="Times New Roman"/>
          <w:sz w:val="28"/>
        </w:rPr>
        <w:t>LightGBM на сырых данных (Gini 81.5%) даёт максимальную точность, но требует SHAP-обоснования каждого решения. В нашей реализации SHAP-инфраструктура развёрнута и waterfall-плот для конкретного заёмщика готовится за 2-3 секунды, что соответствует SLA по обоснованию решений в крупных розничных банках.</w:t>
      </w:r>
    </w:p>
    <w:p>
      <w:pPr>
        <w:pStyle w:val="Heading3"/>
      </w:pPr>
      <w:r>
        <w:t>13.5 Production-архитектура</w:t>
      </w:r>
    </w:p>
    <w:p>
      <w:r>
        <w:rPr>
          <w:rFonts w:ascii="Times New Roman" w:hAnsi="Times New Roman"/>
          <w:sz w:val="28"/>
        </w:rPr>
        <w:t>Рекомендуемая многомодельная схема для развёртывания:</w:t>
      </w:r>
    </w:p>
    <w:p>
      <w:pPr>
        <w:pStyle w:val="ListNumber"/>
      </w:pPr>
      <w:r>
        <w:rPr>
          <w:rFonts w:ascii="Times New Roman" w:hAnsi="Times New Roman"/>
          <w:sz w:val="28"/>
        </w:rPr>
        <w:t>Основная модель (Production): LR на WoE со скоринговой картой PDO (base = 600, PDO = 20, диапазон ~338-717 баллов). Используется для всех первичных решений по заявкам, формирует юридически корректное основание для отказа.</w:t>
      </w:r>
    </w:p>
    <w:p>
      <w:pPr>
        <w:pStyle w:val="ListNumber"/>
      </w:pPr>
      <w:r>
        <w:rPr>
          <w:rFonts w:ascii="Times New Roman" w:hAnsi="Times New Roman"/>
          <w:sz w:val="28"/>
        </w:rPr>
        <w:t>Challenger-модель (Shadow-mode): LGBM на сырых данных. Прогоняется параллельно с основной моделью, расхождения логируются. По итогам 6-12 месяцев накопленных данных проводится A/B-сравнение фактического дефолтрейта в подгруппах, где модели разошлись.</w:t>
      </w:r>
    </w:p>
    <w:p>
      <w:pPr>
        <w:pStyle w:val="ListNumber"/>
      </w:pPr>
      <w:r>
        <w:rPr>
          <w:rFonts w:ascii="Times New Roman" w:hAnsi="Times New Roman"/>
          <w:sz w:val="28"/>
        </w:rPr>
        <w:t>Резервная модель: LGBM на WoE как промежуточный вариант для случаев, когда требуется большая точность чем у LR, но при этом нужна архитектура, поддающаяся стандартному WoE-аудиту.</w:t>
      </w:r>
    </w:p>
    <w:p>
      <w:pPr>
        <w:pStyle w:val="Heading3"/>
      </w:pPr>
      <w:r>
        <w:t>13.6 Риски и план мониторинга</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b/>
                <w:sz w:val="22"/>
              </w:rPr>
              <w:t>Контроль</w:t>
            </w:r>
          </w:p>
        </w:tc>
        <w:tc>
          <w:tcPr>
            <w:tcW w:type="dxa" w:w="2422"/>
          </w:tcPr>
          <w:p>
            <w:r/>
            <w:r>
              <w:rPr>
                <w:rFonts w:ascii="Times New Roman" w:hAnsi="Times New Roman"/>
                <w:b/>
                <w:sz w:val="22"/>
              </w:rPr>
              <w:t>Метрика</w:t>
            </w:r>
          </w:p>
        </w:tc>
        <w:tc>
          <w:tcPr>
            <w:tcW w:type="dxa" w:w="2422"/>
          </w:tcPr>
          <w:p>
            <w:r/>
            <w:r>
              <w:rPr>
                <w:rFonts w:ascii="Times New Roman" w:hAnsi="Times New Roman"/>
                <w:b/>
                <w:sz w:val="22"/>
              </w:rPr>
              <w:t>Порог тревоги</w:t>
            </w:r>
          </w:p>
        </w:tc>
        <w:tc>
          <w:tcPr>
            <w:tcW w:type="dxa" w:w="2422"/>
          </w:tcPr>
          <w:p>
            <w:r/>
            <w:r>
              <w:rPr>
                <w:rFonts w:ascii="Times New Roman" w:hAnsi="Times New Roman"/>
                <w:b/>
                <w:sz w:val="22"/>
              </w:rPr>
              <w:t>Частота</w:t>
            </w:r>
          </w:p>
        </w:tc>
      </w:tr>
      <w:tr>
        <w:tc>
          <w:tcPr>
            <w:tcW w:type="dxa" w:w="2422"/>
          </w:tcPr>
          <w:p>
            <w:r/>
            <w:r>
              <w:rPr>
                <w:rFonts w:ascii="Times New Roman" w:hAnsi="Times New Roman"/>
                <w:sz w:val="22"/>
              </w:rPr>
              <w:t>Стабильность популяции</w:t>
            </w:r>
          </w:p>
        </w:tc>
        <w:tc>
          <w:tcPr>
            <w:tcW w:type="dxa" w:w="2422"/>
          </w:tcPr>
          <w:p>
            <w:r/>
            <w:r>
              <w:rPr>
                <w:rFonts w:ascii="Times New Roman" w:hAnsi="Times New Roman"/>
                <w:sz w:val="22"/>
              </w:rPr>
              <w:t>PSI скоринга (train vs production)</w:t>
            </w:r>
          </w:p>
        </w:tc>
        <w:tc>
          <w:tcPr>
            <w:tcW w:type="dxa" w:w="2422"/>
          </w:tcPr>
          <w:p>
            <w:r/>
            <w:r>
              <w:rPr>
                <w:rFonts w:ascii="Times New Roman" w:hAnsi="Times New Roman"/>
                <w:sz w:val="22"/>
              </w:rPr>
              <w:t>0.15</w:t>
            </w:r>
          </w:p>
        </w:tc>
        <w:tc>
          <w:tcPr>
            <w:tcW w:type="dxa" w:w="2422"/>
          </w:tcPr>
          <w:p>
            <w:r/>
            <w:r>
              <w:rPr>
                <w:rFonts w:ascii="Times New Roman" w:hAnsi="Times New Roman"/>
                <w:sz w:val="22"/>
              </w:rPr>
              <w:t>ежемесячно</w:t>
            </w:r>
          </w:p>
        </w:tc>
      </w:tr>
      <w:tr>
        <w:tc>
          <w:tcPr>
            <w:tcW w:type="dxa" w:w="2422"/>
          </w:tcPr>
          <w:p>
            <w:r/>
            <w:r>
              <w:rPr>
                <w:rFonts w:ascii="Times New Roman" w:hAnsi="Times New Roman"/>
                <w:sz w:val="22"/>
              </w:rPr>
              <w:t>Стабильность отдельных предикторов</w:t>
            </w:r>
          </w:p>
        </w:tc>
        <w:tc>
          <w:tcPr>
            <w:tcW w:type="dxa" w:w="2422"/>
          </w:tcPr>
          <w:p>
            <w:r/>
            <w:r>
              <w:rPr>
                <w:rFonts w:ascii="Times New Roman" w:hAnsi="Times New Roman"/>
                <w:sz w:val="22"/>
              </w:rPr>
              <w:t>PSI по каждой переменной</w:t>
            </w:r>
          </w:p>
        </w:tc>
        <w:tc>
          <w:tcPr>
            <w:tcW w:type="dxa" w:w="2422"/>
          </w:tcPr>
          <w:p>
            <w:r/>
            <w:r>
              <w:rPr>
                <w:rFonts w:ascii="Times New Roman" w:hAnsi="Times New Roman"/>
                <w:sz w:val="22"/>
              </w:rPr>
              <w:t>0.15</w:t>
            </w:r>
          </w:p>
        </w:tc>
        <w:tc>
          <w:tcPr>
            <w:tcW w:type="dxa" w:w="2422"/>
          </w:tcPr>
          <w:p>
            <w:r/>
            <w:r>
              <w:rPr>
                <w:rFonts w:ascii="Times New Roman" w:hAnsi="Times New Roman"/>
                <w:sz w:val="22"/>
              </w:rPr>
              <w:t>ежемесячно</w:t>
            </w:r>
          </w:p>
        </w:tc>
      </w:tr>
      <w:tr>
        <w:tc>
          <w:tcPr>
            <w:tcW w:type="dxa" w:w="2422"/>
          </w:tcPr>
          <w:p>
            <w:r/>
            <w:r>
              <w:rPr>
                <w:rFonts w:ascii="Times New Roman" w:hAnsi="Times New Roman"/>
                <w:sz w:val="22"/>
              </w:rPr>
              <w:t>Дискриминирующая способность</w:t>
            </w:r>
          </w:p>
        </w:tc>
        <w:tc>
          <w:tcPr>
            <w:tcW w:type="dxa" w:w="2422"/>
          </w:tcPr>
          <w:p>
            <w:r/>
            <w:r>
              <w:rPr>
                <w:rFonts w:ascii="Times New Roman" w:hAnsi="Times New Roman"/>
                <w:sz w:val="22"/>
              </w:rPr>
              <w:t>Gini на новых дефолтах</w:t>
            </w:r>
          </w:p>
        </w:tc>
        <w:tc>
          <w:tcPr>
            <w:tcW w:type="dxa" w:w="2422"/>
          </w:tcPr>
          <w:p>
            <w:r/>
            <w:r>
              <w:rPr>
                <w:rFonts w:ascii="Times New Roman" w:hAnsi="Times New Roman"/>
                <w:sz w:val="22"/>
              </w:rPr>
              <w:t>падение &gt; 5 п.п.</w:t>
            </w:r>
          </w:p>
        </w:tc>
        <w:tc>
          <w:tcPr>
            <w:tcW w:type="dxa" w:w="2422"/>
          </w:tcPr>
          <w:p>
            <w:r/>
            <w:r>
              <w:rPr>
                <w:rFonts w:ascii="Times New Roman" w:hAnsi="Times New Roman"/>
                <w:sz w:val="22"/>
              </w:rPr>
              <w:t>ежеквартально</w:t>
            </w:r>
          </w:p>
        </w:tc>
      </w:tr>
      <w:tr>
        <w:tc>
          <w:tcPr>
            <w:tcW w:type="dxa" w:w="2422"/>
          </w:tcPr>
          <w:p>
            <w:r/>
            <w:r>
              <w:rPr>
                <w:rFonts w:ascii="Times New Roman" w:hAnsi="Times New Roman"/>
                <w:sz w:val="22"/>
              </w:rPr>
              <w:t>Калибровка</w:t>
            </w:r>
          </w:p>
        </w:tc>
        <w:tc>
          <w:tcPr>
            <w:tcW w:type="dxa" w:w="2422"/>
          </w:tcPr>
          <w:p>
            <w:r/>
            <w:r>
              <w:rPr>
                <w:rFonts w:ascii="Times New Roman" w:hAnsi="Times New Roman"/>
                <w:sz w:val="22"/>
              </w:rPr>
              <w:t>Brier score, expected vs observed PD по сегментам</w:t>
            </w:r>
          </w:p>
        </w:tc>
        <w:tc>
          <w:tcPr>
            <w:tcW w:type="dxa" w:w="2422"/>
          </w:tcPr>
          <w:p>
            <w:r/>
            <w:r>
              <w:rPr>
                <w:rFonts w:ascii="Times New Roman" w:hAnsi="Times New Roman"/>
                <w:sz w:val="22"/>
              </w:rPr>
              <w:t>отклонение &gt; 20%</w:t>
            </w:r>
          </w:p>
        </w:tc>
        <w:tc>
          <w:tcPr>
            <w:tcW w:type="dxa" w:w="2422"/>
          </w:tcPr>
          <w:p>
            <w:r/>
            <w:r>
              <w:rPr>
                <w:rFonts w:ascii="Times New Roman" w:hAnsi="Times New Roman"/>
                <w:sz w:val="22"/>
              </w:rPr>
              <w:t>ежеквартально</w:t>
            </w:r>
          </w:p>
        </w:tc>
      </w:tr>
      <w:tr>
        <w:tc>
          <w:tcPr>
            <w:tcW w:type="dxa" w:w="2422"/>
          </w:tcPr>
          <w:p>
            <w:r/>
            <w:r>
              <w:rPr>
                <w:rFonts w:ascii="Times New Roman" w:hAnsi="Times New Roman"/>
                <w:sz w:val="22"/>
              </w:rPr>
              <w:t>Полное переобучение</w:t>
            </w:r>
          </w:p>
        </w:tc>
        <w:tc>
          <w:tcPr>
            <w:tcW w:type="dxa" w:w="2422"/>
          </w:tcPr>
          <w:p>
            <w:r/>
            <w:r>
              <w:rPr>
                <w:rFonts w:ascii="Times New Roman" w:hAnsi="Times New Roman"/>
                <w:sz w:val="22"/>
              </w:rPr>
              <w:t>-</w:t>
            </w:r>
          </w:p>
        </w:tc>
        <w:tc>
          <w:tcPr>
            <w:tcW w:type="dxa" w:w="2422"/>
          </w:tcPr>
          <w:p>
            <w:r/>
            <w:r>
              <w:rPr>
                <w:rFonts w:ascii="Times New Roman" w:hAnsi="Times New Roman"/>
                <w:sz w:val="22"/>
              </w:rPr>
              <w:t>по факту срабатывания одного из триггеров</w:t>
            </w:r>
          </w:p>
        </w:tc>
        <w:tc>
          <w:tcPr>
            <w:tcW w:type="dxa" w:w="2422"/>
          </w:tcPr>
          <w:p>
            <w:r/>
            <w:r>
              <w:rPr>
                <w:rFonts w:ascii="Times New Roman" w:hAnsi="Times New Roman"/>
                <w:sz w:val="22"/>
              </w:rPr>
              <w:t>минимум раз в 12 мес.</w:t>
            </w:r>
          </w:p>
        </w:tc>
      </w:tr>
    </w:tbl>
    <w:p>
      <w:pPr>
        <w:pStyle w:val="Heading3"/>
      </w:pPr>
      <w:r>
        <w:t>13.7 Структура портфеля по PD-категориям</w:t>
      </w:r>
    </w:p>
    <w:p>
      <w:r>
        <w:rPr>
          <w:rFonts w:ascii="Times New Roman" w:hAnsi="Times New Roman"/>
          <w:sz w:val="28"/>
        </w:rPr>
        <w:t>По шкале справочника А1-D3 на тестовой выборке распределение получилось следующим:</w:t>
      </w:r>
    </w:p>
    <w:p>
      <w:pPr>
        <w:pStyle w:val="ListBullet"/>
      </w:pPr>
      <w:r>
        <w:rPr>
          <w:rFonts w:ascii="Times New Roman" w:hAnsi="Times New Roman"/>
          <w:sz w:val="28"/>
        </w:rPr>
        <w:t>Зона низкого риска (A1-B3): 56.19% портфеля. Это надёжное ядро кредитного портфеля с ожидаемым уровнем потерь до 1-2% и минимальными требованиями к резервам.</w:t>
      </w:r>
    </w:p>
    <w:p>
      <w:pPr>
        <w:pStyle w:val="ListBullet"/>
      </w:pPr>
      <w:r>
        <w:rPr>
          <w:rFonts w:ascii="Times New Roman" w:hAnsi="Times New Roman"/>
          <w:sz w:val="28"/>
        </w:rPr>
        <w:t>Зона повышенного риска (C1-D3): 43.81% портфеля. Существенная доля, требующая более консервативного подхода: повышенных ставок для покрытия ожидаемых потерь, более жёсткого мониторинга платёжной дисциплины и формирования адекватных резервов под обесценение по IFRS 9 Stage 2/3.</w:t>
      </w:r>
    </w:p>
    <w:p>
      <w:r>
        <w:rPr>
          <w:rFonts w:ascii="Times New Roman" w:hAnsi="Times New Roman"/>
          <w:sz w:val="28"/>
        </w:rPr>
        <w:t>Такая структура говорит о повышенной концентрации портфеля в средне-высоких сегментах риска - это объективная характеристика данной выборки, требующая в production-эксплуатации более тщательной настройки порога отсечения и продуктовых лимитов в зависимости от риск-аппетита банка.</w:t>
      </w:r>
    </w:p>
    <w:p>
      <w:pPr>
        <w:pStyle w:val="Heading3"/>
      </w:pPr>
      <w:r>
        <w:t>13.8 Заключение</w:t>
      </w:r>
    </w:p>
    <w:p>
      <w:r>
        <w:rPr>
          <w:rFonts w:ascii="Times New Roman" w:hAnsi="Times New Roman"/>
          <w:sz w:val="28"/>
        </w:rPr>
        <w:t>Поставленные методические требования выполнены полностью: построены три модели (LR на WoE, LGBM на WoE, LGBM на сырых) с полным циклом разработки от исследовательского анализа данных до валидации и сегментации портфеля. Для логистической регрессии проведена проверка всех ключевых предпосылок (линейность логит-преобразования, отсутствие мультиколлинеарности, размер выборки, влиятельные выбросы, корректность спецификации, автокорреляция остатков). Гиперпараметры моделей машинного обучения подобраны через Optuna с TPE-сэмплером и стратифицированной кросс-валидацией. Все результаты воспроизводимы (random_state=42), исполнение проводилось на полном датасете в 1 000 000 наблюдений в среде Kaggle.</w:t>
      </w:r>
    </w:p>
    <w:p>
      <w:r>
        <w:rPr>
          <w:rFonts w:ascii="Times New Roman" w:hAnsi="Times New Roman"/>
          <w:sz w:val="28"/>
        </w:rPr>
        <w:t>Champion-модель (LightGBM на сырых признаках) пригодна к промышленной эксплуатации после интеграции SHAP-объяснений в продуктовый интерфейс. Базовая модель (LR со скоринговой картой PDO) готова к немедленному развёртыванию как самостоятельное решение либо как первичный фильтр в каскадной архитектуре.</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3A5F"/>
      <w:sz w:val="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