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% create figure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fig1 = figure(1);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ax = axes(fig1);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xlabel('Academy Raft Wars')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axis([0 9000 0 5000])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grid off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raft{1} = 'raft1.png';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raft{2} = 'raft2.png';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raft{3} = 'raft3.png';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% raft(4) = 'raft4.png';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% raft(5) = 'raft5.png';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% raft(6) = 'raft6.png';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% raft(7) = 'raft7.png';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% raft(8) = 'raft8.png';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% raft(9) = 'raft9.png';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% raft(10) = 'raft10.png';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% raft(11) = 'raft11.png';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% raft(12) = 'raft12.png';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% raft(13) = 'raft13.png';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% raft(14) = 'raft14.png';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% raft(15) = 'raft15.png';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for i = 1:3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fig2 = figure(2);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x = imread(raft{i});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h= image(x);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h.Parent = ax;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set(h, 'XData', [0, 1000])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set(h, 'YData', [1000, 0])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close(fig2)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pause(5);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