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B5060" w14:textId="77B0FDCA" w:rsidR="004D27A6" w:rsidRDefault="004D27A6" w:rsidP="00404E2B">
      <w:pPr>
        <w:pStyle w:val="ProductList-Body"/>
        <w:shd w:val="clear" w:color="auto" w:fill="00188F"/>
        <w:ind w:right="8640"/>
        <w:rPr>
          <w:rFonts w:asciiTheme="majorHAnsi" w:hAnsiTheme="majorHAnsi"/>
          <w:color w:val="FFFFFF" w:themeColor="background1"/>
          <w:sz w:val="6"/>
          <w:szCs w:val="6"/>
        </w:rPr>
      </w:pPr>
      <w:bookmarkStart w:id="0" w:name="CoverPage"/>
    </w:p>
    <w:p w14:paraId="6CAC37D4" w14:textId="0B3BD8DB" w:rsidR="0001518D" w:rsidRPr="00B64EAD" w:rsidRDefault="0001518D" w:rsidP="004D27A6">
      <w:pPr>
        <w:pStyle w:val="ProductList-Body"/>
        <w:shd w:val="clear" w:color="auto" w:fill="00188F"/>
        <w:ind w:right="8640"/>
        <w:rPr>
          <w:rFonts w:asciiTheme="majorHAnsi" w:hAnsiTheme="majorHAnsi"/>
          <w:color w:val="FFFFFF" w:themeColor="background1"/>
          <w:sz w:val="6"/>
          <w:szCs w:val="6"/>
        </w:rPr>
      </w:pPr>
      <w:r>
        <w:rPr>
          <w:rFonts w:asciiTheme="majorHAnsi" w:hAnsiTheme="majorHAnsi"/>
          <w:color w:val="FFFFFF" w:themeColor="background1"/>
          <w:sz w:val="6"/>
          <w:szCs w:val="6"/>
        </w:rPr>
        <w:t xml:space="preserve"> </w:t>
      </w:r>
    </w:p>
    <w:p w14:paraId="17C762E5" w14:textId="77777777" w:rsidR="004D27A6" w:rsidRPr="00B64EAD" w:rsidRDefault="004D27A6" w:rsidP="004D27A6">
      <w:pPr>
        <w:pStyle w:val="ProductList-Body"/>
        <w:shd w:val="clear" w:color="auto" w:fill="00188F"/>
        <w:ind w:right="8640"/>
        <w:rPr>
          <w:rFonts w:asciiTheme="majorHAnsi" w:hAnsiTheme="majorHAnsi"/>
          <w:color w:val="FFFFFF" w:themeColor="background1"/>
          <w:sz w:val="32"/>
          <w:szCs w:val="32"/>
        </w:rPr>
      </w:pPr>
      <w:r w:rsidRPr="00B64EAD">
        <w:rPr>
          <w:rFonts w:asciiTheme="majorHAnsi" w:hAnsiTheme="majorHAnsi"/>
          <w:color w:val="FFFFFF" w:themeColor="background1"/>
          <w:sz w:val="32"/>
          <w:szCs w:val="32"/>
        </w:rPr>
        <w:tab/>
        <w:t>Volume</w:t>
      </w:r>
    </w:p>
    <w:bookmarkEnd w:id="0"/>
    <w:p w14:paraId="5729B3DF" w14:textId="77777777" w:rsidR="004D27A6" w:rsidRPr="00B64EAD" w:rsidRDefault="004D27A6" w:rsidP="004D27A6">
      <w:pPr>
        <w:pStyle w:val="ProductList-Body"/>
        <w:shd w:val="clear" w:color="auto" w:fill="00188F"/>
        <w:spacing w:after="900"/>
        <w:ind w:right="8640"/>
        <w:rPr>
          <w:rFonts w:asciiTheme="majorHAnsi" w:hAnsiTheme="majorHAnsi"/>
          <w:color w:val="FFFFFF" w:themeColor="background1"/>
          <w:sz w:val="32"/>
          <w:szCs w:val="32"/>
        </w:rPr>
      </w:pPr>
      <w:r w:rsidRPr="00B64EAD">
        <w:rPr>
          <w:rFonts w:asciiTheme="majorHAnsi" w:hAnsiTheme="majorHAnsi"/>
          <w:color w:val="FFFFFF" w:themeColor="background1"/>
          <w:sz w:val="32"/>
          <w:szCs w:val="32"/>
        </w:rPr>
        <w:tab/>
        <w:t>Licensing</w:t>
      </w:r>
    </w:p>
    <w:p w14:paraId="75E65331" w14:textId="77777777" w:rsidR="004D27A6" w:rsidRPr="00DC097C" w:rsidRDefault="004D27A6" w:rsidP="004D27A6">
      <w:pPr>
        <w:pStyle w:val="ProductList-Body"/>
        <w:shd w:val="clear" w:color="auto" w:fill="00188F"/>
        <w:ind w:right="8640"/>
        <w:rPr>
          <w:color w:val="FFFFFF" w:themeColor="background1"/>
        </w:rPr>
      </w:pPr>
    </w:p>
    <w:p w14:paraId="20126F32" w14:textId="77777777" w:rsidR="004D27A6" w:rsidRPr="00B64EAD" w:rsidRDefault="004D27A6" w:rsidP="004D27A6">
      <w:pPr>
        <w:pStyle w:val="ProductList-Body"/>
        <w:shd w:val="clear" w:color="auto" w:fill="0072C6"/>
        <w:ind w:right="1800"/>
        <w:rPr>
          <w:rFonts w:asciiTheme="majorHAnsi" w:hAnsiTheme="majorHAnsi"/>
          <w:color w:val="FFFFFF" w:themeColor="background1"/>
          <w:sz w:val="72"/>
          <w:szCs w:val="72"/>
        </w:rPr>
      </w:pPr>
    </w:p>
    <w:p w14:paraId="7E409652" w14:textId="77777777" w:rsidR="004D27A6" w:rsidRPr="00B64EAD" w:rsidRDefault="004D27A6" w:rsidP="004D27A6">
      <w:pPr>
        <w:pStyle w:val="ProductList-Body"/>
        <w:shd w:val="clear" w:color="auto" w:fill="0072C6"/>
        <w:tabs>
          <w:tab w:val="clear" w:pos="158"/>
          <w:tab w:val="left" w:pos="180"/>
        </w:tabs>
        <w:ind w:right="1800"/>
        <w:rPr>
          <w:rFonts w:asciiTheme="majorHAnsi" w:hAnsiTheme="majorHAnsi"/>
          <w:color w:val="FFFFFF" w:themeColor="background1"/>
          <w:sz w:val="72"/>
          <w:szCs w:val="72"/>
        </w:rPr>
      </w:pPr>
      <w:bookmarkStart w:id="1" w:name="_GoBack"/>
      <w:bookmarkEnd w:id="1"/>
    </w:p>
    <w:p w14:paraId="0ED3BABB" w14:textId="6608E33B" w:rsidR="004D27A6" w:rsidRDefault="004D27A6" w:rsidP="004D27A6">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sidRPr="00B64EAD">
        <w:rPr>
          <w:rFonts w:asciiTheme="majorHAnsi" w:hAnsiTheme="majorHAnsi"/>
          <w:color w:val="FFFFFF" w:themeColor="background1"/>
          <w:sz w:val="72"/>
          <w:szCs w:val="72"/>
        </w:rPr>
        <w:tab/>
      </w:r>
      <w:r>
        <w:rPr>
          <w:rFonts w:asciiTheme="majorHAnsi" w:hAnsiTheme="majorHAnsi"/>
          <w:color w:val="FFFFFF" w:themeColor="background1"/>
          <w:sz w:val="72"/>
          <w:szCs w:val="72"/>
        </w:rPr>
        <w:t>Online Services Terms</w:t>
      </w:r>
    </w:p>
    <w:p w14:paraId="6BAF63FC" w14:textId="391C440A" w:rsidR="004D27A6" w:rsidRPr="00FE50CE" w:rsidRDefault="004D27A6" w:rsidP="004D27A6">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sidRPr="00B64EAD">
        <w:rPr>
          <w:rFonts w:asciiTheme="majorHAnsi" w:hAnsiTheme="majorHAnsi"/>
          <w:color w:val="FFFFFF" w:themeColor="background1"/>
          <w:sz w:val="72"/>
          <w:szCs w:val="72"/>
        </w:rPr>
        <w:tab/>
      </w:r>
      <w:r w:rsidR="00143C6E">
        <w:rPr>
          <w:rFonts w:asciiTheme="majorHAnsi" w:hAnsiTheme="majorHAnsi"/>
          <w:color w:val="FFFFFF" w:themeColor="background1"/>
          <w:sz w:val="72"/>
          <w:szCs w:val="72"/>
        </w:rPr>
        <w:t xml:space="preserve">June </w:t>
      </w:r>
      <w:r w:rsidR="00A33A3A">
        <w:rPr>
          <w:rFonts w:asciiTheme="majorHAnsi" w:hAnsiTheme="majorHAnsi"/>
          <w:color w:val="FFFFFF" w:themeColor="background1"/>
          <w:sz w:val="72"/>
          <w:szCs w:val="72"/>
        </w:rPr>
        <w:t>1, 2019</w:t>
      </w:r>
    </w:p>
    <w:p w14:paraId="429BA266" w14:textId="472D64E1" w:rsidR="004D27A6" w:rsidRDefault="004D27A6" w:rsidP="004D27A6">
      <w:pPr>
        <w:pStyle w:val="ProductList-Body"/>
        <w:shd w:val="clear" w:color="auto" w:fill="0072C6"/>
        <w:tabs>
          <w:tab w:val="clear" w:pos="158"/>
          <w:tab w:val="left" w:pos="360"/>
        </w:tabs>
        <w:ind w:right="1800"/>
        <w:rPr>
          <w:rFonts w:asciiTheme="majorHAnsi" w:hAnsiTheme="majorHAnsi"/>
          <w:color w:val="FFFFFF" w:themeColor="background1"/>
          <w:sz w:val="48"/>
          <w:szCs w:val="48"/>
        </w:rPr>
      </w:pPr>
    </w:p>
    <w:p w14:paraId="3383F7DC" w14:textId="77777777" w:rsidR="006241CB" w:rsidRPr="00F80A49" w:rsidRDefault="006241CB" w:rsidP="004D27A6">
      <w:pPr>
        <w:pStyle w:val="ProductList-Body"/>
        <w:shd w:val="clear" w:color="auto" w:fill="0072C6"/>
        <w:tabs>
          <w:tab w:val="clear" w:pos="158"/>
          <w:tab w:val="left" w:pos="360"/>
        </w:tabs>
        <w:ind w:right="1800"/>
        <w:rPr>
          <w:rFonts w:asciiTheme="majorHAnsi" w:hAnsiTheme="majorHAnsi"/>
          <w:color w:val="FFFFFF" w:themeColor="background1"/>
          <w:sz w:val="48"/>
          <w:szCs w:val="48"/>
        </w:rPr>
      </w:pPr>
    </w:p>
    <w:p w14:paraId="6231CAE3" w14:textId="77777777" w:rsidR="004D27A6" w:rsidRDefault="004D27A6" w:rsidP="004D27A6">
      <w:pPr>
        <w:pStyle w:val="ProductList-Body"/>
      </w:pPr>
    </w:p>
    <w:p w14:paraId="2C87C23B" w14:textId="77777777" w:rsidR="004D27A6" w:rsidRDefault="004D27A6" w:rsidP="004D27A6">
      <w:pPr>
        <w:pStyle w:val="ProductList-Body"/>
        <w:sectPr w:rsidR="004D27A6" w:rsidSect="00A61B2A">
          <w:footerReference w:type="default" r:id="rId8"/>
          <w:headerReference w:type="first" r:id="rId9"/>
          <w:footerReference w:type="first" r:id="rId10"/>
          <w:type w:val="continuous"/>
          <w:pgSz w:w="12240" w:h="15840"/>
          <w:pgMar w:top="720" w:right="720" w:bottom="1440" w:left="720" w:header="720" w:footer="720" w:gutter="0"/>
          <w:cols w:space="720"/>
          <w:titlePg/>
          <w:docGrid w:linePitch="360"/>
        </w:sectPr>
      </w:pPr>
    </w:p>
    <w:p w14:paraId="56513069" w14:textId="40973858" w:rsidR="004D27A6" w:rsidRDefault="004D27A6" w:rsidP="00366C8E">
      <w:pPr>
        <w:pStyle w:val="ProductList-Body"/>
        <w:outlineLvl w:val="0"/>
        <w:rPr>
          <w:rFonts w:asciiTheme="majorHAnsi" w:hAnsiTheme="majorHAnsi"/>
          <w:b/>
          <w:sz w:val="40"/>
          <w:szCs w:val="40"/>
        </w:rPr>
        <w:sectPr w:rsidR="004D27A6" w:rsidSect="00017A1A">
          <w:headerReference w:type="default" r:id="rId11"/>
          <w:footerReference w:type="default" r:id="rId12"/>
          <w:headerReference w:type="first" r:id="rId13"/>
          <w:footerReference w:type="first" r:id="rId14"/>
          <w:pgSz w:w="12240" w:h="15840"/>
          <w:pgMar w:top="1440" w:right="720" w:bottom="1440" w:left="720" w:header="720" w:footer="720" w:gutter="0"/>
          <w:cols w:space="720"/>
          <w:docGrid w:linePitch="360"/>
        </w:sectPr>
      </w:pPr>
      <w:bookmarkStart w:id="2" w:name="TableofContents"/>
      <w:r w:rsidRPr="00944F89">
        <w:rPr>
          <w:rFonts w:asciiTheme="majorHAnsi" w:hAnsiTheme="majorHAnsi"/>
          <w:b/>
          <w:sz w:val="40"/>
          <w:szCs w:val="40"/>
        </w:rPr>
        <w:lastRenderedPageBreak/>
        <w:t>Table of Content</w:t>
      </w:r>
      <w:bookmarkEnd w:id="2"/>
      <w:r w:rsidR="00312F3B">
        <w:rPr>
          <w:rFonts w:asciiTheme="majorHAnsi" w:hAnsiTheme="majorHAnsi"/>
          <w:b/>
          <w:sz w:val="40"/>
          <w:szCs w:val="40"/>
        </w:rPr>
        <w:t>s</w:t>
      </w:r>
    </w:p>
    <w:p w14:paraId="3E59428D" w14:textId="3087C8CF" w:rsidR="00CB063E" w:rsidRPr="00CB063E" w:rsidRDefault="00A430D3">
      <w:pPr>
        <w:pStyle w:val="TOC1"/>
        <w:tabs>
          <w:tab w:val="right" w:leader="dot" w:pos="5030"/>
        </w:tabs>
        <w:rPr>
          <w:rFonts w:eastAsiaTheme="minorEastAsia" w:cstheme="minorHAnsi"/>
          <w:b w:val="0"/>
          <w:caps w:val="0"/>
          <w:noProof/>
          <w:sz w:val="22"/>
        </w:rPr>
      </w:pPr>
      <w:r>
        <w:fldChar w:fldCharType="begin"/>
      </w:r>
      <w: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fldChar w:fldCharType="separate"/>
      </w:r>
      <w:hyperlink w:anchor="_Toc8748992" w:history="1">
        <w:r w:rsidR="00CB063E" w:rsidRPr="00CB063E">
          <w:rPr>
            <w:rStyle w:val="Hyperlink"/>
            <w:rFonts w:cstheme="minorHAnsi"/>
            <w:noProof/>
          </w:rPr>
          <w:t>Introduction</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_Toc8748992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w:t>
        </w:r>
        <w:r w:rsidR="00CB063E" w:rsidRPr="00CB063E">
          <w:rPr>
            <w:rFonts w:cstheme="minorHAnsi"/>
            <w:noProof/>
            <w:webHidden/>
          </w:rPr>
          <w:fldChar w:fldCharType="end"/>
        </w:r>
      </w:hyperlink>
    </w:p>
    <w:p w14:paraId="015AEC4D" w14:textId="73496724" w:rsidR="00CB063E" w:rsidRPr="00CB063E" w:rsidRDefault="00726421">
      <w:pPr>
        <w:pStyle w:val="TOC5"/>
        <w:tabs>
          <w:tab w:val="right" w:leader="dot" w:pos="5030"/>
        </w:tabs>
        <w:rPr>
          <w:rFonts w:eastAsiaTheme="minorEastAsia" w:cstheme="minorHAnsi"/>
          <w:noProof/>
          <w:sz w:val="22"/>
        </w:rPr>
      </w:pPr>
      <w:hyperlink w:anchor="_Toc8748993" w:history="1">
        <w:r w:rsidR="00CB063E" w:rsidRPr="00CB063E">
          <w:rPr>
            <w:rStyle w:val="Hyperlink"/>
            <w:rFonts w:cstheme="minorHAnsi"/>
            <w:noProof/>
          </w:rPr>
          <w:t>Service Level Agreements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_Toc8748993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w:t>
        </w:r>
        <w:r w:rsidR="00CB063E" w:rsidRPr="00CB063E">
          <w:rPr>
            <w:rFonts w:cstheme="minorHAnsi"/>
            <w:noProof/>
            <w:webHidden/>
          </w:rPr>
          <w:fldChar w:fldCharType="end"/>
        </w:r>
      </w:hyperlink>
    </w:p>
    <w:p w14:paraId="1827E79E" w14:textId="2C8B7DDB" w:rsidR="00CB063E" w:rsidRPr="00CB063E" w:rsidRDefault="00726421">
      <w:pPr>
        <w:pStyle w:val="TOC5"/>
        <w:tabs>
          <w:tab w:val="right" w:leader="dot" w:pos="5030"/>
        </w:tabs>
        <w:rPr>
          <w:rFonts w:eastAsiaTheme="minorEastAsia" w:cstheme="minorHAnsi"/>
          <w:noProof/>
          <w:sz w:val="22"/>
        </w:rPr>
      </w:pPr>
      <w:hyperlink w:anchor="_Toc8748994" w:history="1">
        <w:r w:rsidR="00CB063E" w:rsidRPr="00CB063E">
          <w:rPr>
            <w:rStyle w:val="Hyperlink"/>
            <w:rFonts w:cstheme="minorHAnsi"/>
            <w:noProof/>
          </w:rPr>
          <w:t>Applicable Online Services Terms and Updates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_Toc8748994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w:t>
        </w:r>
        <w:r w:rsidR="00CB063E" w:rsidRPr="00CB063E">
          <w:rPr>
            <w:rFonts w:cstheme="minorHAnsi"/>
            <w:noProof/>
            <w:webHidden/>
          </w:rPr>
          <w:fldChar w:fldCharType="end"/>
        </w:r>
      </w:hyperlink>
    </w:p>
    <w:p w14:paraId="4DED613B" w14:textId="04813007" w:rsidR="00CB063E" w:rsidRPr="00CB063E" w:rsidRDefault="00726421">
      <w:pPr>
        <w:pStyle w:val="TOC5"/>
        <w:tabs>
          <w:tab w:val="right" w:leader="dot" w:pos="5030"/>
        </w:tabs>
        <w:rPr>
          <w:rFonts w:eastAsiaTheme="minorEastAsia" w:cstheme="minorHAnsi"/>
          <w:noProof/>
          <w:sz w:val="22"/>
        </w:rPr>
      </w:pPr>
      <w:hyperlink w:anchor="_Toc8748995" w:history="1">
        <w:r w:rsidR="00CB063E" w:rsidRPr="00CB063E">
          <w:rPr>
            <w:rStyle w:val="Hyperlink"/>
            <w:rFonts w:cstheme="minorHAnsi"/>
            <w:noProof/>
          </w:rPr>
          <w:t>Electronic Notices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_Toc8748995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w:t>
        </w:r>
        <w:r w:rsidR="00CB063E" w:rsidRPr="00CB063E">
          <w:rPr>
            <w:rFonts w:cstheme="minorHAnsi"/>
            <w:noProof/>
            <w:webHidden/>
          </w:rPr>
          <w:fldChar w:fldCharType="end"/>
        </w:r>
      </w:hyperlink>
    </w:p>
    <w:p w14:paraId="26B7E8B1" w14:textId="1FB37652" w:rsidR="00CB063E" w:rsidRPr="00CB063E" w:rsidRDefault="00726421">
      <w:pPr>
        <w:pStyle w:val="TOC5"/>
        <w:tabs>
          <w:tab w:val="right" w:leader="dot" w:pos="5030"/>
        </w:tabs>
        <w:rPr>
          <w:rFonts w:eastAsiaTheme="minorEastAsia" w:cstheme="minorHAnsi"/>
          <w:noProof/>
          <w:sz w:val="22"/>
        </w:rPr>
      </w:pPr>
      <w:hyperlink w:anchor="_Toc8748996" w:history="1">
        <w:r w:rsidR="00CB063E" w:rsidRPr="00CB063E">
          <w:rPr>
            <w:rStyle w:val="Hyperlink"/>
            <w:rFonts w:cstheme="minorHAnsi"/>
            <w:noProof/>
          </w:rPr>
          <w:t>Prior Versions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_Toc8748996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w:t>
        </w:r>
        <w:r w:rsidR="00CB063E" w:rsidRPr="00CB063E">
          <w:rPr>
            <w:rFonts w:cstheme="minorHAnsi"/>
            <w:noProof/>
            <w:webHidden/>
          </w:rPr>
          <w:fldChar w:fldCharType="end"/>
        </w:r>
      </w:hyperlink>
    </w:p>
    <w:p w14:paraId="78669EC5" w14:textId="33CB1727" w:rsidR="00CB063E" w:rsidRPr="00CB063E" w:rsidRDefault="00726421">
      <w:pPr>
        <w:pStyle w:val="TOC3"/>
        <w:rPr>
          <w:rFonts w:eastAsiaTheme="minorEastAsia" w:cstheme="minorHAnsi"/>
          <w:b w:val="0"/>
          <w:smallCaps w:val="0"/>
          <w:sz w:val="22"/>
        </w:rPr>
      </w:pPr>
      <w:hyperlink w:anchor="_Toc8748997" w:history="1">
        <w:r w:rsidR="00CB063E" w:rsidRPr="00CB063E">
          <w:rPr>
            <w:rStyle w:val="Hyperlink"/>
            <w:rFonts w:cstheme="minorHAnsi"/>
          </w:rPr>
          <w:t>Clarifications and Summary of Changes</w:t>
        </w:r>
        <w:r w:rsidR="00CB063E" w:rsidRPr="00CB063E">
          <w:rPr>
            <w:rFonts w:cstheme="minorHAnsi"/>
            <w:webHidden/>
          </w:rPr>
          <w:tab/>
        </w:r>
        <w:r w:rsidR="00CB063E" w:rsidRPr="00CB063E">
          <w:rPr>
            <w:rFonts w:cstheme="minorHAnsi"/>
            <w:webHidden/>
          </w:rPr>
          <w:fldChar w:fldCharType="begin"/>
        </w:r>
        <w:r w:rsidR="00CB063E" w:rsidRPr="00CB063E">
          <w:rPr>
            <w:rFonts w:cstheme="minorHAnsi"/>
            <w:webHidden/>
          </w:rPr>
          <w:instrText xml:space="preserve"> PAGEREF _Toc8748997 \h </w:instrText>
        </w:r>
        <w:r w:rsidR="00CB063E" w:rsidRPr="00CB063E">
          <w:rPr>
            <w:rFonts w:cstheme="minorHAnsi"/>
            <w:webHidden/>
          </w:rPr>
        </w:r>
        <w:r w:rsidR="00CB063E" w:rsidRPr="00CB063E">
          <w:rPr>
            <w:rFonts w:cstheme="minorHAnsi"/>
            <w:webHidden/>
          </w:rPr>
          <w:fldChar w:fldCharType="separate"/>
        </w:r>
        <w:r w:rsidR="00CB063E" w:rsidRPr="00CB063E">
          <w:rPr>
            <w:rFonts w:cstheme="minorHAnsi"/>
            <w:webHidden/>
          </w:rPr>
          <w:t>3</w:t>
        </w:r>
        <w:r w:rsidR="00CB063E" w:rsidRPr="00CB063E">
          <w:rPr>
            <w:rFonts w:cstheme="minorHAnsi"/>
            <w:webHidden/>
          </w:rPr>
          <w:fldChar w:fldCharType="end"/>
        </w:r>
      </w:hyperlink>
    </w:p>
    <w:p w14:paraId="13E5EEEB" w14:textId="5BEBF374" w:rsidR="00CB063E" w:rsidRPr="00CB063E" w:rsidRDefault="00726421">
      <w:pPr>
        <w:pStyle w:val="TOC1"/>
        <w:tabs>
          <w:tab w:val="right" w:leader="dot" w:pos="5030"/>
        </w:tabs>
        <w:rPr>
          <w:rFonts w:eastAsiaTheme="minorEastAsia" w:cstheme="minorHAnsi"/>
          <w:b w:val="0"/>
          <w:caps w:val="0"/>
          <w:noProof/>
          <w:sz w:val="22"/>
        </w:rPr>
      </w:pPr>
      <w:hyperlink w:anchor="_Toc8748998" w:history="1">
        <w:r w:rsidR="00CB063E" w:rsidRPr="00CB063E">
          <w:rPr>
            <w:rStyle w:val="Hyperlink"/>
            <w:rFonts w:cstheme="minorHAnsi"/>
            <w:noProof/>
          </w:rPr>
          <w:t>Definitions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_Toc8748998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4</w:t>
        </w:r>
        <w:r w:rsidR="00CB063E" w:rsidRPr="00CB063E">
          <w:rPr>
            <w:rFonts w:cstheme="minorHAnsi"/>
            <w:noProof/>
            <w:webHidden/>
          </w:rPr>
          <w:fldChar w:fldCharType="end"/>
        </w:r>
      </w:hyperlink>
    </w:p>
    <w:p w14:paraId="770B70E1" w14:textId="5B0763FD" w:rsidR="00CB063E" w:rsidRPr="00CB063E" w:rsidRDefault="00726421">
      <w:pPr>
        <w:pStyle w:val="TOC1"/>
        <w:tabs>
          <w:tab w:val="right" w:leader="dot" w:pos="5030"/>
        </w:tabs>
        <w:rPr>
          <w:rFonts w:eastAsiaTheme="minorEastAsia" w:cstheme="minorHAnsi"/>
          <w:b w:val="0"/>
          <w:caps w:val="0"/>
          <w:noProof/>
          <w:sz w:val="22"/>
        </w:rPr>
      </w:pPr>
      <w:hyperlink w:anchor="_Toc8748999" w:history="1">
        <w:r w:rsidR="00CB063E" w:rsidRPr="00CB063E">
          <w:rPr>
            <w:rStyle w:val="Hyperlink"/>
            <w:rFonts w:cstheme="minorHAnsi"/>
            <w:noProof/>
          </w:rPr>
          <w:t>General Terms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_Toc8748999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5</w:t>
        </w:r>
        <w:r w:rsidR="00CB063E" w:rsidRPr="00CB063E">
          <w:rPr>
            <w:rFonts w:cstheme="minorHAnsi"/>
            <w:noProof/>
            <w:webHidden/>
          </w:rPr>
          <w:fldChar w:fldCharType="end"/>
        </w:r>
      </w:hyperlink>
    </w:p>
    <w:p w14:paraId="0CF65AD5" w14:textId="1AA3D8D5" w:rsidR="00CB063E" w:rsidRPr="00CB063E" w:rsidRDefault="00726421">
      <w:pPr>
        <w:pStyle w:val="TOC5"/>
        <w:tabs>
          <w:tab w:val="right" w:leader="dot" w:pos="5030"/>
        </w:tabs>
        <w:rPr>
          <w:rFonts w:eastAsiaTheme="minorEastAsia" w:cstheme="minorHAnsi"/>
          <w:noProof/>
          <w:sz w:val="22"/>
        </w:rPr>
      </w:pPr>
      <w:hyperlink w:anchor="_Toc8749000" w:history="1">
        <w:r w:rsidR="00CB063E" w:rsidRPr="00CB063E">
          <w:rPr>
            <w:rStyle w:val="Hyperlink"/>
            <w:rFonts w:cstheme="minorHAnsi"/>
            <w:noProof/>
          </w:rPr>
          <w:t>Licensing the Online Services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_Toc8749000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5</w:t>
        </w:r>
        <w:r w:rsidR="00CB063E" w:rsidRPr="00CB063E">
          <w:rPr>
            <w:rFonts w:cstheme="minorHAnsi"/>
            <w:noProof/>
            <w:webHidden/>
          </w:rPr>
          <w:fldChar w:fldCharType="end"/>
        </w:r>
      </w:hyperlink>
    </w:p>
    <w:p w14:paraId="620750DA" w14:textId="018E7DF0" w:rsidR="00CB063E" w:rsidRPr="00CB063E" w:rsidRDefault="00726421">
      <w:pPr>
        <w:pStyle w:val="TOC5"/>
        <w:tabs>
          <w:tab w:val="right" w:leader="dot" w:pos="5030"/>
        </w:tabs>
        <w:rPr>
          <w:rFonts w:eastAsiaTheme="minorEastAsia" w:cstheme="minorHAnsi"/>
          <w:noProof/>
          <w:sz w:val="22"/>
        </w:rPr>
      </w:pPr>
      <w:hyperlink w:anchor="_Toc8749001" w:history="1">
        <w:r w:rsidR="00CB063E" w:rsidRPr="00CB063E">
          <w:rPr>
            <w:rStyle w:val="Hyperlink"/>
            <w:rFonts w:cstheme="minorHAnsi"/>
            <w:noProof/>
          </w:rPr>
          <w:t>Using the Online Services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_Toc8749001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5</w:t>
        </w:r>
        <w:r w:rsidR="00CB063E" w:rsidRPr="00CB063E">
          <w:rPr>
            <w:rFonts w:cstheme="minorHAnsi"/>
            <w:noProof/>
            <w:webHidden/>
          </w:rPr>
          <w:fldChar w:fldCharType="end"/>
        </w:r>
      </w:hyperlink>
    </w:p>
    <w:p w14:paraId="4DB5B33B" w14:textId="5AB279AF" w:rsidR="00CB063E" w:rsidRPr="00CB063E" w:rsidRDefault="00726421">
      <w:pPr>
        <w:pStyle w:val="TOC5"/>
        <w:tabs>
          <w:tab w:val="right" w:leader="dot" w:pos="5030"/>
        </w:tabs>
        <w:rPr>
          <w:rFonts w:eastAsiaTheme="minorEastAsia" w:cstheme="minorHAnsi"/>
          <w:noProof/>
          <w:sz w:val="22"/>
        </w:rPr>
      </w:pPr>
      <w:hyperlink w:anchor="_Toc8749002" w:history="1">
        <w:r w:rsidR="00CB063E" w:rsidRPr="00CB063E">
          <w:rPr>
            <w:rStyle w:val="Hyperlink"/>
            <w:rFonts w:cstheme="minorHAnsi"/>
            <w:noProof/>
          </w:rPr>
          <w:t>Use of Software with the Online Service</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_Toc8749002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5</w:t>
        </w:r>
        <w:r w:rsidR="00CB063E" w:rsidRPr="00CB063E">
          <w:rPr>
            <w:rFonts w:cstheme="minorHAnsi"/>
            <w:noProof/>
            <w:webHidden/>
          </w:rPr>
          <w:fldChar w:fldCharType="end"/>
        </w:r>
      </w:hyperlink>
    </w:p>
    <w:p w14:paraId="4EA9B7D3" w14:textId="1F1A0855" w:rsidR="00CB063E" w:rsidRPr="00CB063E" w:rsidRDefault="00726421">
      <w:pPr>
        <w:pStyle w:val="TOC5"/>
        <w:tabs>
          <w:tab w:val="right" w:leader="dot" w:pos="5030"/>
        </w:tabs>
        <w:rPr>
          <w:rFonts w:eastAsiaTheme="minorEastAsia" w:cstheme="minorHAnsi"/>
          <w:noProof/>
          <w:sz w:val="22"/>
        </w:rPr>
      </w:pPr>
      <w:hyperlink w:anchor="_Toc8749003" w:history="1">
        <w:r w:rsidR="00CB063E" w:rsidRPr="00CB063E">
          <w:rPr>
            <w:rStyle w:val="Hyperlink"/>
            <w:rFonts w:cstheme="minorHAnsi"/>
            <w:noProof/>
          </w:rPr>
          <w:t>Technical Limitations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_Toc8749003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6</w:t>
        </w:r>
        <w:r w:rsidR="00CB063E" w:rsidRPr="00CB063E">
          <w:rPr>
            <w:rFonts w:cstheme="minorHAnsi"/>
            <w:noProof/>
            <w:webHidden/>
          </w:rPr>
          <w:fldChar w:fldCharType="end"/>
        </w:r>
      </w:hyperlink>
    </w:p>
    <w:p w14:paraId="5FFDE7E0" w14:textId="1D38B0D7" w:rsidR="00CB063E" w:rsidRPr="00CB063E" w:rsidRDefault="00726421">
      <w:pPr>
        <w:pStyle w:val="TOC5"/>
        <w:tabs>
          <w:tab w:val="right" w:leader="dot" w:pos="5030"/>
        </w:tabs>
        <w:rPr>
          <w:rFonts w:eastAsiaTheme="minorEastAsia" w:cstheme="minorHAnsi"/>
          <w:noProof/>
          <w:sz w:val="22"/>
        </w:rPr>
      </w:pPr>
      <w:hyperlink w:anchor="_Toc8749004" w:history="1">
        <w:r w:rsidR="00CB063E" w:rsidRPr="00CB063E">
          <w:rPr>
            <w:rStyle w:val="Hyperlink"/>
            <w:rFonts w:cstheme="minorHAnsi"/>
            <w:noProof/>
          </w:rPr>
          <w:t>Import/Export Services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_Toc8749004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6</w:t>
        </w:r>
        <w:r w:rsidR="00CB063E" w:rsidRPr="00CB063E">
          <w:rPr>
            <w:rFonts w:cstheme="minorHAnsi"/>
            <w:noProof/>
            <w:webHidden/>
          </w:rPr>
          <w:fldChar w:fldCharType="end"/>
        </w:r>
      </w:hyperlink>
    </w:p>
    <w:p w14:paraId="2AB56E7E" w14:textId="22BCE411" w:rsidR="00CB063E" w:rsidRPr="00CB063E" w:rsidRDefault="00726421">
      <w:pPr>
        <w:pStyle w:val="TOC5"/>
        <w:tabs>
          <w:tab w:val="right" w:leader="dot" w:pos="5030"/>
        </w:tabs>
        <w:rPr>
          <w:rFonts w:eastAsiaTheme="minorEastAsia" w:cstheme="minorHAnsi"/>
          <w:noProof/>
          <w:sz w:val="22"/>
        </w:rPr>
      </w:pPr>
      <w:hyperlink w:anchor="_Toc8749005" w:history="1">
        <w:r w:rsidR="00CB063E" w:rsidRPr="00CB063E">
          <w:rPr>
            <w:rStyle w:val="Hyperlink"/>
            <w:rFonts w:cstheme="minorHAnsi"/>
            <w:noProof/>
          </w:rPr>
          <w:t>Font Components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_Toc8749005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6</w:t>
        </w:r>
        <w:r w:rsidR="00CB063E" w:rsidRPr="00CB063E">
          <w:rPr>
            <w:rFonts w:cstheme="minorHAnsi"/>
            <w:noProof/>
            <w:webHidden/>
          </w:rPr>
          <w:fldChar w:fldCharType="end"/>
        </w:r>
      </w:hyperlink>
    </w:p>
    <w:p w14:paraId="0D5CA3C1" w14:textId="48EB8848" w:rsidR="00CB063E" w:rsidRPr="00CB063E" w:rsidRDefault="00726421">
      <w:pPr>
        <w:pStyle w:val="TOC5"/>
        <w:tabs>
          <w:tab w:val="right" w:leader="dot" w:pos="5030"/>
        </w:tabs>
        <w:rPr>
          <w:rFonts w:eastAsiaTheme="minorEastAsia" w:cstheme="minorHAnsi"/>
          <w:noProof/>
          <w:sz w:val="22"/>
        </w:rPr>
      </w:pPr>
      <w:hyperlink w:anchor="_Toc8749006" w:history="1">
        <w:r w:rsidR="00CB063E" w:rsidRPr="00CB063E">
          <w:rPr>
            <w:rStyle w:val="Hyperlink"/>
            <w:rFonts w:cstheme="minorHAnsi"/>
            <w:noProof/>
          </w:rPr>
          <w:t>Changes to and Availability of the Online Services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_Toc8749006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6</w:t>
        </w:r>
        <w:r w:rsidR="00CB063E" w:rsidRPr="00CB063E">
          <w:rPr>
            <w:rFonts w:cstheme="minorHAnsi"/>
            <w:noProof/>
            <w:webHidden/>
          </w:rPr>
          <w:fldChar w:fldCharType="end"/>
        </w:r>
      </w:hyperlink>
    </w:p>
    <w:p w14:paraId="3602DDA2" w14:textId="4F72DC01" w:rsidR="00CB063E" w:rsidRPr="00CB063E" w:rsidRDefault="00726421">
      <w:pPr>
        <w:pStyle w:val="TOC5"/>
        <w:tabs>
          <w:tab w:val="right" w:leader="dot" w:pos="5030"/>
        </w:tabs>
        <w:rPr>
          <w:rFonts w:eastAsiaTheme="minorEastAsia" w:cstheme="minorHAnsi"/>
          <w:noProof/>
          <w:sz w:val="22"/>
        </w:rPr>
      </w:pPr>
      <w:hyperlink w:anchor="_Toc8749007" w:history="1">
        <w:r w:rsidR="00CB063E" w:rsidRPr="00CB063E">
          <w:rPr>
            <w:rStyle w:val="Hyperlink"/>
            <w:rFonts w:cstheme="minorHAnsi"/>
            <w:noProof/>
          </w:rPr>
          <w:t>Compliance with Laws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_Toc8749007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6</w:t>
        </w:r>
        <w:r w:rsidR="00CB063E" w:rsidRPr="00CB063E">
          <w:rPr>
            <w:rFonts w:cstheme="minorHAnsi"/>
            <w:noProof/>
            <w:webHidden/>
          </w:rPr>
          <w:fldChar w:fldCharType="end"/>
        </w:r>
      </w:hyperlink>
    </w:p>
    <w:p w14:paraId="26FD645F" w14:textId="01436F9E" w:rsidR="00CB063E" w:rsidRPr="00CB063E" w:rsidRDefault="00726421">
      <w:pPr>
        <w:pStyle w:val="TOC5"/>
        <w:tabs>
          <w:tab w:val="right" w:leader="dot" w:pos="5030"/>
        </w:tabs>
        <w:rPr>
          <w:rFonts w:eastAsiaTheme="minorEastAsia" w:cstheme="minorHAnsi"/>
          <w:noProof/>
          <w:sz w:val="22"/>
        </w:rPr>
      </w:pPr>
      <w:hyperlink w:anchor="_Toc8749008" w:history="1">
        <w:r w:rsidR="00CB063E" w:rsidRPr="00CB063E">
          <w:rPr>
            <w:rStyle w:val="Hyperlink"/>
            <w:rFonts w:cstheme="minorHAnsi"/>
            <w:noProof/>
          </w:rPr>
          <w:t>Other</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_Toc8749008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6</w:t>
        </w:r>
        <w:r w:rsidR="00CB063E" w:rsidRPr="00CB063E">
          <w:rPr>
            <w:rFonts w:cstheme="minorHAnsi"/>
            <w:noProof/>
            <w:webHidden/>
          </w:rPr>
          <w:fldChar w:fldCharType="end"/>
        </w:r>
      </w:hyperlink>
    </w:p>
    <w:p w14:paraId="62006627" w14:textId="4B6E366C" w:rsidR="00CB063E" w:rsidRPr="00CB063E" w:rsidRDefault="00726421">
      <w:pPr>
        <w:pStyle w:val="TOC1"/>
        <w:tabs>
          <w:tab w:val="right" w:leader="dot" w:pos="5030"/>
        </w:tabs>
        <w:rPr>
          <w:rFonts w:eastAsiaTheme="minorEastAsia" w:cstheme="minorHAnsi"/>
          <w:b w:val="0"/>
          <w:caps w:val="0"/>
          <w:noProof/>
          <w:sz w:val="22"/>
        </w:rPr>
      </w:pPr>
      <w:hyperlink w:anchor="_Toc8749009" w:history="1">
        <w:r w:rsidR="00CB063E" w:rsidRPr="00CB063E">
          <w:rPr>
            <w:rStyle w:val="Hyperlink"/>
            <w:rFonts w:cstheme="minorHAnsi"/>
            <w:noProof/>
          </w:rPr>
          <w:t>Data Protection Terms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_Toc8749009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8</w:t>
        </w:r>
        <w:r w:rsidR="00CB063E" w:rsidRPr="00CB063E">
          <w:rPr>
            <w:rFonts w:cstheme="minorHAnsi"/>
            <w:noProof/>
            <w:webHidden/>
          </w:rPr>
          <w:fldChar w:fldCharType="end"/>
        </w:r>
      </w:hyperlink>
    </w:p>
    <w:p w14:paraId="445BD79C" w14:textId="537E7ADD" w:rsidR="00CB063E" w:rsidRPr="00CB063E" w:rsidRDefault="00726421">
      <w:pPr>
        <w:pStyle w:val="TOC5"/>
        <w:tabs>
          <w:tab w:val="right" w:leader="dot" w:pos="5030"/>
        </w:tabs>
        <w:rPr>
          <w:rFonts w:eastAsiaTheme="minorEastAsia" w:cstheme="minorHAnsi"/>
          <w:noProof/>
          <w:sz w:val="22"/>
        </w:rPr>
      </w:pPr>
      <w:hyperlink w:anchor="_Toc8749010" w:history="1">
        <w:r w:rsidR="00CB063E" w:rsidRPr="00CB063E">
          <w:rPr>
            <w:rStyle w:val="Hyperlink"/>
            <w:rFonts w:cstheme="minorHAnsi"/>
            <w:noProof/>
          </w:rPr>
          <w:t>Scope</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_Toc8749010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8</w:t>
        </w:r>
        <w:r w:rsidR="00CB063E" w:rsidRPr="00CB063E">
          <w:rPr>
            <w:rFonts w:cstheme="minorHAnsi"/>
            <w:noProof/>
            <w:webHidden/>
          </w:rPr>
          <w:fldChar w:fldCharType="end"/>
        </w:r>
      </w:hyperlink>
    </w:p>
    <w:p w14:paraId="126B55AA" w14:textId="61FABE8B" w:rsidR="00CB063E" w:rsidRPr="00CB063E" w:rsidRDefault="00726421">
      <w:pPr>
        <w:pStyle w:val="TOC5"/>
        <w:tabs>
          <w:tab w:val="right" w:leader="dot" w:pos="5030"/>
        </w:tabs>
        <w:rPr>
          <w:rFonts w:eastAsiaTheme="minorEastAsia" w:cstheme="minorHAnsi"/>
          <w:noProof/>
          <w:sz w:val="22"/>
        </w:rPr>
      </w:pPr>
      <w:hyperlink w:anchor="_Toc8749011" w:history="1">
        <w:r w:rsidR="00CB063E" w:rsidRPr="00CB063E">
          <w:rPr>
            <w:rStyle w:val="Hyperlink"/>
            <w:rFonts w:cstheme="minorHAnsi"/>
            <w:noProof/>
          </w:rPr>
          <w:t>Processing of Customer Data; Ownership</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_Toc8749011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8</w:t>
        </w:r>
        <w:r w:rsidR="00CB063E" w:rsidRPr="00CB063E">
          <w:rPr>
            <w:rFonts w:cstheme="minorHAnsi"/>
            <w:noProof/>
            <w:webHidden/>
          </w:rPr>
          <w:fldChar w:fldCharType="end"/>
        </w:r>
      </w:hyperlink>
    </w:p>
    <w:p w14:paraId="3AC21401" w14:textId="7C301724" w:rsidR="00CB063E" w:rsidRPr="00CB063E" w:rsidRDefault="00726421">
      <w:pPr>
        <w:pStyle w:val="TOC5"/>
        <w:tabs>
          <w:tab w:val="right" w:leader="dot" w:pos="5030"/>
        </w:tabs>
        <w:rPr>
          <w:rFonts w:eastAsiaTheme="minorEastAsia" w:cstheme="minorHAnsi"/>
          <w:noProof/>
          <w:sz w:val="22"/>
        </w:rPr>
      </w:pPr>
      <w:hyperlink w:anchor="_Toc8749012" w:history="1">
        <w:r w:rsidR="00CB063E" w:rsidRPr="00CB063E">
          <w:rPr>
            <w:rStyle w:val="Hyperlink"/>
            <w:rFonts w:cstheme="minorHAnsi"/>
            <w:noProof/>
          </w:rPr>
          <w:t>Disclosure of Customer Data</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_Toc8749012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8</w:t>
        </w:r>
        <w:r w:rsidR="00CB063E" w:rsidRPr="00CB063E">
          <w:rPr>
            <w:rFonts w:cstheme="minorHAnsi"/>
            <w:noProof/>
            <w:webHidden/>
          </w:rPr>
          <w:fldChar w:fldCharType="end"/>
        </w:r>
      </w:hyperlink>
    </w:p>
    <w:p w14:paraId="42863B83" w14:textId="3A7A4A57" w:rsidR="00CB063E" w:rsidRPr="00CB063E" w:rsidRDefault="00726421">
      <w:pPr>
        <w:pStyle w:val="TOC5"/>
        <w:tabs>
          <w:tab w:val="right" w:leader="dot" w:pos="5030"/>
        </w:tabs>
        <w:rPr>
          <w:rFonts w:eastAsiaTheme="minorEastAsia" w:cstheme="minorHAnsi"/>
          <w:noProof/>
          <w:sz w:val="22"/>
        </w:rPr>
      </w:pPr>
      <w:hyperlink w:anchor="_Toc8749013" w:history="1">
        <w:r w:rsidR="00CB063E" w:rsidRPr="00CB063E">
          <w:rPr>
            <w:rStyle w:val="Hyperlink"/>
            <w:rFonts w:cstheme="minorHAnsi"/>
            <w:noProof/>
          </w:rPr>
          <w:t>Processing of Personal Data; GDPR</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_Toc8749013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8</w:t>
        </w:r>
        <w:r w:rsidR="00CB063E" w:rsidRPr="00CB063E">
          <w:rPr>
            <w:rFonts w:cstheme="minorHAnsi"/>
            <w:noProof/>
            <w:webHidden/>
          </w:rPr>
          <w:fldChar w:fldCharType="end"/>
        </w:r>
      </w:hyperlink>
    </w:p>
    <w:p w14:paraId="32A5DF91" w14:textId="6175F2A4" w:rsidR="00CB063E" w:rsidRPr="00CB063E" w:rsidRDefault="00726421">
      <w:pPr>
        <w:pStyle w:val="TOC5"/>
        <w:tabs>
          <w:tab w:val="right" w:leader="dot" w:pos="5030"/>
        </w:tabs>
        <w:rPr>
          <w:rFonts w:eastAsiaTheme="minorEastAsia" w:cstheme="minorHAnsi"/>
          <w:noProof/>
          <w:sz w:val="22"/>
        </w:rPr>
      </w:pPr>
      <w:hyperlink w:anchor="_Toc8749014" w:history="1">
        <w:r w:rsidR="00CB063E" w:rsidRPr="00CB063E">
          <w:rPr>
            <w:rStyle w:val="Hyperlink"/>
            <w:rFonts w:cstheme="minorHAnsi"/>
            <w:noProof/>
          </w:rPr>
          <w:t>Data Security</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_Toc8749014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9</w:t>
        </w:r>
        <w:r w:rsidR="00CB063E" w:rsidRPr="00CB063E">
          <w:rPr>
            <w:rFonts w:cstheme="minorHAnsi"/>
            <w:noProof/>
            <w:webHidden/>
          </w:rPr>
          <w:fldChar w:fldCharType="end"/>
        </w:r>
      </w:hyperlink>
    </w:p>
    <w:p w14:paraId="207E8263" w14:textId="32351788" w:rsidR="00CB063E" w:rsidRPr="00CB063E" w:rsidRDefault="00726421">
      <w:pPr>
        <w:pStyle w:val="TOC5"/>
        <w:tabs>
          <w:tab w:val="right" w:leader="dot" w:pos="5030"/>
        </w:tabs>
        <w:rPr>
          <w:rFonts w:eastAsiaTheme="minorEastAsia" w:cstheme="minorHAnsi"/>
          <w:noProof/>
          <w:sz w:val="22"/>
        </w:rPr>
      </w:pPr>
      <w:hyperlink w:anchor="_Toc8749015" w:history="1">
        <w:r w:rsidR="00CB063E" w:rsidRPr="00CB063E">
          <w:rPr>
            <w:rStyle w:val="Hyperlink"/>
            <w:rFonts w:cstheme="minorHAnsi"/>
            <w:noProof/>
          </w:rPr>
          <w:t>Security Incident Notification</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_Toc8749015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10</w:t>
        </w:r>
        <w:r w:rsidR="00CB063E" w:rsidRPr="00CB063E">
          <w:rPr>
            <w:rFonts w:cstheme="minorHAnsi"/>
            <w:noProof/>
            <w:webHidden/>
          </w:rPr>
          <w:fldChar w:fldCharType="end"/>
        </w:r>
      </w:hyperlink>
    </w:p>
    <w:p w14:paraId="305CD919" w14:textId="6CBABDD2" w:rsidR="00CB063E" w:rsidRPr="00CB063E" w:rsidRDefault="00726421">
      <w:pPr>
        <w:pStyle w:val="TOC5"/>
        <w:tabs>
          <w:tab w:val="right" w:leader="dot" w:pos="5030"/>
        </w:tabs>
        <w:rPr>
          <w:rFonts w:eastAsiaTheme="minorEastAsia" w:cstheme="minorHAnsi"/>
          <w:noProof/>
          <w:sz w:val="22"/>
        </w:rPr>
      </w:pPr>
      <w:hyperlink w:anchor="_Toc8749016" w:history="1">
        <w:r w:rsidR="00CB063E" w:rsidRPr="00CB063E">
          <w:rPr>
            <w:rStyle w:val="Hyperlink"/>
            <w:rFonts w:cstheme="minorHAnsi"/>
            <w:noProof/>
          </w:rPr>
          <w:t>Data Transfers and Location</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_Toc8749016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11</w:t>
        </w:r>
        <w:r w:rsidR="00CB063E" w:rsidRPr="00CB063E">
          <w:rPr>
            <w:rFonts w:cstheme="minorHAnsi"/>
            <w:noProof/>
            <w:webHidden/>
          </w:rPr>
          <w:fldChar w:fldCharType="end"/>
        </w:r>
      </w:hyperlink>
    </w:p>
    <w:p w14:paraId="75015258" w14:textId="508CA04C" w:rsidR="00CB063E" w:rsidRPr="00CB063E" w:rsidRDefault="00726421">
      <w:pPr>
        <w:pStyle w:val="TOC5"/>
        <w:tabs>
          <w:tab w:val="right" w:leader="dot" w:pos="5030"/>
        </w:tabs>
        <w:rPr>
          <w:rFonts w:eastAsiaTheme="minorEastAsia" w:cstheme="minorHAnsi"/>
          <w:noProof/>
          <w:sz w:val="22"/>
        </w:rPr>
      </w:pPr>
      <w:hyperlink w:anchor="_Toc8749017" w:history="1">
        <w:r w:rsidR="00CB063E" w:rsidRPr="00CB063E">
          <w:rPr>
            <w:rStyle w:val="Hyperlink"/>
            <w:rFonts w:cstheme="minorHAnsi"/>
            <w:noProof/>
          </w:rPr>
          <w:t>Data Retention and Deletion</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_Toc8749017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11</w:t>
        </w:r>
        <w:r w:rsidR="00CB063E" w:rsidRPr="00CB063E">
          <w:rPr>
            <w:rFonts w:cstheme="minorHAnsi"/>
            <w:noProof/>
            <w:webHidden/>
          </w:rPr>
          <w:fldChar w:fldCharType="end"/>
        </w:r>
      </w:hyperlink>
    </w:p>
    <w:p w14:paraId="4EC0F7FF" w14:textId="4B19FB08" w:rsidR="00CB063E" w:rsidRPr="00CB063E" w:rsidRDefault="00726421">
      <w:pPr>
        <w:pStyle w:val="TOC5"/>
        <w:tabs>
          <w:tab w:val="right" w:leader="dot" w:pos="5030"/>
        </w:tabs>
        <w:rPr>
          <w:rFonts w:eastAsiaTheme="minorEastAsia" w:cstheme="minorHAnsi"/>
          <w:noProof/>
          <w:sz w:val="22"/>
        </w:rPr>
      </w:pPr>
      <w:hyperlink w:anchor="_Toc8749018" w:history="1">
        <w:r w:rsidR="00CB063E" w:rsidRPr="00CB063E">
          <w:rPr>
            <w:rStyle w:val="Hyperlink"/>
            <w:rFonts w:cstheme="minorHAnsi"/>
            <w:noProof/>
          </w:rPr>
          <w:t>Processor Confidentiality Commitment</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_Toc8749018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12</w:t>
        </w:r>
        <w:r w:rsidR="00CB063E" w:rsidRPr="00CB063E">
          <w:rPr>
            <w:rFonts w:cstheme="minorHAnsi"/>
            <w:noProof/>
            <w:webHidden/>
          </w:rPr>
          <w:fldChar w:fldCharType="end"/>
        </w:r>
      </w:hyperlink>
    </w:p>
    <w:p w14:paraId="5BF6DF8E" w14:textId="30DA3038" w:rsidR="00CB063E" w:rsidRPr="00CB063E" w:rsidRDefault="00726421">
      <w:pPr>
        <w:pStyle w:val="TOC5"/>
        <w:tabs>
          <w:tab w:val="right" w:leader="dot" w:pos="5030"/>
        </w:tabs>
        <w:rPr>
          <w:rFonts w:eastAsiaTheme="minorEastAsia" w:cstheme="minorHAnsi"/>
          <w:noProof/>
          <w:sz w:val="22"/>
        </w:rPr>
      </w:pPr>
      <w:hyperlink w:anchor="_Toc8749019" w:history="1">
        <w:r w:rsidR="00CB063E" w:rsidRPr="00CB063E">
          <w:rPr>
            <w:rStyle w:val="Hyperlink"/>
            <w:rFonts w:cstheme="minorHAnsi"/>
            <w:noProof/>
          </w:rPr>
          <w:t>Notice and Controls on use of Subprocessors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_Toc8749019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12</w:t>
        </w:r>
        <w:r w:rsidR="00CB063E" w:rsidRPr="00CB063E">
          <w:rPr>
            <w:rFonts w:cstheme="minorHAnsi"/>
            <w:noProof/>
            <w:webHidden/>
          </w:rPr>
          <w:fldChar w:fldCharType="end"/>
        </w:r>
      </w:hyperlink>
    </w:p>
    <w:p w14:paraId="28EB3656" w14:textId="04174633" w:rsidR="00CB063E" w:rsidRPr="00CB063E" w:rsidRDefault="00726421">
      <w:pPr>
        <w:pStyle w:val="TOC5"/>
        <w:tabs>
          <w:tab w:val="right" w:leader="dot" w:pos="5030"/>
        </w:tabs>
        <w:rPr>
          <w:rFonts w:eastAsiaTheme="minorEastAsia" w:cstheme="minorHAnsi"/>
          <w:noProof/>
          <w:sz w:val="22"/>
        </w:rPr>
      </w:pPr>
      <w:hyperlink w:anchor="_Toc8749020" w:history="1">
        <w:r w:rsidR="00CB063E" w:rsidRPr="00CB063E">
          <w:rPr>
            <w:rStyle w:val="Hyperlink"/>
            <w:rFonts w:cstheme="minorHAnsi"/>
            <w:noProof/>
          </w:rPr>
          <w:t>Educational Institutions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_Toc8749020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12</w:t>
        </w:r>
        <w:r w:rsidR="00CB063E" w:rsidRPr="00CB063E">
          <w:rPr>
            <w:rFonts w:cstheme="minorHAnsi"/>
            <w:noProof/>
            <w:webHidden/>
          </w:rPr>
          <w:fldChar w:fldCharType="end"/>
        </w:r>
      </w:hyperlink>
    </w:p>
    <w:p w14:paraId="62903C5C" w14:textId="4AD34F50" w:rsidR="00CB063E" w:rsidRPr="00CB063E" w:rsidRDefault="00726421">
      <w:pPr>
        <w:pStyle w:val="TOC5"/>
        <w:tabs>
          <w:tab w:val="right" w:leader="dot" w:pos="5030"/>
        </w:tabs>
        <w:rPr>
          <w:rFonts w:eastAsiaTheme="minorEastAsia" w:cstheme="minorHAnsi"/>
          <w:noProof/>
          <w:sz w:val="22"/>
        </w:rPr>
      </w:pPr>
      <w:hyperlink w:anchor="_Toc8749021" w:history="1">
        <w:r w:rsidR="00CB063E" w:rsidRPr="00CB063E">
          <w:rPr>
            <w:rStyle w:val="Hyperlink"/>
            <w:rFonts w:cstheme="minorHAnsi"/>
            <w:noProof/>
          </w:rPr>
          <w:t>HIPAA Business Associate</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_Toc8749021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12</w:t>
        </w:r>
        <w:r w:rsidR="00CB063E" w:rsidRPr="00CB063E">
          <w:rPr>
            <w:rFonts w:cstheme="minorHAnsi"/>
            <w:noProof/>
            <w:webHidden/>
          </w:rPr>
          <w:fldChar w:fldCharType="end"/>
        </w:r>
      </w:hyperlink>
    </w:p>
    <w:p w14:paraId="52687B53" w14:textId="35335FE1" w:rsidR="00CB063E" w:rsidRPr="00CB063E" w:rsidRDefault="00726421">
      <w:pPr>
        <w:pStyle w:val="TOC5"/>
        <w:tabs>
          <w:tab w:val="right" w:leader="dot" w:pos="5030"/>
        </w:tabs>
        <w:rPr>
          <w:rFonts w:eastAsiaTheme="minorEastAsia" w:cstheme="minorHAnsi"/>
          <w:noProof/>
          <w:sz w:val="22"/>
        </w:rPr>
      </w:pPr>
      <w:hyperlink w:anchor="_Toc8749022" w:history="1">
        <w:r w:rsidR="00CB063E" w:rsidRPr="00CB063E">
          <w:rPr>
            <w:rStyle w:val="Hyperlink"/>
            <w:rFonts w:cstheme="minorHAnsi"/>
            <w:noProof/>
          </w:rPr>
          <w:t>How to Contact Microsoft</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_Toc8749022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12</w:t>
        </w:r>
        <w:r w:rsidR="00CB063E" w:rsidRPr="00CB063E">
          <w:rPr>
            <w:rFonts w:cstheme="minorHAnsi"/>
            <w:noProof/>
            <w:webHidden/>
          </w:rPr>
          <w:fldChar w:fldCharType="end"/>
        </w:r>
      </w:hyperlink>
    </w:p>
    <w:p w14:paraId="0D4FFA32" w14:textId="16256E82" w:rsidR="00CB063E" w:rsidRPr="00CB063E" w:rsidRDefault="00726421">
      <w:pPr>
        <w:pStyle w:val="TOC1"/>
        <w:tabs>
          <w:tab w:val="right" w:leader="dot" w:pos="5030"/>
        </w:tabs>
        <w:rPr>
          <w:rFonts w:eastAsiaTheme="minorEastAsia" w:cstheme="minorHAnsi"/>
          <w:b w:val="0"/>
          <w:caps w:val="0"/>
          <w:noProof/>
          <w:sz w:val="22"/>
        </w:rPr>
      </w:pPr>
      <w:hyperlink w:anchor="_Toc8749023" w:history="1">
        <w:r w:rsidR="00CB063E" w:rsidRPr="00CB063E">
          <w:rPr>
            <w:rStyle w:val="Hyperlink"/>
            <w:rFonts w:cstheme="minorHAnsi"/>
            <w:noProof/>
          </w:rPr>
          <w:t>Appendix A – Core Online Services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_Toc8749023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14</w:t>
        </w:r>
        <w:r w:rsidR="00CB063E" w:rsidRPr="00CB063E">
          <w:rPr>
            <w:rFonts w:cstheme="minorHAnsi"/>
            <w:noProof/>
            <w:webHidden/>
          </w:rPr>
          <w:fldChar w:fldCharType="end"/>
        </w:r>
      </w:hyperlink>
    </w:p>
    <w:p w14:paraId="503DF7E0" w14:textId="26297156" w:rsidR="00CB063E" w:rsidRPr="00CB063E" w:rsidRDefault="00726421">
      <w:pPr>
        <w:pStyle w:val="TOC1"/>
        <w:tabs>
          <w:tab w:val="right" w:leader="dot" w:pos="5030"/>
        </w:tabs>
        <w:rPr>
          <w:rFonts w:eastAsiaTheme="minorEastAsia" w:cstheme="minorHAnsi"/>
          <w:b w:val="0"/>
          <w:caps w:val="0"/>
          <w:noProof/>
          <w:sz w:val="22"/>
        </w:rPr>
      </w:pPr>
      <w:hyperlink w:anchor="_Toc8749024" w:history="1">
        <w:r w:rsidR="00CB063E" w:rsidRPr="00CB063E">
          <w:rPr>
            <w:rStyle w:val="Hyperlink"/>
            <w:rFonts w:cstheme="minorHAnsi"/>
            <w:noProof/>
          </w:rPr>
          <w:t>Appendix B – Security Measures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_Toc8749024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14</w:t>
        </w:r>
        <w:r w:rsidR="00CB063E" w:rsidRPr="00CB063E">
          <w:rPr>
            <w:rFonts w:cstheme="minorHAnsi"/>
            <w:noProof/>
            <w:webHidden/>
          </w:rPr>
          <w:fldChar w:fldCharType="end"/>
        </w:r>
      </w:hyperlink>
    </w:p>
    <w:p w14:paraId="745B308D" w14:textId="00E44D32" w:rsidR="00CB063E" w:rsidRPr="00CB063E" w:rsidRDefault="00726421">
      <w:pPr>
        <w:pStyle w:val="TOC1"/>
        <w:tabs>
          <w:tab w:val="right" w:leader="dot" w:pos="5030"/>
        </w:tabs>
        <w:rPr>
          <w:rFonts w:eastAsiaTheme="minorEastAsia" w:cstheme="minorHAnsi"/>
          <w:b w:val="0"/>
          <w:caps w:val="0"/>
          <w:noProof/>
          <w:sz w:val="22"/>
        </w:rPr>
      </w:pPr>
      <w:hyperlink w:anchor="_Toc8749025" w:history="1">
        <w:r w:rsidR="00CB063E" w:rsidRPr="00CB063E">
          <w:rPr>
            <w:rStyle w:val="Hyperlink"/>
            <w:rFonts w:cstheme="minorHAnsi"/>
            <w:noProof/>
          </w:rPr>
          <w:t>Online Service Specific Terms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_Toc8749025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17</w:t>
        </w:r>
        <w:r w:rsidR="00CB063E" w:rsidRPr="00CB063E">
          <w:rPr>
            <w:rFonts w:cstheme="minorHAnsi"/>
            <w:noProof/>
            <w:webHidden/>
          </w:rPr>
          <w:fldChar w:fldCharType="end"/>
        </w:r>
      </w:hyperlink>
    </w:p>
    <w:p w14:paraId="69628BCE" w14:textId="75F262DF" w:rsidR="00CB063E" w:rsidRPr="00CB063E" w:rsidRDefault="00726421">
      <w:pPr>
        <w:pStyle w:val="TOC2"/>
        <w:tabs>
          <w:tab w:val="right" w:leader="dot" w:pos="5030"/>
        </w:tabs>
        <w:rPr>
          <w:rFonts w:eastAsiaTheme="minorEastAsia" w:cstheme="minorHAnsi"/>
          <w:b w:val="0"/>
          <w:smallCaps w:val="0"/>
          <w:noProof/>
          <w:sz w:val="22"/>
        </w:rPr>
      </w:pPr>
      <w:hyperlink w:anchor="_Toc8749026" w:history="1">
        <w:r w:rsidR="00CB063E" w:rsidRPr="00CB063E">
          <w:rPr>
            <w:rStyle w:val="Hyperlink"/>
            <w:rFonts w:cstheme="minorHAnsi"/>
            <w:noProof/>
          </w:rPr>
          <w:t>Microsoft Azure Services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_Toc8749026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17</w:t>
        </w:r>
        <w:r w:rsidR="00CB063E" w:rsidRPr="00CB063E">
          <w:rPr>
            <w:rFonts w:cstheme="minorHAnsi"/>
            <w:noProof/>
            <w:webHidden/>
          </w:rPr>
          <w:fldChar w:fldCharType="end"/>
        </w:r>
      </w:hyperlink>
    </w:p>
    <w:p w14:paraId="049A3DF9" w14:textId="11CE5248" w:rsidR="00CB063E" w:rsidRPr="00CB063E" w:rsidRDefault="00726421">
      <w:pPr>
        <w:pStyle w:val="TOC4"/>
        <w:rPr>
          <w:rFonts w:eastAsiaTheme="minorEastAsia" w:cstheme="minorHAnsi"/>
          <w:smallCaps w:val="0"/>
          <w:noProof/>
          <w:sz w:val="22"/>
        </w:rPr>
      </w:pPr>
      <w:hyperlink w:anchor="_Toc8749027" w:history="1">
        <w:r w:rsidR="00CB063E" w:rsidRPr="00CB063E">
          <w:rPr>
            <w:rStyle w:val="Hyperlink"/>
            <w:rFonts w:cstheme="minorHAnsi"/>
            <w:noProof/>
          </w:rPr>
          <w:t>Azure DevTest Labs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_Toc8749027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18</w:t>
        </w:r>
        <w:r w:rsidR="00CB063E" w:rsidRPr="00CB063E">
          <w:rPr>
            <w:rFonts w:cstheme="minorHAnsi"/>
            <w:noProof/>
            <w:webHidden/>
          </w:rPr>
          <w:fldChar w:fldCharType="end"/>
        </w:r>
      </w:hyperlink>
    </w:p>
    <w:p w14:paraId="2C482EA8" w14:textId="5345FD8F" w:rsidR="00CB063E" w:rsidRPr="00CB063E" w:rsidRDefault="00726421">
      <w:pPr>
        <w:pStyle w:val="TOC4"/>
        <w:rPr>
          <w:rFonts w:eastAsiaTheme="minorEastAsia" w:cstheme="minorHAnsi"/>
          <w:smallCaps w:val="0"/>
          <w:noProof/>
          <w:sz w:val="22"/>
        </w:rPr>
      </w:pPr>
      <w:hyperlink w:anchor="_Toc8749028" w:history="1">
        <w:r w:rsidR="00CB063E" w:rsidRPr="00CB063E">
          <w:rPr>
            <w:rStyle w:val="Hyperlink"/>
            <w:rFonts w:cstheme="minorHAnsi"/>
            <w:noProof/>
          </w:rPr>
          <w:t>Azure Lab Services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_Toc8749028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18</w:t>
        </w:r>
        <w:r w:rsidR="00CB063E" w:rsidRPr="00CB063E">
          <w:rPr>
            <w:rFonts w:cstheme="minorHAnsi"/>
            <w:noProof/>
            <w:webHidden/>
          </w:rPr>
          <w:fldChar w:fldCharType="end"/>
        </w:r>
      </w:hyperlink>
    </w:p>
    <w:p w14:paraId="6832BB85" w14:textId="01B2AB6A" w:rsidR="00CB063E" w:rsidRPr="00CB063E" w:rsidRDefault="00726421">
      <w:pPr>
        <w:pStyle w:val="TOC4"/>
        <w:rPr>
          <w:rFonts w:eastAsiaTheme="minorEastAsia" w:cstheme="minorHAnsi"/>
          <w:smallCaps w:val="0"/>
          <w:noProof/>
          <w:sz w:val="22"/>
        </w:rPr>
      </w:pPr>
      <w:hyperlink w:anchor="_Toc8749029" w:history="1">
        <w:r w:rsidR="00CB063E" w:rsidRPr="00CB063E">
          <w:rPr>
            <w:rStyle w:val="Hyperlink"/>
            <w:rFonts w:cstheme="minorHAnsi"/>
            <w:noProof/>
          </w:rPr>
          <w:t>Azure Maps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_Toc8749029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19</w:t>
        </w:r>
        <w:r w:rsidR="00CB063E" w:rsidRPr="00CB063E">
          <w:rPr>
            <w:rFonts w:cstheme="minorHAnsi"/>
            <w:noProof/>
            <w:webHidden/>
          </w:rPr>
          <w:fldChar w:fldCharType="end"/>
        </w:r>
      </w:hyperlink>
    </w:p>
    <w:p w14:paraId="7D50CB02" w14:textId="40ADD2F9" w:rsidR="00CB063E" w:rsidRPr="00CB063E" w:rsidRDefault="00726421">
      <w:pPr>
        <w:pStyle w:val="TOC4"/>
        <w:rPr>
          <w:rFonts w:eastAsiaTheme="minorEastAsia" w:cstheme="minorHAnsi"/>
          <w:smallCaps w:val="0"/>
          <w:noProof/>
          <w:sz w:val="22"/>
        </w:rPr>
      </w:pPr>
      <w:hyperlink w:anchor="_Toc8749030" w:history="1">
        <w:r w:rsidR="00CB063E" w:rsidRPr="00CB063E">
          <w:rPr>
            <w:rStyle w:val="Hyperlink"/>
            <w:rFonts w:cstheme="minorHAnsi"/>
            <w:noProof/>
          </w:rPr>
          <w:t>Microsoft Azure Stack</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_Toc8749030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19</w:t>
        </w:r>
        <w:r w:rsidR="00CB063E" w:rsidRPr="00CB063E">
          <w:rPr>
            <w:rFonts w:cstheme="minorHAnsi"/>
            <w:noProof/>
            <w:webHidden/>
          </w:rPr>
          <w:fldChar w:fldCharType="end"/>
        </w:r>
      </w:hyperlink>
    </w:p>
    <w:p w14:paraId="1F8908EF" w14:textId="6274E1B2" w:rsidR="00CB063E" w:rsidRPr="00CB063E" w:rsidRDefault="00726421">
      <w:pPr>
        <w:pStyle w:val="TOC4"/>
        <w:rPr>
          <w:rFonts w:eastAsiaTheme="minorEastAsia" w:cstheme="minorHAnsi"/>
          <w:smallCaps w:val="0"/>
          <w:noProof/>
          <w:sz w:val="22"/>
        </w:rPr>
      </w:pPr>
      <w:hyperlink w:anchor="_Toc8749031" w:history="1">
        <w:r w:rsidR="00CB063E" w:rsidRPr="00CB063E">
          <w:rPr>
            <w:rStyle w:val="Hyperlink"/>
            <w:rFonts w:cstheme="minorHAnsi"/>
            <w:noProof/>
          </w:rPr>
          <w:t>Bing Search Services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_Toc8749031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20</w:t>
        </w:r>
        <w:r w:rsidR="00CB063E" w:rsidRPr="00CB063E">
          <w:rPr>
            <w:rFonts w:cstheme="minorHAnsi"/>
            <w:noProof/>
            <w:webHidden/>
          </w:rPr>
          <w:fldChar w:fldCharType="end"/>
        </w:r>
      </w:hyperlink>
    </w:p>
    <w:p w14:paraId="67288061" w14:textId="484DAD3A" w:rsidR="00CB063E" w:rsidRPr="00CB063E" w:rsidRDefault="00726421">
      <w:pPr>
        <w:pStyle w:val="TOC4"/>
        <w:rPr>
          <w:rFonts w:eastAsiaTheme="minorEastAsia" w:cstheme="minorHAnsi"/>
          <w:smallCaps w:val="0"/>
          <w:noProof/>
          <w:sz w:val="22"/>
        </w:rPr>
      </w:pPr>
      <w:hyperlink w:anchor="_Toc8749032" w:history="1">
        <w:r w:rsidR="00CB063E" w:rsidRPr="00CB063E">
          <w:rPr>
            <w:rStyle w:val="Hyperlink"/>
            <w:rFonts w:cstheme="minorHAnsi"/>
            <w:noProof/>
          </w:rPr>
          <w:t>Cognitive Services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_Toc8749032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20</w:t>
        </w:r>
        <w:r w:rsidR="00CB063E" w:rsidRPr="00CB063E">
          <w:rPr>
            <w:rFonts w:cstheme="minorHAnsi"/>
            <w:noProof/>
            <w:webHidden/>
          </w:rPr>
          <w:fldChar w:fldCharType="end"/>
        </w:r>
      </w:hyperlink>
    </w:p>
    <w:p w14:paraId="17D1F4FD" w14:textId="33787F55" w:rsidR="00CB063E" w:rsidRPr="00CB063E" w:rsidRDefault="00726421">
      <w:pPr>
        <w:pStyle w:val="TOC4"/>
        <w:rPr>
          <w:rFonts w:eastAsiaTheme="minorEastAsia" w:cstheme="minorHAnsi"/>
          <w:smallCaps w:val="0"/>
          <w:noProof/>
          <w:sz w:val="22"/>
        </w:rPr>
      </w:pPr>
      <w:hyperlink w:anchor="_Toc8749033" w:history="1">
        <w:r w:rsidR="00CB063E" w:rsidRPr="00CB063E">
          <w:rPr>
            <w:rStyle w:val="Hyperlink"/>
            <w:rFonts w:cstheme="minorHAnsi"/>
            <w:noProof/>
          </w:rPr>
          <w:t>Microsoft Genomics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_Toc8749033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21</w:t>
        </w:r>
        <w:r w:rsidR="00CB063E" w:rsidRPr="00CB063E">
          <w:rPr>
            <w:rFonts w:cstheme="minorHAnsi"/>
            <w:noProof/>
            <w:webHidden/>
          </w:rPr>
          <w:fldChar w:fldCharType="end"/>
        </w:r>
      </w:hyperlink>
    </w:p>
    <w:p w14:paraId="6CB04907" w14:textId="3AF27291" w:rsidR="00CB063E" w:rsidRPr="00CB063E" w:rsidRDefault="00726421">
      <w:pPr>
        <w:pStyle w:val="TOC4"/>
        <w:rPr>
          <w:rFonts w:eastAsiaTheme="minorEastAsia" w:cstheme="minorHAnsi"/>
          <w:smallCaps w:val="0"/>
          <w:noProof/>
          <w:sz w:val="22"/>
        </w:rPr>
      </w:pPr>
      <w:hyperlink w:anchor="_Toc8749034" w:history="1">
        <w:r w:rsidR="00CB063E" w:rsidRPr="00CB063E">
          <w:rPr>
            <w:rStyle w:val="Hyperlink"/>
            <w:rFonts w:cstheme="minorHAnsi"/>
            <w:noProof/>
          </w:rPr>
          <w:t>Visual Studio App Center</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_Toc8749034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21</w:t>
        </w:r>
        <w:r w:rsidR="00CB063E" w:rsidRPr="00CB063E">
          <w:rPr>
            <w:rFonts w:cstheme="minorHAnsi"/>
            <w:noProof/>
            <w:webHidden/>
          </w:rPr>
          <w:fldChar w:fldCharType="end"/>
        </w:r>
      </w:hyperlink>
    </w:p>
    <w:p w14:paraId="41EE7772" w14:textId="4D281C4E" w:rsidR="00CB063E" w:rsidRPr="00CB063E" w:rsidRDefault="00CB063E">
      <w:pPr>
        <w:pStyle w:val="TOC2"/>
        <w:tabs>
          <w:tab w:val="right" w:leader="dot" w:pos="5030"/>
        </w:tabs>
        <w:rPr>
          <w:rFonts w:eastAsiaTheme="minorEastAsia" w:cstheme="minorHAnsi"/>
          <w:b w:val="0"/>
          <w:smallCaps w:val="0"/>
          <w:noProof/>
          <w:sz w:val="22"/>
        </w:rPr>
      </w:pPr>
      <w:r w:rsidRPr="00CB063E">
        <w:rPr>
          <w:rStyle w:val="Hyperlink"/>
          <w:rFonts w:cstheme="minorHAnsi"/>
          <w:noProof/>
        </w:rPr>
        <w:br w:type="column"/>
      </w:r>
      <w:hyperlink w:anchor="_Toc8749035" w:history="1">
        <w:r w:rsidRPr="00CB063E">
          <w:rPr>
            <w:rStyle w:val="Hyperlink"/>
            <w:rFonts w:cstheme="minorHAnsi"/>
            <w:noProof/>
          </w:rPr>
          <w:t>Microsoft Azure Plans</w:t>
        </w:r>
        <w:r w:rsidRPr="00CB063E">
          <w:rPr>
            <w:rFonts w:cstheme="minorHAnsi"/>
            <w:noProof/>
            <w:webHidden/>
          </w:rPr>
          <w:tab/>
        </w:r>
        <w:r w:rsidRPr="00CB063E">
          <w:rPr>
            <w:rFonts w:cstheme="minorHAnsi"/>
            <w:noProof/>
            <w:webHidden/>
          </w:rPr>
          <w:fldChar w:fldCharType="begin"/>
        </w:r>
        <w:r w:rsidRPr="00CB063E">
          <w:rPr>
            <w:rFonts w:cstheme="minorHAnsi"/>
            <w:noProof/>
            <w:webHidden/>
          </w:rPr>
          <w:instrText xml:space="preserve"> PAGEREF _Toc8749035 \h </w:instrText>
        </w:r>
        <w:r w:rsidRPr="00CB063E">
          <w:rPr>
            <w:rFonts w:cstheme="minorHAnsi"/>
            <w:noProof/>
            <w:webHidden/>
          </w:rPr>
        </w:r>
        <w:r w:rsidRPr="00CB063E">
          <w:rPr>
            <w:rFonts w:cstheme="minorHAnsi"/>
            <w:noProof/>
            <w:webHidden/>
          </w:rPr>
          <w:fldChar w:fldCharType="separate"/>
        </w:r>
        <w:r w:rsidRPr="00CB063E">
          <w:rPr>
            <w:rFonts w:cstheme="minorHAnsi"/>
            <w:noProof/>
            <w:webHidden/>
          </w:rPr>
          <w:t>21</w:t>
        </w:r>
        <w:r w:rsidRPr="00CB063E">
          <w:rPr>
            <w:rFonts w:cstheme="minorHAnsi"/>
            <w:noProof/>
            <w:webHidden/>
          </w:rPr>
          <w:fldChar w:fldCharType="end"/>
        </w:r>
      </w:hyperlink>
    </w:p>
    <w:p w14:paraId="74692B73" w14:textId="3A210C06" w:rsidR="00CB063E" w:rsidRPr="00CB063E" w:rsidRDefault="00726421">
      <w:pPr>
        <w:pStyle w:val="TOC4"/>
        <w:rPr>
          <w:rFonts w:eastAsiaTheme="minorEastAsia" w:cstheme="minorHAnsi"/>
          <w:smallCaps w:val="0"/>
          <w:noProof/>
          <w:sz w:val="22"/>
        </w:rPr>
      </w:pPr>
      <w:hyperlink w:anchor="_Toc8749036" w:history="1">
        <w:r w:rsidR="00CB063E" w:rsidRPr="00CB063E">
          <w:rPr>
            <w:rStyle w:val="Hyperlink"/>
            <w:rFonts w:cstheme="minorHAnsi"/>
            <w:noProof/>
          </w:rPr>
          <w:t>Azure Active Directory Basic</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_Toc8749036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22</w:t>
        </w:r>
        <w:r w:rsidR="00CB063E" w:rsidRPr="00CB063E">
          <w:rPr>
            <w:rFonts w:cstheme="minorHAnsi"/>
            <w:noProof/>
            <w:webHidden/>
          </w:rPr>
          <w:fldChar w:fldCharType="end"/>
        </w:r>
      </w:hyperlink>
    </w:p>
    <w:p w14:paraId="01B4CF38" w14:textId="3A1446BE" w:rsidR="00CB063E" w:rsidRPr="00CB063E" w:rsidRDefault="00726421">
      <w:pPr>
        <w:pStyle w:val="TOC4"/>
        <w:rPr>
          <w:rFonts w:eastAsiaTheme="minorEastAsia" w:cstheme="minorHAnsi"/>
          <w:smallCaps w:val="0"/>
          <w:noProof/>
          <w:sz w:val="22"/>
        </w:rPr>
      </w:pPr>
      <w:hyperlink w:anchor="_Toc8749037" w:history="1">
        <w:r w:rsidR="00CB063E" w:rsidRPr="00CB063E">
          <w:rPr>
            <w:rStyle w:val="Hyperlink"/>
            <w:rFonts w:cstheme="minorHAnsi"/>
            <w:noProof/>
          </w:rPr>
          <w:t>Azure Active Directory Premium</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_Toc8749037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22</w:t>
        </w:r>
        <w:r w:rsidR="00CB063E" w:rsidRPr="00CB063E">
          <w:rPr>
            <w:rFonts w:cstheme="minorHAnsi"/>
            <w:noProof/>
            <w:webHidden/>
          </w:rPr>
          <w:fldChar w:fldCharType="end"/>
        </w:r>
      </w:hyperlink>
    </w:p>
    <w:p w14:paraId="107E5550" w14:textId="46380B99" w:rsidR="00CB063E" w:rsidRPr="00CB063E" w:rsidRDefault="00726421">
      <w:pPr>
        <w:pStyle w:val="TOC4"/>
        <w:rPr>
          <w:rFonts w:eastAsiaTheme="minorEastAsia" w:cstheme="minorHAnsi"/>
          <w:smallCaps w:val="0"/>
          <w:noProof/>
          <w:sz w:val="22"/>
        </w:rPr>
      </w:pPr>
      <w:hyperlink w:anchor="_Toc8749038" w:history="1">
        <w:r w:rsidR="00CB063E" w:rsidRPr="00CB063E">
          <w:rPr>
            <w:rStyle w:val="Hyperlink"/>
            <w:rFonts w:cstheme="minorHAnsi"/>
            <w:noProof/>
          </w:rPr>
          <w:t>Azure Information Protection Premium</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_Toc8749038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22</w:t>
        </w:r>
        <w:r w:rsidR="00CB063E" w:rsidRPr="00CB063E">
          <w:rPr>
            <w:rFonts w:cstheme="minorHAnsi"/>
            <w:noProof/>
            <w:webHidden/>
          </w:rPr>
          <w:fldChar w:fldCharType="end"/>
        </w:r>
      </w:hyperlink>
    </w:p>
    <w:p w14:paraId="599B99DB" w14:textId="03365FD9" w:rsidR="00CB063E" w:rsidRPr="00CB063E" w:rsidRDefault="00726421">
      <w:pPr>
        <w:pStyle w:val="TOC3"/>
        <w:rPr>
          <w:rFonts w:eastAsiaTheme="minorEastAsia" w:cstheme="minorHAnsi"/>
          <w:b w:val="0"/>
          <w:smallCaps w:val="0"/>
          <w:sz w:val="22"/>
        </w:rPr>
      </w:pPr>
      <w:hyperlink w:anchor="_Toc8749039" w:history="1">
        <w:r w:rsidR="00CB063E" w:rsidRPr="00CB063E">
          <w:rPr>
            <w:rStyle w:val="Hyperlink"/>
            <w:rFonts w:cstheme="minorHAnsi"/>
          </w:rPr>
          <w:t>Microsoft Dynamics 365 Services</w:t>
        </w:r>
        <w:r w:rsidR="00CB063E" w:rsidRPr="00CB063E">
          <w:rPr>
            <w:rFonts w:cstheme="minorHAnsi"/>
            <w:webHidden/>
          </w:rPr>
          <w:tab/>
        </w:r>
        <w:r w:rsidR="00CB063E" w:rsidRPr="00CB063E">
          <w:rPr>
            <w:rFonts w:cstheme="minorHAnsi"/>
            <w:webHidden/>
          </w:rPr>
          <w:fldChar w:fldCharType="begin"/>
        </w:r>
        <w:r w:rsidR="00CB063E" w:rsidRPr="00CB063E">
          <w:rPr>
            <w:rFonts w:cstheme="minorHAnsi"/>
            <w:webHidden/>
          </w:rPr>
          <w:instrText xml:space="preserve"> PAGEREF _Toc8749039 \h </w:instrText>
        </w:r>
        <w:r w:rsidR="00CB063E" w:rsidRPr="00CB063E">
          <w:rPr>
            <w:rFonts w:cstheme="minorHAnsi"/>
            <w:webHidden/>
          </w:rPr>
        </w:r>
        <w:r w:rsidR="00CB063E" w:rsidRPr="00CB063E">
          <w:rPr>
            <w:rFonts w:cstheme="minorHAnsi"/>
            <w:webHidden/>
          </w:rPr>
          <w:fldChar w:fldCharType="separate"/>
        </w:r>
        <w:r w:rsidR="00CB063E" w:rsidRPr="00CB063E">
          <w:rPr>
            <w:rFonts w:cstheme="minorHAnsi"/>
            <w:webHidden/>
          </w:rPr>
          <w:t>22</w:t>
        </w:r>
        <w:r w:rsidR="00CB063E" w:rsidRPr="00CB063E">
          <w:rPr>
            <w:rFonts w:cstheme="minorHAnsi"/>
            <w:webHidden/>
          </w:rPr>
          <w:fldChar w:fldCharType="end"/>
        </w:r>
      </w:hyperlink>
    </w:p>
    <w:p w14:paraId="416A5574" w14:textId="5A3078C7" w:rsidR="00CB063E" w:rsidRPr="00CB063E" w:rsidRDefault="00726421">
      <w:pPr>
        <w:pStyle w:val="TOC2"/>
        <w:tabs>
          <w:tab w:val="right" w:leader="dot" w:pos="5030"/>
        </w:tabs>
        <w:rPr>
          <w:rFonts w:eastAsiaTheme="minorEastAsia" w:cstheme="minorHAnsi"/>
          <w:b w:val="0"/>
          <w:smallCaps w:val="0"/>
          <w:noProof/>
          <w:sz w:val="22"/>
        </w:rPr>
      </w:pPr>
      <w:hyperlink w:anchor="_Toc8749040" w:history="1">
        <w:r w:rsidR="00CB063E" w:rsidRPr="00CB063E">
          <w:rPr>
            <w:rStyle w:val="Hyperlink"/>
            <w:rFonts w:cstheme="minorHAnsi"/>
            <w:noProof/>
          </w:rPr>
          <w:t>Office 365 Services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_Toc8749040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24</w:t>
        </w:r>
        <w:r w:rsidR="00CB063E" w:rsidRPr="00CB063E">
          <w:rPr>
            <w:rFonts w:cstheme="minorHAnsi"/>
            <w:noProof/>
            <w:webHidden/>
          </w:rPr>
          <w:fldChar w:fldCharType="end"/>
        </w:r>
      </w:hyperlink>
    </w:p>
    <w:p w14:paraId="275D1663" w14:textId="7EB6963B" w:rsidR="00CB063E" w:rsidRPr="00CB063E" w:rsidRDefault="00726421">
      <w:pPr>
        <w:pStyle w:val="TOC4"/>
        <w:rPr>
          <w:rFonts w:eastAsiaTheme="minorEastAsia" w:cstheme="minorHAnsi"/>
          <w:smallCaps w:val="0"/>
          <w:noProof/>
          <w:sz w:val="22"/>
        </w:rPr>
      </w:pPr>
      <w:hyperlink w:anchor="_Toc8749041" w:history="1">
        <w:r w:rsidR="00CB063E" w:rsidRPr="00CB063E">
          <w:rPr>
            <w:rStyle w:val="Hyperlink"/>
            <w:rFonts w:cstheme="minorHAnsi"/>
            <w:noProof/>
          </w:rPr>
          <w:t>Audio Services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_Toc8749041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25</w:t>
        </w:r>
        <w:r w:rsidR="00CB063E" w:rsidRPr="00CB063E">
          <w:rPr>
            <w:rFonts w:cstheme="minorHAnsi"/>
            <w:noProof/>
            <w:webHidden/>
          </w:rPr>
          <w:fldChar w:fldCharType="end"/>
        </w:r>
      </w:hyperlink>
    </w:p>
    <w:p w14:paraId="3930A63D" w14:textId="38225B1F" w:rsidR="00CB063E" w:rsidRPr="00CB063E" w:rsidRDefault="00726421">
      <w:pPr>
        <w:pStyle w:val="TOC4"/>
        <w:rPr>
          <w:rFonts w:eastAsiaTheme="minorEastAsia" w:cstheme="minorHAnsi"/>
          <w:smallCaps w:val="0"/>
          <w:noProof/>
          <w:sz w:val="22"/>
        </w:rPr>
      </w:pPr>
      <w:hyperlink w:anchor="_Toc8749042" w:history="1">
        <w:r w:rsidR="00CB063E" w:rsidRPr="00CB063E">
          <w:rPr>
            <w:rStyle w:val="Hyperlink"/>
            <w:rFonts w:cstheme="minorHAnsi"/>
            <w:noProof/>
          </w:rPr>
          <w:t>Exchange Online</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_Toc8749042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26</w:t>
        </w:r>
        <w:r w:rsidR="00CB063E" w:rsidRPr="00CB063E">
          <w:rPr>
            <w:rFonts w:cstheme="minorHAnsi"/>
            <w:noProof/>
            <w:webHidden/>
          </w:rPr>
          <w:fldChar w:fldCharType="end"/>
        </w:r>
      </w:hyperlink>
    </w:p>
    <w:p w14:paraId="1A663693" w14:textId="16DD0C4F" w:rsidR="00CB063E" w:rsidRPr="00CB063E" w:rsidRDefault="00726421">
      <w:pPr>
        <w:pStyle w:val="TOC4"/>
        <w:rPr>
          <w:rFonts w:eastAsiaTheme="minorEastAsia" w:cstheme="minorHAnsi"/>
          <w:smallCaps w:val="0"/>
          <w:noProof/>
          <w:sz w:val="22"/>
        </w:rPr>
      </w:pPr>
      <w:hyperlink w:anchor="_Toc8749043" w:history="1">
        <w:r w:rsidR="00CB063E" w:rsidRPr="00CB063E">
          <w:rPr>
            <w:rStyle w:val="Hyperlink"/>
            <w:rFonts w:cstheme="minorHAnsi"/>
            <w:noProof/>
          </w:rPr>
          <w:t>Office 365 Applications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_Toc8749043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27</w:t>
        </w:r>
        <w:r w:rsidR="00CB063E" w:rsidRPr="00CB063E">
          <w:rPr>
            <w:rFonts w:cstheme="minorHAnsi"/>
            <w:noProof/>
            <w:webHidden/>
          </w:rPr>
          <w:fldChar w:fldCharType="end"/>
        </w:r>
      </w:hyperlink>
    </w:p>
    <w:p w14:paraId="5E4852A8" w14:textId="2B73BDFA" w:rsidR="00CB063E" w:rsidRPr="00CB063E" w:rsidRDefault="00726421">
      <w:pPr>
        <w:pStyle w:val="TOC4"/>
        <w:rPr>
          <w:rFonts w:eastAsiaTheme="minorEastAsia" w:cstheme="minorHAnsi"/>
          <w:smallCaps w:val="0"/>
          <w:noProof/>
          <w:sz w:val="22"/>
        </w:rPr>
      </w:pPr>
      <w:hyperlink w:anchor="_Toc8749044" w:history="1">
        <w:r w:rsidR="00CB063E" w:rsidRPr="00CB063E">
          <w:rPr>
            <w:rStyle w:val="Hyperlink"/>
            <w:rFonts w:cstheme="minorHAnsi"/>
            <w:noProof/>
          </w:rPr>
          <w:t>Office Online</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_Toc8749044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28</w:t>
        </w:r>
        <w:r w:rsidR="00CB063E" w:rsidRPr="00CB063E">
          <w:rPr>
            <w:rFonts w:cstheme="minorHAnsi"/>
            <w:noProof/>
            <w:webHidden/>
          </w:rPr>
          <w:fldChar w:fldCharType="end"/>
        </w:r>
      </w:hyperlink>
    </w:p>
    <w:p w14:paraId="1797EC26" w14:textId="158D792C" w:rsidR="00CB063E" w:rsidRPr="00CB063E" w:rsidRDefault="00726421">
      <w:pPr>
        <w:pStyle w:val="TOC4"/>
        <w:rPr>
          <w:rFonts w:eastAsiaTheme="minorEastAsia" w:cstheme="minorHAnsi"/>
          <w:smallCaps w:val="0"/>
          <w:noProof/>
          <w:sz w:val="22"/>
        </w:rPr>
      </w:pPr>
      <w:hyperlink w:anchor="_Toc8749045" w:history="1">
        <w:r w:rsidR="00CB063E" w:rsidRPr="00CB063E">
          <w:rPr>
            <w:rStyle w:val="Hyperlink"/>
            <w:rFonts w:cstheme="minorHAnsi"/>
            <w:noProof/>
          </w:rPr>
          <w:t>OneDrive for Business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_Toc8749045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28</w:t>
        </w:r>
        <w:r w:rsidR="00CB063E" w:rsidRPr="00CB063E">
          <w:rPr>
            <w:rFonts w:cstheme="minorHAnsi"/>
            <w:noProof/>
            <w:webHidden/>
          </w:rPr>
          <w:fldChar w:fldCharType="end"/>
        </w:r>
      </w:hyperlink>
    </w:p>
    <w:p w14:paraId="3A4B1D9C" w14:textId="3FDB8B33" w:rsidR="00CB063E" w:rsidRPr="00CB063E" w:rsidRDefault="00CB063E">
      <w:pPr>
        <w:pStyle w:val="TOC4"/>
        <w:rPr>
          <w:rFonts w:eastAsiaTheme="minorEastAsia" w:cstheme="minorHAnsi"/>
          <w:smallCaps w:val="0"/>
          <w:noProof/>
          <w:sz w:val="22"/>
        </w:rPr>
      </w:pPr>
      <w:hyperlink w:anchor="_Toc8749046" w:history="1">
        <w:r w:rsidRPr="00CB063E">
          <w:rPr>
            <w:rStyle w:val="Hyperlink"/>
            <w:rFonts w:cstheme="minorHAnsi"/>
            <w:noProof/>
          </w:rPr>
          <w:t>Project Online</w:t>
        </w:r>
        <w:r w:rsidRPr="00CB063E">
          <w:rPr>
            <w:rFonts w:cstheme="minorHAnsi"/>
            <w:noProof/>
            <w:webHidden/>
          </w:rPr>
          <w:tab/>
        </w:r>
        <w:r w:rsidRPr="00CB063E">
          <w:rPr>
            <w:rFonts w:cstheme="minorHAnsi"/>
            <w:noProof/>
            <w:webHidden/>
          </w:rPr>
          <w:fldChar w:fldCharType="begin"/>
        </w:r>
        <w:r w:rsidRPr="00CB063E">
          <w:rPr>
            <w:rFonts w:cstheme="minorHAnsi"/>
            <w:noProof/>
            <w:webHidden/>
          </w:rPr>
          <w:instrText xml:space="preserve"> PAGEREF _Toc8749046 \h </w:instrText>
        </w:r>
        <w:r w:rsidRPr="00CB063E">
          <w:rPr>
            <w:rFonts w:cstheme="minorHAnsi"/>
            <w:noProof/>
            <w:webHidden/>
          </w:rPr>
        </w:r>
        <w:r w:rsidRPr="00CB063E">
          <w:rPr>
            <w:rFonts w:cstheme="minorHAnsi"/>
            <w:noProof/>
            <w:webHidden/>
          </w:rPr>
          <w:fldChar w:fldCharType="separate"/>
        </w:r>
        <w:r w:rsidRPr="00CB063E">
          <w:rPr>
            <w:rFonts w:cstheme="minorHAnsi"/>
            <w:noProof/>
            <w:webHidden/>
          </w:rPr>
          <w:t>28</w:t>
        </w:r>
        <w:r w:rsidRPr="00CB063E">
          <w:rPr>
            <w:rFonts w:cstheme="minorHAnsi"/>
            <w:noProof/>
            <w:webHidden/>
          </w:rPr>
          <w:fldChar w:fldCharType="end"/>
        </w:r>
      </w:hyperlink>
    </w:p>
    <w:p w14:paraId="6EBBBF2A" w14:textId="0A4B2FAF" w:rsidR="00CB063E" w:rsidRPr="00CB063E" w:rsidRDefault="00726421">
      <w:pPr>
        <w:pStyle w:val="TOC4"/>
        <w:rPr>
          <w:rFonts w:eastAsiaTheme="minorEastAsia" w:cstheme="minorHAnsi"/>
          <w:smallCaps w:val="0"/>
          <w:noProof/>
          <w:sz w:val="22"/>
        </w:rPr>
      </w:pPr>
      <w:hyperlink w:anchor="_Toc8749047" w:history="1">
        <w:r w:rsidR="00CB063E" w:rsidRPr="00CB063E">
          <w:rPr>
            <w:rStyle w:val="Hyperlink"/>
            <w:rFonts w:cstheme="minorHAnsi"/>
            <w:noProof/>
          </w:rPr>
          <w:t>SharePoint Online</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_Toc8749047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28</w:t>
        </w:r>
        <w:r w:rsidR="00CB063E" w:rsidRPr="00CB063E">
          <w:rPr>
            <w:rFonts w:cstheme="minorHAnsi"/>
            <w:noProof/>
            <w:webHidden/>
          </w:rPr>
          <w:fldChar w:fldCharType="end"/>
        </w:r>
      </w:hyperlink>
    </w:p>
    <w:p w14:paraId="33A191C3" w14:textId="6CD099ED" w:rsidR="00CB063E" w:rsidRPr="00CB063E" w:rsidRDefault="00726421">
      <w:pPr>
        <w:pStyle w:val="TOC4"/>
        <w:rPr>
          <w:rFonts w:eastAsiaTheme="minorEastAsia" w:cstheme="minorHAnsi"/>
          <w:smallCaps w:val="0"/>
          <w:noProof/>
          <w:sz w:val="22"/>
        </w:rPr>
      </w:pPr>
      <w:hyperlink w:anchor="_Toc8749048" w:history="1">
        <w:r w:rsidR="00CB063E" w:rsidRPr="00CB063E">
          <w:rPr>
            <w:rStyle w:val="Hyperlink"/>
            <w:rFonts w:cstheme="minorHAnsi"/>
            <w:noProof/>
          </w:rPr>
          <w:t>Microsoft Stream</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_Toc8749048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29</w:t>
        </w:r>
        <w:r w:rsidR="00CB063E" w:rsidRPr="00CB063E">
          <w:rPr>
            <w:rFonts w:cstheme="minorHAnsi"/>
            <w:noProof/>
            <w:webHidden/>
          </w:rPr>
          <w:fldChar w:fldCharType="end"/>
        </w:r>
      </w:hyperlink>
    </w:p>
    <w:p w14:paraId="5861C812" w14:textId="7198A2CE" w:rsidR="00CB063E" w:rsidRPr="00CB063E" w:rsidRDefault="00726421">
      <w:pPr>
        <w:pStyle w:val="TOC2"/>
        <w:tabs>
          <w:tab w:val="right" w:leader="dot" w:pos="5030"/>
        </w:tabs>
        <w:rPr>
          <w:rFonts w:eastAsiaTheme="minorEastAsia" w:cstheme="minorHAnsi"/>
          <w:b w:val="0"/>
          <w:smallCaps w:val="0"/>
          <w:noProof/>
          <w:sz w:val="22"/>
        </w:rPr>
      </w:pPr>
      <w:hyperlink w:anchor="_Toc8749049" w:history="1">
        <w:r w:rsidR="00CB063E" w:rsidRPr="00CB063E">
          <w:rPr>
            <w:rStyle w:val="Hyperlink"/>
            <w:rFonts w:cstheme="minorHAnsi"/>
            <w:noProof/>
          </w:rPr>
          <w:t>Other Online Services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_Toc8749049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29</w:t>
        </w:r>
        <w:r w:rsidR="00CB063E" w:rsidRPr="00CB063E">
          <w:rPr>
            <w:rFonts w:cstheme="minorHAnsi"/>
            <w:noProof/>
            <w:webHidden/>
          </w:rPr>
          <w:fldChar w:fldCharType="end"/>
        </w:r>
      </w:hyperlink>
    </w:p>
    <w:p w14:paraId="3A453966" w14:textId="7B5D37B0" w:rsidR="00CB063E" w:rsidRPr="00CB063E" w:rsidRDefault="00726421">
      <w:pPr>
        <w:pStyle w:val="TOC4"/>
        <w:rPr>
          <w:rFonts w:eastAsiaTheme="minorEastAsia" w:cstheme="minorHAnsi"/>
          <w:smallCaps w:val="0"/>
          <w:noProof/>
          <w:sz w:val="22"/>
        </w:rPr>
      </w:pPr>
      <w:hyperlink w:anchor="_Toc8749050" w:history="1">
        <w:r w:rsidR="00CB063E" w:rsidRPr="00CB063E">
          <w:rPr>
            <w:rStyle w:val="Hyperlink"/>
            <w:rFonts w:cstheme="minorHAnsi"/>
            <w:noProof/>
          </w:rPr>
          <w:t>Bing Maps Mobile Asset Management Platform</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_Toc8749050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29</w:t>
        </w:r>
        <w:r w:rsidR="00CB063E" w:rsidRPr="00CB063E">
          <w:rPr>
            <w:rFonts w:cstheme="minorHAnsi"/>
            <w:noProof/>
            <w:webHidden/>
          </w:rPr>
          <w:fldChar w:fldCharType="end"/>
        </w:r>
      </w:hyperlink>
    </w:p>
    <w:p w14:paraId="0CB7D640" w14:textId="49A4C31E" w:rsidR="00CB063E" w:rsidRPr="00CB063E" w:rsidRDefault="00726421">
      <w:pPr>
        <w:pStyle w:val="TOC4"/>
        <w:rPr>
          <w:rFonts w:eastAsiaTheme="minorEastAsia" w:cstheme="minorHAnsi"/>
          <w:smallCaps w:val="0"/>
          <w:noProof/>
          <w:sz w:val="22"/>
        </w:rPr>
      </w:pPr>
      <w:hyperlink w:anchor="_Toc8749051" w:history="1">
        <w:r w:rsidR="00CB063E" w:rsidRPr="00CB063E">
          <w:rPr>
            <w:rStyle w:val="Hyperlink"/>
            <w:rFonts w:cstheme="minorHAnsi"/>
            <w:noProof/>
          </w:rPr>
          <w:t>Bing Maps Transactions and Users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_Toc8749051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29</w:t>
        </w:r>
        <w:r w:rsidR="00CB063E" w:rsidRPr="00CB063E">
          <w:rPr>
            <w:rFonts w:cstheme="minorHAnsi"/>
            <w:noProof/>
            <w:webHidden/>
          </w:rPr>
          <w:fldChar w:fldCharType="end"/>
        </w:r>
      </w:hyperlink>
    </w:p>
    <w:p w14:paraId="03A300B6" w14:textId="51C72A66" w:rsidR="00CB063E" w:rsidRPr="00CB063E" w:rsidRDefault="00726421">
      <w:pPr>
        <w:pStyle w:val="TOC4"/>
        <w:rPr>
          <w:rFonts w:eastAsiaTheme="minorEastAsia" w:cstheme="minorHAnsi"/>
          <w:smallCaps w:val="0"/>
          <w:noProof/>
          <w:sz w:val="22"/>
        </w:rPr>
      </w:pPr>
      <w:hyperlink w:anchor="_Toc8749052" w:history="1">
        <w:r w:rsidR="00CB063E" w:rsidRPr="00CB063E">
          <w:rPr>
            <w:rStyle w:val="Hyperlink"/>
            <w:rFonts w:cstheme="minorHAnsi"/>
            <w:noProof/>
          </w:rPr>
          <w:t>Microsoft Power Platform</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_Toc8749052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30</w:t>
        </w:r>
        <w:r w:rsidR="00CB063E" w:rsidRPr="00CB063E">
          <w:rPr>
            <w:rFonts w:cstheme="minorHAnsi"/>
            <w:noProof/>
            <w:webHidden/>
          </w:rPr>
          <w:fldChar w:fldCharType="end"/>
        </w:r>
      </w:hyperlink>
    </w:p>
    <w:p w14:paraId="1F5F0715" w14:textId="2E595248" w:rsidR="00CB063E" w:rsidRPr="00CB063E" w:rsidRDefault="00726421">
      <w:pPr>
        <w:pStyle w:val="TOC4"/>
        <w:rPr>
          <w:rFonts w:eastAsiaTheme="minorEastAsia" w:cstheme="minorHAnsi"/>
          <w:smallCaps w:val="0"/>
          <w:noProof/>
          <w:sz w:val="22"/>
        </w:rPr>
      </w:pPr>
      <w:hyperlink w:anchor="_Toc8749053" w:history="1">
        <w:r w:rsidR="00CB063E" w:rsidRPr="00CB063E">
          <w:rPr>
            <w:rStyle w:val="Hyperlink"/>
            <w:rFonts w:cstheme="minorHAnsi"/>
            <w:noProof/>
          </w:rPr>
          <w:t>GitHub Enterprise</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_Toc8749053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30</w:t>
        </w:r>
        <w:r w:rsidR="00CB063E" w:rsidRPr="00CB063E">
          <w:rPr>
            <w:rFonts w:cstheme="minorHAnsi"/>
            <w:noProof/>
            <w:webHidden/>
          </w:rPr>
          <w:fldChar w:fldCharType="end"/>
        </w:r>
      </w:hyperlink>
    </w:p>
    <w:p w14:paraId="1B9F769D" w14:textId="3E6D7F20" w:rsidR="00CB063E" w:rsidRPr="00CB063E" w:rsidRDefault="00726421">
      <w:pPr>
        <w:pStyle w:val="TOC4"/>
        <w:rPr>
          <w:rFonts w:eastAsiaTheme="minorEastAsia" w:cstheme="minorHAnsi"/>
          <w:smallCaps w:val="0"/>
          <w:noProof/>
          <w:sz w:val="22"/>
        </w:rPr>
      </w:pPr>
      <w:hyperlink w:anchor="_Toc8749054" w:history="1">
        <w:r w:rsidR="00CB063E" w:rsidRPr="00CB063E">
          <w:rPr>
            <w:rStyle w:val="Hyperlink"/>
            <w:rFonts w:cstheme="minorHAnsi"/>
            <w:noProof/>
          </w:rPr>
          <w:t>Microsoft Cloud App Security</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_Toc8749054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31</w:t>
        </w:r>
        <w:r w:rsidR="00CB063E" w:rsidRPr="00CB063E">
          <w:rPr>
            <w:rFonts w:cstheme="minorHAnsi"/>
            <w:noProof/>
            <w:webHidden/>
          </w:rPr>
          <w:fldChar w:fldCharType="end"/>
        </w:r>
      </w:hyperlink>
    </w:p>
    <w:p w14:paraId="4F963189" w14:textId="08746EEB" w:rsidR="00CB063E" w:rsidRPr="00CB063E" w:rsidRDefault="00726421">
      <w:pPr>
        <w:pStyle w:val="TOC4"/>
        <w:rPr>
          <w:rFonts w:eastAsiaTheme="minorEastAsia" w:cstheme="minorHAnsi"/>
          <w:smallCaps w:val="0"/>
          <w:noProof/>
          <w:sz w:val="22"/>
        </w:rPr>
      </w:pPr>
      <w:hyperlink w:anchor="_Toc8749055" w:history="1">
        <w:r w:rsidR="00CB063E" w:rsidRPr="00CB063E">
          <w:rPr>
            <w:rStyle w:val="Hyperlink"/>
            <w:rFonts w:cstheme="minorHAnsi"/>
            <w:noProof/>
          </w:rPr>
          <w:t>Microsoft Graph data connect for ISVs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_Toc8749055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31</w:t>
        </w:r>
        <w:r w:rsidR="00CB063E" w:rsidRPr="00CB063E">
          <w:rPr>
            <w:rFonts w:cstheme="minorHAnsi"/>
            <w:noProof/>
            <w:webHidden/>
          </w:rPr>
          <w:fldChar w:fldCharType="end"/>
        </w:r>
      </w:hyperlink>
    </w:p>
    <w:p w14:paraId="4FF74011" w14:textId="4D209013" w:rsidR="00CB063E" w:rsidRPr="00CB063E" w:rsidRDefault="00726421">
      <w:pPr>
        <w:pStyle w:val="TOC4"/>
        <w:rPr>
          <w:rFonts w:eastAsiaTheme="minorEastAsia" w:cstheme="minorHAnsi"/>
          <w:smallCaps w:val="0"/>
          <w:noProof/>
          <w:sz w:val="22"/>
        </w:rPr>
      </w:pPr>
      <w:hyperlink w:anchor="_Toc8749056" w:history="1">
        <w:r w:rsidR="00CB063E" w:rsidRPr="00CB063E">
          <w:rPr>
            <w:rStyle w:val="Hyperlink"/>
            <w:rFonts w:cstheme="minorHAnsi"/>
            <w:noProof/>
          </w:rPr>
          <w:t>Microsoft Healthcare Bot Service</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_Toc8749056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31</w:t>
        </w:r>
        <w:r w:rsidR="00CB063E" w:rsidRPr="00CB063E">
          <w:rPr>
            <w:rFonts w:cstheme="minorHAnsi"/>
            <w:noProof/>
            <w:webHidden/>
          </w:rPr>
          <w:fldChar w:fldCharType="end"/>
        </w:r>
      </w:hyperlink>
    </w:p>
    <w:p w14:paraId="5B61AA36" w14:textId="40811397" w:rsidR="00CB063E" w:rsidRPr="00CB063E" w:rsidRDefault="00726421">
      <w:pPr>
        <w:pStyle w:val="TOC4"/>
        <w:rPr>
          <w:rFonts w:eastAsiaTheme="minorEastAsia" w:cstheme="minorHAnsi"/>
          <w:smallCaps w:val="0"/>
          <w:noProof/>
          <w:sz w:val="22"/>
        </w:rPr>
      </w:pPr>
      <w:hyperlink w:anchor="_Toc8749057" w:history="1">
        <w:r w:rsidR="00CB063E" w:rsidRPr="00CB063E">
          <w:rPr>
            <w:rStyle w:val="Hyperlink"/>
            <w:rFonts w:cstheme="minorHAnsi"/>
            <w:noProof/>
          </w:rPr>
          <w:t>Microsoft Intune</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_Toc8749057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31</w:t>
        </w:r>
        <w:r w:rsidR="00CB063E" w:rsidRPr="00CB063E">
          <w:rPr>
            <w:rFonts w:cstheme="minorHAnsi"/>
            <w:noProof/>
            <w:webHidden/>
          </w:rPr>
          <w:fldChar w:fldCharType="end"/>
        </w:r>
      </w:hyperlink>
    </w:p>
    <w:p w14:paraId="4CCBB1E2" w14:textId="6C809357" w:rsidR="00CB063E" w:rsidRPr="00CB063E" w:rsidRDefault="00726421">
      <w:pPr>
        <w:pStyle w:val="TOC4"/>
        <w:rPr>
          <w:rFonts w:eastAsiaTheme="minorEastAsia" w:cstheme="minorHAnsi"/>
          <w:smallCaps w:val="0"/>
          <w:noProof/>
          <w:sz w:val="22"/>
        </w:rPr>
      </w:pPr>
      <w:hyperlink w:anchor="_Toc8749058" w:history="1">
        <w:r w:rsidR="00CB063E" w:rsidRPr="00CB063E">
          <w:rPr>
            <w:rStyle w:val="Hyperlink"/>
            <w:rFonts w:cstheme="minorHAnsi"/>
            <w:noProof/>
          </w:rPr>
          <w:t>Microsoft Learning</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_Toc8749058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32</w:t>
        </w:r>
        <w:r w:rsidR="00CB063E" w:rsidRPr="00CB063E">
          <w:rPr>
            <w:rFonts w:cstheme="minorHAnsi"/>
            <w:noProof/>
            <w:webHidden/>
          </w:rPr>
          <w:fldChar w:fldCharType="end"/>
        </w:r>
      </w:hyperlink>
    </w:p>
    <w:p w14:paraId="3D7403E4" w14:textId="294BE641" w:rsidR="00CB063E" w:rsidRPr="00CB063E" w:rsidRDefault="00726421">
      <w:pPr>
        <w:pStyle w:val="TOC4"/>
        <w:rPr>
          <w:rFonts w:eastAsiaTheme="minorEastAsia" w:cstheme="minorHAnsi"/>
          <w:smallCaps w:val="0"/>
          <w:noProof/>
          <w:sz w:val="22"/>
        </w:rPr>
      </w:pPr>
      <w:hyperlink w:anchor="_Toc8749059" w:history="1">
        <w:r w:rsidR="00CB063E" w:rsidRPr="00CB063E">
          <w:rPr>
            <w:rStyle w:val="Hyperlink"/>
            <w:rFonts w:cstheme="minorHAnsi"/>
            <w:noProof/>
          </w:rPr>
          <w:t>Microsoft Search in Bing</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_Toc8749059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32</w:t>
        </w:r>
        <w:r w:rsidR="00CB063E" w:rsidRPr="00CB063E">
          <w:rPr>
            <w:rFonts w:cstheme="minorHAnsi"/>
            <w:noProof/>
            <w:webHidden/>
          </w:rPr>
          <w:fldChar w:fldCharType="end"/>
        </w:r>
      </w:hyperlink>
    </w:p>
    <w:p w14:paraId="26C62509" w14:textId="0527C9BF" w:rsidR="00CB063E" w:rsidRPr="00CB063E" w:rsidRDefault="00726421">
      <w:pPr>
        <w:pStyle w:val="TOC4"/>
        <w:rPr>
          <w:rFonts w:eastAsiaTheme="minorEastAsia" w:cstheme="minorHAnsi"/>
          <w:smallCaps w:val="0"/>
          <w:noProof/>
          <w:sz w:val="22"/>
        </w:rPr>
      </w:pPr>
      <w:hyperlink w:anchor="_Toc8749060" w:history="1">
        <w:r w:rsidR="00CB063E" w:rsidRPr="00CB063E">
          <w:rPr>
            <w:rStyle w:val="Hyperlink"/>
            <w:rFonts w:cstheme="minorHAnsi"/>
            <w:noProof/>
          </w:rPr>
          <w:t>Minecraft: Education Edition</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_Toc8749060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33</w:t>
        </w:r>
        <w:r w:rsidR="00CB063E" w:rsidRPr="00CB063E">
          <w:rPr>
            <w:rFonts w:cstheme="minorHAnsi"/>
            <w:noProof/>
            <w:webHidden/>
          </w:rPr>
          <w:fldChar w:fldCharType="end"/>
        </w:r>
      </w:hyperlink>
    </w:p>
    <w:p w14:paraId="1A8790A1" w14:textId="38A1454F" w:rsidR="00CB063E" w:rsidRPr="00CB063E" w:rsidRDefault="00726421">
      <w:pPr>
        <w:pStyle w:val="TOC4"/>
        <w:rPr>
          <w:rFonts w:eastAsiaTheme="minorEastAsia" w:cstheme="minorHAnsi"/>
          <w:smallCaps w:val="0"/>
          <w:noProof/>
          <w:sz w:val="22"/>
        </w:rPr>
      </w:pPr>
      <w:hyperlink w:anchor="_Toc8749061" w:history="1">
        <w:r w:rsidR="00CB063E" w:rsidRPr="00CB063E">
          <w:rPr>
            <w:rStyle w:val="Hyperlink"/>
            <w:rFonts w:cstheme="minorHAnsi"/>
            <w:noProof/>
          </w:rPr>
          <w:t>Office 365 Developer</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_Toc8749061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33</w:t>
        </w:r>
        <w:r w:rsidR="00CB063E" w:rsidRPr="00CB063E">
          <w:rPr>
            <w:rFonts w:cstheme="minorHAnsi"/>
            <w:noProof/>
            <w:webHidden/>
          </w:rPr>
          <w:fldChar w:fldCharType="end"/>
        </w:r>
      </w:hyperlink>
    </w:p>
    <w:p w14:paraId="5DC43978" w14:textId="6E4460C7" w:rsidR="00CB063E" w:rsidRPr="00CB063E" w:rsidRDefault="00726421">
      <w:pPr>
        <w:pStyle w:val="TOC4"/>
        <w:rPr>
          <w:rFonts w:eastAsiaTheme="minorEastAsia" w:cstheme="minorHAnsi"/>
          <w:smallCaps w:val="0"/>
          <w:noProof/>
          <w:sz w:val="22"/>
        </w:rPr>
      </w:pPr>
      <w:hyperlink w:anchor="_Toc8749062" w:history="1">
        <w:r w:rsidR="00CB063E" w:rsidRPr="00CB063E">
          <w:rPr>
            <w:rStyle w:val="Hyperlink"/>
            <w:rFonts w:cstheme="minorHAnsi"/>
            <w:noProof/>
          </w:rPr>
          <w:t>Windows Desktop Operating System</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_Toc8749062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33</w:t>
        </w:r>
        <w:r w:rsidR="00CB063E" w:rsidRPr="00CB063E">
          <w:rPr>
            <w:rFonts w:cstheme="minorHAnsi"/>
            <w:noProof/>
            <w:webHidden/>
          </w:rPr>
          <w:fldChar w:fldCharType="end"/>
        </w:r>
      </w:hyperlink>
    </w:p>
    <w:p w14:paraId="4BDD8749" w14:textId="77BEC57E" w:rsidR="00CB063E" w:rsidRPr="00CB063E" w:rsidRDefault="00726421">
      <w:pPr>
        <w:pStyle w:val="TOC1"/>
        <w:tabs>
          <w:tab w:val="right" w:leader="dot" w:pos="5030"/>
        </w:tabs>
        <w:rPr>
          <w:rFonts w:eastAsiaTheme="minorEastAsia" w:cstheme="minorHAnsi"/>
          <w:b w:val="0"/>
          <w:caps w:val="0"/>
          <w:noProof/>
          <w:sz w:val="22"/>
        </w:rPr>
      </w:pPr>
      <w:hyperlink w:anchor="_Toc8749063" w:history="1">
        <w:r w:rsidR="00CB063E" w:rsidRPr="00CB063E">
          <w:rPr>
            <w:rStyle w:val="Hyperlink"/>
            <w:rFonts w:cstheme="minorHAnsi"/>
            <w:noProof/>
          </w:rPr>
          <w:t>Attachment 1 – Notices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_Toc8749063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34</w:t>
        </w:r>
        <w:r w:rsidR="00CB063E" w:rsidRPr="00CB063E">
          <w:rPr>
            <w:rFonts w:cstheme="minorHAnsi"/>
            <w:noProof/>
            <w:webHidden/>
          </w:rPr>
          <w:fldChar w:fldCharType="end"/>
        </w:r>
      </w:hyperlink>
    </w:p>
    <w:p w14:paraId="0C9BDB6E" w14:textId="56E957C2" w:rsidR="00CB063E" w:rsidRPr="00CB063E" w:rsidRDefault="00726421">
      <w:pPr>
        <w:pStyle w:val="TOC3"/>
        <w:rPr>
          <w:rFonts w:eastAsiaTheme="minorEastAsia" w:cstheme="minorHAnsi"/>
          <w:b w:val="0"/>
          <w:smallCaps w:val="0"/>
          <w:sz w:val="22"/>
        </w:rPr>
      </w:pPr>
      <w:hyperlink w:anchor="_Toc8749064" w:history="1">
        <w:r w:rsidR="00CB063E" w:rsidRPr="00CB063E">
          <w:rPr>
            <w:rStyle w:val="Hyperlink"/>
            <w:rFonts w:cstheme="minorHAnsi"/>
          </w:rPr>
          <w:t>Bing Maps</w:t>
        </w:r>
        <w:r w:rsidR="00CB063E" w:rsidRPr="00CB063E">
          <w:rPr>
            <w:rFonts w:cstheme="minorHAnsi"/>
            <w:webHidden/>
          </w:rPr>
          <w:tab/>
        </w:r>
        <w:r w:rsidR="00CB063E" w:rsidRPr="00CB063E">
          <w:rPr>
            <w:rFonts w:cstheme="minorHAnsi"/>
            <w:webHidden/>
          </w:rPr>
          <w:fldChar w:fldCharType="begin"/>
        </w:r>
        <w:r w:rsidR="00CB063E" w:rsidRPr="00CB063E">
          <w:rPr>
            <w:rFonts w:cstheme="minorHAnsi"/>
            <w:webHidden/>
          </w:rPr>
          <w:instrText xml:space="preserve"> PAGEREF _Toc8749064 \h </w:instrText>
        </w:r>
        <w:r w:rsidR="00CB063E" w:rsidRPr="00CB063E">
          <w:rPr>
            <w:rFonts w:cstheme="minorHAnsi"/>
            <w:webHidden/>
          </w:rPr>
        </w:r>
        <w:r w:rsidR="00CB063E" w:rsidRPr="00CB063E">
          <w:rPr>
            <w:rFonts w:cstheme="minorHAnsi"/>
            <w:webHidden/>
          </w:rPr>
          <w:fldChar w:fldCharType="separate"/>
        </w:r>
        <w:r w:rsidR="00CB063E" w:rsidRPr="00CB063E">
          <w:rPr>
            <w:rFonts w:cstheme="minorHAnsi"/>
            <w:webHidden/>
          </w:rPr>
          <w:t>34</w:t>
        </w:r>
        <w:r w:rsidR="00CB063E" w:rsidRPr="00CB063E">
          <w:rPr>
            <w:rFonts w:cstheme="minorHAnsi"/>
            <w:webHidden/>
          </w:rPr>
          <w:fldChar w:fldCharType="end"/>
        </w:r>
      </w:hyperlink>
    </w:p>
    <w:p w14:paraId="523DD19E" w14:textId="1EC24E61" w:rsidR="00CB063E" w:rsidRPr="00CB063E" w:rsidRDefault="00726421">
      <w:pPr>
        <w:pStyle w:val="TOC3"/>
        <w:rPr>
          <w:rFonts w:eastAsiaTheme="minorEastAsia" w:cstheme="minorHAnsi"/>
          <w:b w:val="0"/>
          <w:smallCaps w:val="0"/>
          <w:sz w:val="22"/>
        </w:rPr>
      </w:pPr>
      <w:hyperlink w:anchor="_Toc8749065" w:history="1">
        <w:r w:rsidR="00CB063E" w:rsidRPr="00CB063E">
          <w:rPr>
            <w:rStyle w:val="Hyperlink"/>
            <w:rFonts w:cstheme="minorHAnsi"/>
          </w:rPr>
          <w:t>Professional Services</w:t>
        </w:r>
        <w:r w:rsidR="00CB063E" w:rsidRPr="00CB063E">
          <w:rPr>
            <w:rFonts w:cstheme="minorHAnsi"/>
            <w:webHidden/>
          </w:rPr>
          <w:tab/>
        </w:r>
        <w:r w:rsidR="00CB063E" w:rsidRPr="00CB063E">
          <w:rPr>
            <w:rFonts w:cstheme="minorHAnsi"/>
            <w:webHidden/>
          </w:rPr>
          <w:fldChar w:fldCharType="begin"/>
        </w:r>
        <w:r w:rsidR="00CB063E" w:rsidRPr="00CB063E">
          <w:rPr>
            <w:rFonts w:cstheme="minorHAnsi"/>
            <w:webHidden/>
          </w:rPr>
          <w:instrText xml:space="preserve"> PAGEREF _Toc8749065 \h </w:instrText>
        </w:r>
        <w:r w:rsidR="00CB063E" w:rsidRPr="00CB063E">
          <w:rPr>
            <w:rFonts w:cstheme="minorHAnsi"/>
            <w:webHidden/>
          </w:rPr>
        </w:r>
        <w:r w:rsidR="00CB063E" w:rsidRPr="00CB063E">
          <w:rPr>
            <w:rFonts w:cstheme="minorHAnsi"/>
            <w:webHidden/>
          </w:rPr>
          <w:fldChar w:fldCharType="separate"/>
        </w:r>
        <w:r w:rsidR="00CB063E" w:rsidRPr="00CB063E">
          <w:rPr>
            <w:rFonts w:cstheme="minorHAnsi"/>
            <w:webHidden/>
          </w:rPr>
          <w:t>34</w:t>
        </w:r>
        <w:r w:rsidR="00CB063E" w:rsidRPr="00CB063E">
          <w:rPr>
            <w:rFonts w:cstheme="minorHAnsi"/>
            <w:webHidden/>
          </w:rPr>
          <w:fldChar w:fldCharType="end"/>
        </w:r>
      </w:hyperlink>
    </w:p>
    <w:p w14:paraId="289F7F41" w14:textId="0D7D8F76" w:rsidR="00CB063E" w:rsidRPr="00CB063E" w:rsidRDefault="00726421">
      <w:pPr>
        <w:pStyle w:val="TOC3"/>
        <w:rPr>
          <w:rFonts w:eastAsiaTheme="minorEastAsia" w:cstheme="minorHAnsi"/>
          <w:b w:val="0"/>
          <w:smallCaps w:val="0"/>
          <w:sz w:val="22"/>
        </w:rPr>
      </w:pPr>
      <w:hyperlink w:anchor="_Toc8749066" w:history="1">
        <w:r w:rsidR="00CB063E" w:rsidRPr="00CB063E">
          <w:rPr>
            <w:rStyle w:val="Hyperlink"/>
            <w:rFonts w:cstheme="minorHAnsi"/>
          </w:rPr>
          <w:t>Notice about Azure Media Services H.265/HEVC Encoding</w:t>
        </w:r>
        <w:r w:rsidR="00CB063E" w:rsidRPr="00CB063E">
          <w:rPr>
            <w:rFonts w:cstheme="minorHAnsi"/>
            <w:webHidden/>
          </w:rPr>
          <w:tab/>
        </w:r>
        <w:r w:rsidR="00CB063E" w:rsidRPr="00CB063E">
          <w:rPr>
            <w:rFonts w:cstheme="minorHAnsi"/>
            <w:webHidden/>
          </w:rPr>
          <w:fldChar w:fldCharType="begin"/>
        </w:r>
        <w:r w:rsidR="00CB063E" w:rsidRPr="00CB063E">
          <w:rPr>
            <w:rFonts w:cstheme="minorHAnsi"/>
            <w:webHidden/>
          </w:rPr>
          <w:instrText xml:space="preserve"> PAGEREF _Toc8749066 \h </w:instrText>
        </w:r>
        <w:r w:rsidR="00CB063E" w:rsidRPr="00CB063E">
          <w:rPr>
            <w:rFonts w:cstheme="minorHAnsi"/>
            <w:webHidden/>
          </w:rPr>
        </w:r>
        <w:r w:rsidR="00CB063E" w:rsidRPr="00CB063E">
          <w:rPr>
            <w:rFonts w:cstheme="minorHAnsi"/>
            <w:webHidden/>
          </w:rPr>
          <w:fldChar w:fldCharType="separate"/>
        </w:r>
        <w:r w:rsidR="00CB063E" w:rsidRPr="00CB063E">
          <w:rPr>
            <w:rFonts w:cstheme="minorHAnsi"/>
            <w:webHidden/>
          </w:rPr>
          <w:t>36</w:t>
        </w:r>
        <w:r w:rsidR="00CB063E" w:rsidRPr="00CB063E">
          <w:rPr>
            <w:rFonts w:cstheme="minorHAnsi"/>
            <w:webHidden/>
          </w:rPr>
          <w:fldChar w:fldCharType="end"/>
        </w:r>
      </w:hyperlink>
    </w:p>
    <w:p w14:paraId="09E1A6D3" w14:textId="488C942E" w:rsidR="00CB063E" w:rsidRPr="00CB063E" w:rsidRDefault="00726421">
      <w:pPr>
        <w:pStyle w:val="TOC3"/>
        <w:rPr>
          <w:rFonts w:eastAsiaTheme="minorEastAsia" w:cstheme="minorHAnsi"/>
          <w:b w:val="0"/>
          <w:smallCaps w:val="0"/>
          <w:sz w:val="22"/>
        </w:rPr>
      </w:pPr>
      <w:hyperlink w:anchor="_Toc8749067" w:history="1">
        <w:r w:rsidR="00CB063E" w:rsidRPr="00CB063E">
          <w:rPr>
            <w:rStyle w:val="Hyperlink"/>
            <w:rFonts w:cstheme="minorHAnsi"/>
          </w:rPr>
          <w:t>Notice about Adobe Flash Player</w:t>
        </w:r>
        <w:r w:rsidR="00CB063E" w:rsidRPr="00CB063E">
          <w:rPr>
            <w:rFonts w:cstheme="minorHAnsi"/>
            <w:webHidden/>
          </w:rPr>
          <w:tab/>
        </w:r>
        <w:r w:rsidR="00CB063E" w:rsidRPr="00CB063E">
          <w:rPr>
            <w:rFonts w:cstheme="minorHAnsi"/>
            <w:webHidden/>
          </w:rPr>
          <w:fldChar w:fldCharType="begin"/>
        </w:r>
        <w:r w:rsidR="00CB063E" w:rsidRPr="00CB063E">
          <w:rPr>
            <w:rFonts w:cstheme="minorHAnsi"/>
            <w:webHidden/>
          </w:rPr>
          <w:instrText xml:space="preserve"> PAGEREF _Toc8749067 \h </w:instrText>
        </w:r>
        <w:r w:rsidR="00CB063E" w:rsidRPr="00CB063E">
          <w:rPr>
            <w:rFonts w:cstheme="minorHAnsi"/>
            <w:webHidden/>
          </w:rPr>
        </w:r>
        <w:r w:rsidR="00CB063E" w:rsidRPr="00CB063E">
          <w:rPr>
            <w:rFonts w:cstheme="minorHAnsi"/>
            <w:webHidden/>
          </w:rPr>
          <w:fldChar w:fldCharType="separate"/>
        </w:r>
        <w:r w:rsidR="00CB063E" w:rsidRPr="00CB063E">
          <w:rPr>
            <w:rFonts w:cstheme="minorHAnsi"/>
            <w:webHidden/>
          </w:rPr>
          <w:t>36</w:t>
        </w:r>
        <w:r w:rsidR="00CB063E" w:rsidRPr="00CB063E">
          <w:rPr>
            <w:rFonts w:cstheme="minorHAnsi"/>
            <w:webHidden/>
          </w:rPr>
          <w:fldChar w:fldCharType="end"/>
        </w:r>
      </w:hyperlink>
    </w:p>
    <w:p w14:paraId="30C9A7B2" w14:textId="368BC3F3" w:rsidR="00CB063E" w:rsidRPr="00CB063E" w:rsidRDefault="00726421">
      <w:pPr>
        <w:pStyle w:val="TOC3"/>
        <w:rPr>
          <w:rFonts w:eastAsiaTheme="minorEastAsia" w:cstheme="minorHAnsi"/>
          <w:b w:val="0"/>
          <w:smallCaps w:val="0"/>
          <w:sz w:val="22"/>
        </w:rPr>
      </w:pPr>
      <w:hyperlink w:anchor="_Toc8749068" w:history="1">
        <w:r w:rsidR="00CB063E" w:rsidRPr="00CB063E">
          <w:rPr>
            <w:rStyle w:val="Hyperlink"/>
            <w:rFonts w:cstheme="minorHAnsi"/>
          </w:rPr>
          <w:t>Notice about H.264/AVC Visual Standard, VC-1 Video Standard, MPEG-4 Part 2 Visual Standard and MPEG-2 Video Standard</w:t>
        </w:r>
        <w:r w:rsidR="00CB063E" w:rsidRPr="00CB063E">
          <w:rPr>
            <w:rFonts w:cstheme="minorHAnsi"/>
            <w:webHidden/>
          </w:rPr>
          <w:tab/>
        </w:r>
        <w:r w:rsidR="00CB063E" w:rsidRPr="00CB063E">
          <w:rPr>
            <w:rFonts w:cstheme="minorHAnsi"/>
            <w:webHidden/>
          </w:rPr>
          <w:fldChar w:fldCharType="begin"/>
        </w:r>
        <w:r w:rsidR="00CB063E" w:rsidRPr="00CB063E">
          <w:rPr>
            <w:rFonts w:cstheme="minorHAnsi"/>
            <w:webHidden/>
          </w:rPr>
          <w:instrText xml:space="preserve"> PAGEREF _Toc8749068 \h </w:instrText>
        </w:r>
        <w:r w:rsidR="00CB063E" w:rsidRPr="00CB063E">
          <w:rPr>
            <w:rFonts w:cstheme="minorHAnsi"/>
            <w:webHidden/>
          </w:rPr>
        </w:r>
        <w:r w:rsidR="00CB063E" w:rsidRPr="00CB063E">
          <w:rPr>
            <w:rFonts w:cstheme="minorHAnsi"/>
            <w:webHidden/>
          </w:rPr>
          <w:fldChar w:fldCharType="separate"/>
        </w:r>
        <w:r w:rsidR="00CB063E" w:rsidRPr="00CB063E">
          <w:rPr>
            <w:rFonts w:cstheme="minorHAnsi"/>
            <w:webHidden/>
          </w:rPr>
          <w:t>37</w:t>
        </w:r>
        <w:r w:rsidR="00CB063E" w:rsidRPr="00CB063E">
          <w:rPr>
            <w:rFonts w:cstheme="minorHAnsi"/>
            <w:webHidden/>
          </w:rPr>
          <w:fldChar w:fldCharType="end"/>
        </w:r>
      </w:hyperlink>
    </w:p>
    <w:p w14:paraId="43333699" w14:textId="5C7CD00E" w:rsidR="00CB063E" w:rsidRPr="00CB063E" w:rsidRDefault="00726421">
      <w:pPr>
        <w:pStyle w:val="TOC1"/>
        <w:tabs>
          <w:tab w:val="right" w:leader="dot" w:pos="5030"/>
        </w:tabs>
        <w:rPr>
          <w:rFonts w:eastAsiaTheme="minorEastAsia" w:cstheme="minorHAnsi"/>
          <w:b w:val="0"/>
          <w:caps w:val="0"/>
          <w:noProof/>
          <w:sz w:val="22"/>
        </w:rPr>
      </w:pPr>
      <w:hyperlink w:anchor="_Toc8749069" w:history="1">
        <w:r w:rsidR="00CB063E" w:rsidRPr="00CB063E">
          <w:rPr>
            <w:rStyle w:val="Hyperlink"/>
            <w:rFonts w:cstheme="minorHAnsi"/>
            <w:noProof/>
          </w:rPr>
          <w:t>Attachment 2 – Subscription License Suites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_Toc8749069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38</w:t>
        </w:r>
        <w:r w:rsidR="00CB063E" w:rsidRPr="00CB063E">
          <w:rPr>
            <w:rFonts w:cstheme="minorHAnsi"/>
            <w:noProof/>
            <w:webHidden/>
          </w:rPr>
          <w:fldChar w:fldCharType="end"/>
        </w:r>
      </w:hyperlink>
    </w:p>
    <w:p w14:paraId="1EC26ABE" w14:textId="70474D9B" w:rsidR="00CB063E" w:rsidRPr="00CB063E" w:rsidRDefault="00726421">
      <w:pPr>
        <w:pStyle w:val="TOC3"/>
        <w:rPr>
          <w:rFonts w:eastAsiaTheme="minorEastAsia" w:cstheme="minorHAnsi"/>
          <w:b w:val="0"/>
          <w:smallCaps w:val="0"/>
          <w:sz w:val="22"/>
        </w:rPr>
      </w:pPr>
      <w:hyperlink w:anchor="_Toc8749070" w:history="1">
        <w:r w:rsidR="00CB063E" w:rsidRPr="00CB063E">
          <w:rPr>
            <w:rStyle w:val="Hyperlink"/>
            <w:rFonts w:cstheme="minorHAnsi"/>
          </w:rPr>
          <w:t>Public Sector</w:t>
        </w:r>
        <w:r w:rsidR="00CB063E" w:rsidRPr="00CB063E">
          <w:rPr>
            <w:rFonts w:cstheme="minorHAnsi"/>
            <w:webHidden/>
          </w:rPr>
          <w:tab/>
        </w:r>
        <w:r w:rsidR="00CB063E" w:rsidRPr="00CB063E">
          <w:rPr>
            <w:rFonts w:cstheme="minorHAnsi"/>
            <w:webHidden/>
          </w:rPr>
          <w:fldChar w:fldCharType="begin"/>
        </w:r>
        <w:r w:rsidR="00CB063E" w:rsidRPr="00CB063E">
          <w:rPr>
            <w:rFonts w:cstheme="minorHAnsi"/>
            <w:webHidden/>
          </w:rPr>
          <w:instrText xml:space="preserve"> PAGEREF _Toc8749070 \h </w:instrText>
        </w:r>
        <w:r w:rsidR="00CB063E" w:rsidRPr="00CB063E">
          <w:rPr>
            <w:rFonts w:cstheme="minorHAnsi"/>
            <w:webHidden/>
          </w:rPr>
        </w:r>
        <w:r w:rsidR="00CB063E" w:rsidRPr="00CB063E">
          <w:rPr>
            <w:rFonts w:cstheme="minorHAnsi"/>
            <w:webHidden/>
          </w:rPr>
          <w:fldChar w:fldCharType="separate"/>
        </w:r>
        <w:r w:rsidR="00CB063E" w:rsidRPr="00CB063E">
          <w:rPr>
            <w:rFonts w:cstheme="minorHAnsi"/>
            <w:webHidden/>
          </w:rPr>
          <w:t>39</w:t>
        </w:r>
        <w:r w:rsidR="00CB063E" w:rsidRPr="00CB063E">
          <w:rPr>
            <w:rFonts w:cstheme="minorHAnsi"/>
            <w:webHidden/>
          </w:rPr>
          <w:fldChar w:fldCharType="end"/>
        </w:r>
      </w:hyperlink>
    </w:p>
    <w:p w14:paraId="2385C8BA" w14:textId="6DE4D6F7" w:rsidR="00CB063E" w:rsidRPr="00CB063E" w:rsidRDefault="00726421">
      <w:pPr>
        <w:pStyle w:val="TOC1"/>
        <w:tabs>
          <w:tab w:val="right" w:leader="dot" w:pos="5030"/>
        </w:tabs>
        <w:rPr>
          <w:rFonts w:eastAsiaTheme="minorEastAsia" w:cstheme="minorHAnsi"/>
          <w:b w:val="0"/>
          <w:caps w:val="0"/>
          <w:noProof/>
          <w:sz w:val="22"/>
        </w:rPr>
      </w:pPr>
      <w:hyperlink w:anchor="_Toc8749071" w:history="1">
        <w:r w:rsidR="00CB063E" w:rsidRPr="00CB063E">
          <w:rPr>
            <w:rStyle w:val="Hyperlink"/>
            <w:rFonts w:cstheme="minorHAnsi"/>
            <w:noProof/>
          </w:rPr>
          <w:t>Attachment 3 – The Standard Contractual Clauses (Processors)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_Toc8749071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40</w:t>
        </w:r>
        <w:r w:rsidR="00CB063E" w:rsidRPr="00CB063E">
          <w:rPr>
            <w:rFonts w:cstheme="minorHAnsi"/>
            <w:noProof/>
            <w:webHidden/>
          </w:rPr>
          <w:fldChar w:fldCharType="end"/>
        </w:r>
      </w:hyperlink>
    </w:p>
    <w:p w14:paraId="5E7248E8" w14:textId="5179EA8E" w:rsidR="00CB063E" w:rsidRPr="00CB063E" w:rsidRDefault="00726421">
      <w:pPr>
        <w:pStyle w:val="TOC1"/>
        <w:tabs>
          <w:tab w:val="right" w:leader="dot" w:pos="5030"/>
        </w:tabs>
        <w:rPr>
          <w:rFonts w:eastAsiaTheme="minorEastAsia" w:cstheme="minorHAnsi"/>
          <w:b w:val="0"/>
          <w:caps w:val="0"/>
          <w:noProof/>
          <w:sz w:val="22"/>
        </w:rPr>
      </w:pPr>
      <w:hyperlink w:anchor="_Toc8749072" w:history="1">
        <w:r w:rsidR="00CB063E" w:rsidRPr="00CB063E">
          <w:rPr>
            <w:rStyle w:val="Hyperlink"/>
            <w:rFonts w:cstheme="minorHAnsi"/>
            <w:noProof/>
          </w:rPr>
          <w:t>Attachment 4 – European Union General Data Protection Regulation Terms</w:t>
        </w:r>
        <w:r w:rsidR="00CB063E" w:rsidRPr="00CB063E">
          <w:rPr>
            <w:rFonts w:cstheme="minorHAnsi"/>
            <w:noProof/>
            <w:webHidden/>
          </w:rPr>
          <w:tab/>
        </w:r>
        <w:r w:rsidR="00CB063E" w:rsidRPr="00CB063E">
          <w:rPr>
            <w:rFonts w:cstheme="minorHAnsi"/>
            <w:noProof/>
            <w:webHidden/>
          </w:rPr>
          <w:fldChar w:fldCharType="begin"/>
        </w:r>
        <w:r w:rsidR="00CB063E" w:rsidRPr="00CB063E">
          <w:rPr>
            <w:rFonts w:cstheme="minorHAnsi"/>
            <w:noProof/>
            <w:webHidden/>
          </w:rPr>
          <w:instrText xml:space="preserve"> PAGEREF _Toc8749072 \h </w:instrText>
        </w:r>
        <w:r w:rsidR="00CB063E" w:rsidRPr="00CB063E">
          <w:rPr>
            <w:rFonts w:cstheme="minorHAnsi"/>
            <w:noProof/>
            <w:webHidden/>
          </w:rPr>
        </w:r>
        <w:r w:rsidR="00CB063E" w:rsidRPr="00CB063E">
          <w:rPr>
            <w:rFonts w:cstheme="minorHAnsi"/>
            <w:noProof/>
            <w:webHidden/>
          </w:rPr>
          <w:fldChar w:fldCharType="separate"/>
        </w:r>
        <w:r w:rsidR="00CB063E" w:rsidRPr="00CB063E">
          <w:rPr>
            <w:rFonts w:cstheme="minorHAnsi"/>
            <w:noProof/>
            <w:webHidden/>
          </w:rPr>
          <w:t>46</w:t>
        </w:r>
        <w:r w:rsidR="00CB063E" w:rsidRPr="00CB063E">
          <w:rPr>
            <w:rFonts w:cstheme="minorHAnsi"/>
            <w:noProof/>
            <w:webHidden/>
          </w:rPr>
          <w:fldChar w:fldCharType="end"/>
        </w:r>
      </w:hyperlink>
    </w:p>
    <w:p w14:paraId="092C9288" w14:textId="2F2BCCB7" w:rsidR="004D27A6" w:rsidRDefault="00A430D3" w:rsidP="00DB4910">
      <w:pPr>
        <w:pStyle w:val="TOC1"/>
        <w:tabs>
          <w:tab w:val="right" w:leader="dot" w:pos="5030"/>
        </w:tabs>
      </w:pPr>
      <w:r>
        <w:fldChar w:fldCharType="end"/>
      </w:r>
    </w:p>
    <w:p w14:paraId="1F4D8F63" w14:textId="77777777" w:rsidR="004D27A6" w:rsidRDefault="004D27A6" w:rsidP="00A914BF">
      <w:pPr>
        <w:pStyle w:val="ProductList-Body"/>
        <w:sectPr w:rsidR="004D27A6" w:rsidSect="002931C3">
          <w:type w:val="continuous"/>
          <w:pgSz w:w="12240" w:h="15840"/>
          <w:pgMar w:top="1440" w:right="720" w:bottom="1440" w:left="720" w:header="720" w:footer="720" w:gutter="0"/>
          <w:cols w:num="2" w:space="720"/>
          <w:docGrid w:linePitch="360"/>
        </w:sectPr>
      </w:pPr>
    </w:p>
    <w:p w14:paraId="4E4BAF0B" w14:textId="77777777" w:rsidR="009776B9" w:rsidRDefault="009776B9" w:rsidP="009776B9">
      <w:pPr>
        <w:pStyle w:val="ProductList-SectionHeading"/>
        <w:outlineLvl w:val="0"/>
      </w:pPr>
      <w:bookmarkStart w:id="3" w:name="_Toc507768531"/>
      <w:bookmarkStart w:id="4" w:name="_Toc6563780"/>
      <w:bookmarkStart w:id="5" w:name="_Toc8748992"/>
      <w:r>
        <w:lastRenderedPageBreak/>
        <w:t>Introduction</w:t>
      </w:r>
      <w:bookmarkEnd w:id="3"/>
      <w:bookmarkEnd w:id="4"/>
      <w:bookmarkEnd w:id="5"/>
    </w:p>
    <w:p w14:paraId="48870C17" w14:textId="6A7CFE8D" w:rsidR="009776B9" w:rsidRDefault="009776B9" w:rsidP="009776B9">
      <w:pPr>
        <w:pStyle w:val="ProductList-Body"/>
        <w:spacing w:after="240"/>
      </w:pPr>
      <w:r w:rsidRPr="0021241B">
        <w:t xml:space="preserve">The parties agree that these Online Services Terms govern Customer’s use of the Online Services and set forth their obligations with respect to the processing and security of </w:t>
      </w:r>
      <w:r>
        <w:t>Customer Data and Personal D</w:t>
      </w:r>
      <w:r w:rsidRPr="0021241B">
        <w:t>ata by the Online Services.</w:t>
      </w:r>
      <w:r w:rsidRPr="4AC7DD03">
        <w:rPr>
          <w:sz w:val="22"/>
        </w:rPr>
        <w:t xml:space="preserve"> </w:t>
      </w:r>
      <w:r w:rsidRPr="00E24C8A">
        <w:t xml:space="preserve">The parties also agree that, unless a separate Professional Services agreement exists, these Online Services Terms govern the provision of Professional Services and the processing and security of </w:t>
      </w:r>
      <w:r>
        <w:t>Support Data and Personal Data</w:t>
      </w:r>
      <w:r w:rsidRPr="00E24C8A">
        <w:t xml:space="preserve"> in connection with that provision.</w:t>
      </w:r>
      <w:r w:rsidR="004923B4">
        <w:t xml:space="preserve"> </w:t>
      </w:r>
      <w:r>
        <w:t>Separate terms, including different privacy and security terms, govern Customer’s use of Non-Microsoft Products (as defined below).</w:t>
      </w:r>
    </w:p>
    <w:p w14:paraId="7FE7B90D" w14:textId="77777777" w:rsidR="009776B9" w:rsidRDefault="009776B9" w:rsidP="009776B9">
      <w:pPr>
        <w:pStyle w:val="ProductList-SubSubSectionHeading"/>
        <w:outlineLvl w:val="1"/>
      </w:pPr>
      <w:bookmarkStart w:id="6" w:name="_Toc507768532"/>
      <w:bookmarkStart w:id="7" w:name="_Toc6563781"/>
      <w:bookmarkStart w:id="8" w:name="_Toc8748993"/>
      <w:r>
        <w:t>Service Level Agreements</w:t>
      </w:r>
      <w:bookmarkEnd w:id="6"/>
      <w:bookmarkEnd w:id="7"/>
      <w:bookmarkEnd w:id="8"/>
    </w:p>
    <w:p w14:paraId="77B31ABC" w14:textId="77777777" w:rsidR="009776B9" w:rsidRDefault="009776B9" w:rsidP="009776B9">
      <w:pPr>
        <w:pStyle w:val="ProductList-Body"/>
      </w:pPr>
      <w:r>
        <w:t xml:space="preserve">Most Online Services offer a Service Level Agreement (SLA). For more information regarding the Online Services SLAs, please refer to </w:t>
      </w:r>
      <w:hyperlink r:id="rId15" w:history="1">
        <w:r w:rsidRPr="00AA05D4">
          <w:rPr>
            <w:rStyle w:val="Hyperlink"/>
          </w:rPr>
          <w:t>http://microsoft.com/licensing/contracts</w:t>
        </w:r>
      </w:hyperlink>
      <w:r>
        <w:t>.</w:t>
      </w:r>
    </w:p>
    <w:p w14:paraId="2D15979B" w14:textId="77777777" w:rsidR="009776B9" w:rsidRDefault="009776B9" w:rsidP="009776B9">
      <w:pPr>
        <w:pStyle w:val="ProductList-Body"/>
      </w:pPr>
    </w:p>
    <w:p w14:paraId="3065F225" w14:textId="77777777" w:rsidR="009776B9" w:rsidRDefault="009776B9" w:rsidP="009776B9">
      <w:pPr>
        <w:pStyle w:val="ProductList-SubSubSectionHeading"/>
        <w:outlineLvl w:val="1"/>
      </w:pPr>
      <w:bookmarkStart w:id="9" w:name="_Toc507768533"/>
      <w:bookmarkStart w:id="10" w:name="_Toc6563782"/>
      <w:bookmarkStart w:id="11" w:name="_Toc8748994"/>
      <w:r>
        <w:t>Applicable Online Services Terms and Updates</w:t>
      </w:r>
      <w:bookmarkEnd w:id="9"/>
      <w:bookmarkEnd w:id="10"/>
      <w:bookmarkEnd w:id="11"/>
    </w:p>
    <w:p w14:paraId="5207514D" w14:textId="77777777" w:rsidR="009776B9" w:rsidRPr="00E47CD3" w:rsidRDefault="009776B9" w:rsidP="009776B9">
      <w:pPr>
        <w:pStyle w:val="ProductList-Body"/>
      </w:pPr>
      <w:r w:rsidRPr="00E47CD3">
        <w:t>When Customer renews or purchases a new subscription to an Online Service, the then-current Online Services Terms</w:t>
      </w:r>
      <w:r w:rsidRPr="00F21BF6">
        <w:t xml:space="preserve"> will apply and will not change during Customer’s subscri</w:t>
      </w:r>
      <w:r w:rsidRPr="00BE3FBD">
        <w:t>ption for that Online Service. When Microsoft introduces features, supplements or related software that are new (i.e., that were not previously included with the subscription), Microsoft may provide terms or make updates to the Online Services Terms that apply to Customer’s use of those new features, supplements or related software.</w:t>
      </w:r>
    </w:p>
    <w:p w14:paraId="7DC6EB55" w14:textId="77777777" w:rsidR="009776B9" w:rsidRPr="00E47CD3" w:rsidRDefault="009776B9" w:rsidP="009776B9">
      <w:pPr>
        <w:pStyle w:val="ProductList-Body"/>
      </w:pPr>
    </w:p>
    <w:p w14:paraId="533F1F74" w14:textId="77777777" w:rsidR="009776B9" w:rsidRDefault="009776B9" w:rsidP="009776B9">
      <w:pPr>
        <w:pStyle w:val="ProductList-SubSubSectionHeading"/>
        <w:outlineLvl w:val="1"/>
      </w:pPr>
      <w:bookmarkStart w:id="12" w:name="_Toc507768534"/>
      <w:bookmarkStart w:id="13" w:name="_Toc6563783"/>
      <w:bookmarkStart w:id="14" w:name="_Toc8748995"/>
      <w:r>
        <w:t>Electronic Notices</w:t>
      </w:r>
      <w:bookmarkEnd w:id="12"/>
      <w:bookmarkEnd w:id="13"/>
      <w:bookmarkEnd w:id="14"/>
    </w:p>
    <w:p w14:paraId="37A67D7B" w14:textId="77777777" w:rsidR="009776B9" w:rsidRDefault="009776B9" w:rsidP="009776B9">
      <w:pPr>
        <w:pStyle w:val="ProductList-Body"/>
      </w:pPr>
      <w:r>
        <w:t xml:space="preserve">Microsoft may provide Customer with information and notices about Online Services electronically, including via email, through the portal for the Online Service, or through a web site that Microsoft identifies. Notice is given as of the date it is made available by Microsoft. </w:t>
      </w:r>
    </w:p>
    <w:p w14:paraId="0928B772" w14:textId="77777777" w:rsidR="009776B9" w:rsidRDefault="009776B9" w:rsidP="009776B9">
      <w:pPr>
        <w:pStyle w:val="ProductList-Body"/>
      </w:pPr>
    </w:p>
    <w:p w14:paraId="7A124922" w14:textId="77777777" w:rsidR="009776B9" w:rsidRDefault="009776B9" w:rsidP="009776B9">
      <w:pPr>
        <w:pStyle w:val="ProductList-SubSubSectionHeading"/>
        <w:outlineLvl w:val="1"/>
      </w:pPr>
      <w:bookmarkStart w:id="15" w:name="_Toc507768535"/>
      <w:bookmarkStart w:id="16" w:name="_Toc6563784"/>
      <w:bookmarkStart w:id="17" w:name="_Toc8748996"/>
      <w:r>
        <w:t>Prior Versions</w:t>
      </w:r>
      <w:bookmarkEnd w:id="15"/>
      <w:bookmarkEnd w:id="16"/>
      <w:bookmarkEnd w:id="17"/>
    </w:p>
    <w:p w14:paraId="2A8C8A73" w14:textId="77777777" w:rsidR="009776B9" w:rsidRDefault="009776B9" w:rsidP="009776B9">
      <w:pPr>
        <w:pStyle w:val="ProductList-Body"/>
      </w:pPr>
      <w:r w:rsidRPr="003F6CEE">
        <w:t>Th</w:t>
      </w:r>
      <w:r>
        <w:t xml:space="preserve">e Online Services Terms </w:t>
      </w:r>
      <w:r w:rsidRPr="003F6CEE">
        <w:t xml:space="preserve">provides </w:t>
      </w:r>
      <w:r>
        <w:t>terms for Online Services that are</w:t>
      </w:r>
      <w:r w:rsidRPr="003F6CEE">
        <w:t xml:space="preserve"> currently available. </w:t>
      </w:r>
      <w:r>
        <w:t>For e</w:t>
      </w:r>
      <w:r w:rsidRPr="003F6CEE">
        <w:t>arlier versions</w:t>
      </w:r>
      <w:r>
        <w:t xml:space="preserve"> of the Online Services Terms, Customer may refer to </w:t>
      </w:r>
      <w:hyperlink r:id="rId16" w:history="1">
        <w:r>
          <w:rPr>
            <w:rStyle w:val="Hyperlink"/>
          </w:rPr>
          <w:t>http://go.microsoft.com/?linkid=9840733</w:t>
        </w:r>
      </w:hyperlink>
      <w:r w:rsidRPr="003F6CEE">
        <w:t xml:space="preserve"> </w:t>
      </w:r>
      <w:r>
        <w:t xml:space="preserve">or </w:t>
      </w:r>
      <w:r w:rsidRPr="003F6CEE">
        <w:t>contact its reseller or Microsoft Account Manager.</w:t>
      </w:r>
    </w:p>
    <w:p w14:paraId="6CA8233C" w14:textId="77777777" w:rsidR="009776B9" w:rsidRDefault="009776B9" w:rsidP="009776B9">
      <w:pPr>
        <w:pStyle w:val="ProductList-Body"/>
      </w:pPr>
    </w:p>
    <w:p w14:paraId="4330E6ED" w14:textId="77777777" w:rsidR="008D37B0" w:rsidRDefault="008D37B0" w:rsidP="008D37B0">
      <w:pPr>
        <w:pStyle w:val="ProductList-Offering1Heading"/>
        <w:outlineLvl w:val="1"/>
      </w:pPr>
      <w:bookmarkStart w:id="18" w:name="_Toc378147615"/>
      <w:bookmarkStart w:id="19" w:name="_Toc378151517"/>
      <w:bookmarkStart w:id="20" w:name="_Toc379797094"/>
      <w:bookmarkStart w:id="21" w:name="_Toc380513120"/>
      <w:bookmarkStart w:id="22" w:name="_Toc380655159"/>
      <w:bookmarkStart w:id="23" w:name="_Toc383415077"/>
      <w:bookmarkStart w:id="24" w:name="_Toc783755"/>
      <w:bookmarkStart w:id="25" w:name="_Toc534755209"/>
      <w:bookmarkStart w:id="26" w:name="_Toc507768536"/>
      <w:bookmarkStart w:id="27" w:name="_Toc527036884"/>
      <w:bookmarkStart w:id="28" w:name="_Toc528174036"/>
      <w:bookmarkStart w:id="29" w:name="_Toc531082876"/>
      <w:bookmarkStart w:id="30" w:name="_Toc6563785"/>
      <w:bookmarkStart w:id="31" w:name="_Toc8748997"/>
      <w:r>
        <w:t>Clarifications and Summary of Changes</w:t>
      </w:r>
      <w:bookmarkEnd w:id="18"/>
      <w:bookmarkEnd w:id="19"/>
      <w:bookmarkEnd w:id="20"/>
      <w:bookmarkEnd w:id="21"/>
      <w:bookmarkEnd w:id="22"/>
      <w:bookmarkEnd w:id="23"/>
      <w:bookmarkEnd w:id="24"/>
      <w:bookmarkEnd w:id="25"/>
      <w:bookmarkEnd w:id="26"/>
      <w:bookmarkEnd w:id="27"/>
      <w:bookmarkEnd w:id="28"/>
      <w:bookmarkEnd w:id="29"/>
      <w:bookmarkEnd w:id="30"/>
      <w:bookmarkEnd w:id="31"/>
    </w:p>
    <w:tbl>
      <w:tblPr>
        <w:tblStyle w:val="TableGrid"/>
        <w:tblW w:w="0" w:type="auto"/>
        <w:tblLook w:val="04A0" w:firstRow="1" w:lastRow="0" w:firstColumn="1" w:lastColumn="0" w:noHBand="0" w:noVBand="1"/>
      </w:tblPr>
      <w:tblGrid>
        <w:gridCol w:w="5395"/>
        <w:gridCol w:w="5395"/>
      </w:tblGrid>
      <w:tr w:rsidR="00D52223" w:rsidRPr="00AD6DB4" w14:paraId="448F7193" w14:textId="77777777" w:rsidTr="0082725C">
        <w:trPr>
          <w:tblHeader/>
        </w:trPr>
        <w:tc>
          <w:tcPr>
            <w:tcW w:w="5395" w:type="dxa"/>
            <w:shd w:val="clear" w:color="auto" w:fill="0072C6"/>
          </w:tcPr>
          <w:p w14:paraId="272D993D" w14:textId="77777777" w:rsidR="00D52223" w:rsidRPr="00231971" w:rsidRDefault="00D52223" w:rsidP="0082725C">
            <w:pPr>
              <w:pStyle w:val="ProductList-Body"/>
              <w:spacing w:before="20" w:after="20"/>
              <w:rPr>
                <w:color w:val="FFFFFF" w:themeColor="background1"/>
                <w:sz w:val="16"/>
                <w:szCs w:val="16"/>
              </w:rPr>
            </w:pPr>
            <w:r w:rsidRPr="00231971">
              <w:rPr>
                <w:color w:val="FFFFFF" w:themeColor="background1"/>
                <w:sz w:val="16"/>
                <w:szCs w:val="16"/>
              </w:rPr>
              <w:t>Additions</w:t>
            </w:r>
          </w:p>
        </w:tc>
        <w:tc>
          <w:tcPr>
            <w:tcW w:w="5395" w:type="dxa"/>
            <w:shd w:val="clear" w:color="auto" w:fill="0072C6"/>
          </w:tcPr>
          <w:p w14:paraId="1B5C7209" w14:textId="77777777" w:rsidR="00D52223" w:rsidRPr="00231971" w:rsidRDefault="00D52223" w:rsidP="0082725C">
            <w:pPr>
              <w:pStyle w:val="ProductList-Body"/>
              <w:spacing w:before="20" w:after="20"/>
              <w:rPr>
                <w:color w:val="FFFFFF" w:themeColor="background1"/>
                <w:sz w:val="16"/>
                <w:szCs w:val="16"/>
              </w:rPr>
            </w:pPr>
            <w:r w:rsidRPr="00231971">
              <w:rPr>
                <w:color w:val="FFFFFF" w:themeColor="background1"/>
                <w:sz w:val="16"/>
                <w:szCs w:val="16"/>
              </w:rPr>
              <w:t>Deletions</w:t>
            </w:r>
          </w:p>
        </w:tc>
      </w:tr>
      <w:tr w:rsidR="00D52223" w:rsidRPr="00A47BC4" w14:paraId="319B2757" w14:textId="77777777" w:rsidTr="0082725C">
        <w:tc>
          <w:tcPr>
            <w:tcW w:w="5395" w:type="dxa"/>
            <w:vAlign w:val="bottom"/>
          </w:tcPr>
          <w:p w14:paraId="4E04F7FB" w14:textId="7E23F27D" w:rsidR="00D52223" w:rsidRPr="006F7F52" w:rsidRDefault="00AF7101" w:rsidP="0082725C">
            <w:pPr>
              <w:pStyle w:val="ProductList-Body"/>
              <w:rPr>
                <w:rFonts w:cstheme="minorHAnsi"/>
                <w:sz w:val="16"/>
                <w:szCs w:val="16"/>
              </w:rPr>
            </w:pPr>
            <w:bookmarkStart w:id="32" w:name="_Hlk494736247"/>
            <w:r>
              <w:rPr>
                <w:rFonts w:cstheme="minorHAnsi"/>
                <w:sz w:val="16"/>
                <w:szCs w:val="16"/>
              </w:rPr>
              <w:t>N/A</w:t>
            </w:r>
          </w:p>
        </w:tc>
        <w:tc>
          <w:tcPr>
            <w:tcW w:w="5395" w:type="dxa"/>
            <w:vAlign w:val="bottom"/>
          </w:tcPr>
          <w:p w14:paraId="2FAA4162" w14:textId="5B5AB8A4" w:rsidR="00D52223" w:rsidRPr="00E92AA5" w:rsidRDefault="00AF7101" w:rsidP="0082725C">
            <w:pPr>
              <w:pStyle w:val="ProductList-Body"/>
              <w:rPr>
                <w:rFonts w:cstheme="minorHAnsi"/>
                <w:sz w:val="16"/>
                <w:szCs w:val="16"/>
              </w:rPr>
            </w:pPr>
            <w:r>
              <w:rPr>
                <w:rFonts w:cstheme="minorHAnsi"/>
                <w:sz w:val="16"/>
                <w:szCs w:val="16"/>
              </w:rPr>
              <w:t>N/A</w:t>
            </w:r>
          </w:p>
        </w:tc>
      </w:tr>
    </w:tbl>
    <w:p w14:paraId="0324EB25" w14:textId="77777777" w:rsidR="00C72B97" w:rsidRDefault="00C72B97" w:rsidP="00F25020">
      <w:pPr>
        <w:pStyle w:val="ProductList-Body"/>
      </w:pPr>
      <w:bookmarkStart w:id="33" w:name="_Hlk494736381"/>
    </w:p>
    <w:p w14:paraId="62A31F48" w14:textId="3B066A73" w:rsidR="00D52223" w:rsidRDefault="00D52223" w:rsidP="00D52223">
      <w:pPr>
        <w:pStyle w:val="ProductList-ClauseHeading"/>
      </w:pPr>
      <w:r>
        <w:t>Data Protection Terms</w:t>
      </w:r>
    </w:p>
    <w:p w14:paraId="40F28850" w14:textId="53444C31" w:rsidR="00EA43F2" w:rsidRDefault="00726421" w:rsidP="00002DF2">
      <w:pPr>
        <w:pStyle w:val="ProductList-Body"/>
      </w:pPr>
      <w:hyperlink w:anchor="DataTransfersandLocation" w:tooltip="Data Transfers and Location" w:history="1">
        <w:r w:rsidR="00EA43F2" w:rsidRPr="00EA43F2">
          <w:rPr>
            <w:rStyle w:val="Hyperlink"/>
          </w:rPr>
          <w:t>Data Transfers and Location</w:t>
        </w:r>
      </w:hyperlink>
      <w:r w:rsidR="00EA43F2">
        <w:t xml:space="preserve">: </w:t>
      </w:r>
      <w:r w:rsidR="00EA43F2" w:rsidRPr="00EA43F2">
        <w:t>Due to new features and capabilities recently added to Project Online,</w:t>
      </w:r>
      <w:r w:rsidR="00EA43F2">
        <w:t xml:space="preserve"> </w:t>
      </w:r>
      <w:r w:rsidR="00EA43F2" w:rsidRPr="00EA43F2">
        <w:t>Customer Data at rest associated with those features and capabilities may be stored outside the Geo the customer's tenant is provisioned in.</w:t>
      </w:r>
    </w:p>
    <w:p w14:paraId="3027AEC1" w14:textId="2CAD2813" w:rsidR="00CB0D00" w:rsidRDefault="00726421" w:rsidP="00002DF2">
      <w:pPr>
        <w:pStyle w:val="ProductList-Body"/>
      </w:pPr>
      <w:hyperlink w:anchor="AppendixA_CoreOnlineServices" w:tooltip="Appendix A – Core Online Services" w:history="1">
        <w:r w:rsidR="00CB0D00" w:rsidRPr="00002DF2">
          <w:rPr>
            <w:rStyle w:val="Hyperlink"/>
          </w:rPr>
          <w:t>Appendix A – Core Online Services</w:t>
        </w:r>
      </w:hyperlink>
      <w:r w:rsidR="00CB0D00">
        <w:t xml:space="preserve">: Azure NetApp Files has been added to the list of </w:t>
      </w:r>
      <w:r w:rsidR="00002DF2">
        <w:t xml:space="preserve">Microsoft </w:t>
      </w:r>
      <w:r w:rsidR="00CB0D00">
        <w:t>Azure Core Services.</w:t>
      </w:r>
    </w:p>
    <w:p w14:paraId="3A019FF9" w14:textId="2C0A5323" w:rsidR="00F25020" w:rsidRDefault="00F25020" w:rsidP="00002DF2">
      <w:pPr>
        <w:pStyle w:val="ProductList-Body"/>
      </w:pPr>
    </w:p>
    <w:p w14:paraId="33923F33" w14:textId="77777777" w:rsidR="00F25020" w:rsidRDefault="00F25020" w:rsidP="00F25020">
      <w:pPr>
        <w:pStyle w:val="ProductList-ClauseHeading"/>
      </w:pPr>
      <w:r>
        <w:t>Online Service Specific Terms</w:t>
      </w:r>
    </w:p>
    <w:p w14:paraId="23242FF9" w14:textId="46F97A8E" w:rsidR="00F25020" w:rsidRDefault="00726421" w:rsidP="00F25020">
      <w:pPr>
        <w:pStyle w:val="ProductList-Body"/>
      </w:pPr>
      <w:hyperlink w:anchor="MicrosoftAzureServices" w:tooltip="Microsoft Azure Services" w:history="1">
        <w:r w:rsidR="00F25020" w:rsidRPr="00C72B97">
          <w:rPr>
            <w:rStyle w:val="Hyperlink"/>
          </w:rPr>
          <w:t>Microsoft Azure Services</w:t>
        </w:r>
      </w:hyperlink>
      <w:r w:rsidR="00F25020">
        <w:t>: Added an entry for Azure DevTest Labs, covering use of Azure Key Vault included with Azure DevTest Labs.  The key vault created using Azure DevTest Labs may not be used to story anything other than DevTest Lab related passwords, SSH keys, or personal access tokens.</w:t>
      </w:r>
    </w:p>
    <w:p w14:paraId="4EF2B5E9" w14:textId="10BBE882" w:rsidR="005E1254" w:rsidRPr="00CB0D00" w:rsidRDefault="00726421" w:rsidP="00F25020">
      <w:pPr>
        <w:pStyle w:val="ProductList-Body"/>
      </w:pPr>
      <w:hyperlink w:anchor="MicrosoftPowerPlatform" w:tooltip="Microsoft Power Platform" w:history="1">
        <w:r w:rsidR="005E1254" w:rsidRPr="00A714D0">
          <w:rPr>
            <w:rStyle w:val="Hyperlink"/>
          </w:rPr>
          <w:t>Microsoft Power Platform</w:t>
        </w:r>
      </w:hyperlink>
      <w:r w:rsidR="005E1254">
        <w:t xml:space="preserve">: </w:t>
      </w:r>
      <w:r w:rsidR="00A714D0">
        <w:t>This section has been renamed from Business Application Platform, and all instances of Business Application Platform have been updated to Microsoft Power Platform.</w:t>
      </w:r>
    </w:p>
    <w:bookmarkEnd w:id="32"/>
    <w:bookmarkEnd w:id="33"/>
    <w:p w14:paraId="6EFCE46F" w14:textId="0B7E7AB1" w:rsidR="00FC1BA7" w:rsidRPr="00585A48" w:rsidRDefault="00751702" w:rsidP="00FC1BA7">
      <w:pPr>
        <w:pStyle w:val="ProductList-Body"/>
        <w:shd w:val="clear" w:color="auto" w:fill="A6A6A6" w:themeFill="background1" w:themeFillShade="A6"/>
        <w:spacing w:before="120" w:after="240"/>
        <w:jc w:val="right"/>
        <w:rPr>
          <w:sz w:val="16"/>
          <w:szCs w:val="16"/>
        </w:rPr>
      </w:pPr>
      <w:r>
        <w:fldChar w:fldCharType="begin"/>
      </w:r>
      <w:r>
        <w:instrText xml:space="preserve"> HYPERLINK \l "TableofContents" \o "Table of Contents" </w:instrText>
      </w:r>
      <w:r>
        <w:fldChar w:fldCharType="separate"/>
      </w:r>
      <w:r w:rsidR="00FC1BA7" w:rsidRPr="003F3078">
        <w:rPr>
          <w:rStyle w:val="Hyperlink"/>
          <w:sz w:val="16"/>
          <w:szCs w:val="16"/>
        </w:rPr>
        <w:t>Table of Contents</w:t>
      </w:r>
      <w:r>
        <w:rPr>
          <w:rStyle w:val="Hyperlink"/>
          <w:sz w:val="16"/>
          <w:szCs w:val="16"/>
        </w:rPr>
        <w:fldChar w:fldCharType="end"/>
      </w:r>
      <w:r w:rsidR="00FC1BA7">
        <w:rPr>
          <w:sz w:val="16"/>
          <w:szCs w:val="16"/>
        </w:rPr>
        <w:t xml:space="preserve"> </w:t>
      </w:r>
      <w:r w:rsidR="00FC1BA7" w:rsidRPr="00585A48">
        <w:rPr>
          <w:sz w:val="16"/>
          <w:szCs w:val="16"/>
        </w:rPr>
        <w:t>/</w:t>
      </w:r>
      <w:r w:rsidR="00FC1BA7">
        <w:rPr>
          <w:sz w:val="16"/>
          <w:szCs w:val="16"/>
        </w:rPr>
        <w:t xml:space="preserve"> </w:t>
      </w:r>
      <w:hyperlink w:anchor="GeneralTerms" w:tooltip="General Terms" w:history="1">
        <w:r w:rsidR="00FC1BA7" w:rsidRPr="003F3078">
          <w:rPr>
            <w:rStyle w:val="Hyperlink"/>
            <w:sz w:val="16"/>
            <w:szCs w:val="16"/>
          </w:rPr>
          <w:t>General Terms</w:t>
        </w:r>
      </w:hyperlink>
    </w:p>
    <w:p w14:paraId="585D792A" w14:textId="77777777" w:rsidR="00FC1BA7" w:rsidRPr="00194126" w:rsidRDefault="00FC1BA7" w:rsidP="00774CF6">
      <w:pPr>
        <w:pStyle w:val="ProductList-Body"/>
        <w:tabs>
          <w:tab w:val="left" w:pos="360"/>
        </w:tabs>
        <w:rPr>
          <w:color w:val="000000" w:themeColor="text1"/>
        </w:rPr>
      </w:pPr>
    </w:p>
    <w:p w14:paraId="62DA0CD2" w14:textId="4D2A6CDE" w:rsidR="00FD384F" w:rsidRPr="00CD7F8D" w:rsidRDefault="00FD384F" w:rsidP="009542DD">
      <w:pPr>
        <w:pStyle w:val="ProductList-Body"/>
        <w:sectPr w:rsidR="00FD384F" w:rsidRPr="00CD7F8D" w:rsidSect="00017A1A">
          <w:footerReference w:type="default" r:id="rId17"/>
          <w:footerReference w:type="first" r:id="rId18"/>
          <w:pgSz w:w="12240" w:h="15840"/>
          <w:pgMar w:top="1440" w:right="720" w:bottom="1440" w:left="720" w:header="720" w:footer="720" w:gutter="0"/>
          <w:cols w:space="720"/>
          <w:titlePg/>
          <w:docGrid w:linePitch="360"/>
        </w:sectPr>
      </w:pPr>
    </w:p>
    <w:p w14:paraId="671361CB" w14:textId="77777777" w:rsidR="009776B9" w:rsidRPr="00103924" w:rsidRDefault="009776B9" w:rsidP="009776B9">
      <w:pPr>
        <w:pStyle w:val="ProductList-SectionHeading"/>
        <w:outlineLvl w:val="0"/>
      </w:pPr>
      <w:bookmarkStart w:id="34" w:name="_Toc507768537"/>
      <w:bookmarkStart w:id="35" w:name="_Toc6563786"/>
      <w:bookmarkStart w:id="36" w:name="_Toc8748998"/>
      <w:bookmarkStart w:id="37" w:name="Definitions"/>
      <w:r>
        <w:lastRenderedPageBreak/>
        <w:t>Definitions</w:t>
      </w:r>
      <w:bookmarkEnd w:id="34"/>
      <w:bookmarkEnd w:id="35"/>
      <w:bookmarkEnd w:id="36"/>
    </w:p>
    <w:bookmarkEnd w:id="37"/>
    <w:p w14:paraId="6D9B850F" w14:textId="77777777" w:rsidR="009776B9" w:rsidRDefault="009776B9" w:rsidP="009776B9">
      <w:pPr>
        <w:pStyle w:val="ProductList-Body"/>
        <w:spacing w:after="120"/>
      </w:pPr>
      <w:r>
        <w:t>If any of the terms below are not defined in Customer’s volume licensing agreement, they have the definitions below.</w:t>
      </w:r>
    </w:p>
    <w:p w14:paraId="024C7049" w14:textId="2BA160B6" w:rsidR="009776B9" w:rsidRDefault="009776B9" w:rsidP="009776B9">
      <w:pPr>
        <w:pStyle w:val="ProductList-Body"/>
        <w:spacing w:after="120"/>
      </w:pPr>
      <w:r>
        <w:t xml:space="preserve">“Core Online Services” means those Online Services listed in </w:t>
      </w:r>
      <w:hyperlink w:anchor="AppendixA_CoreOnlineServices" w:tooltip="Appendix A" w:history="1">
        <w:r w:rsidRPr="00630E06">
          <w:rPr>
            <w:rStyle w:val="Hyperlink"/>
          </w:rPr>
          <w:t>Appendix A</w:t>
        </w:r>
      </w:hyperlink>
      <w:r>
        <w:t xml:space="preserve"> to the Data Protection Terms.</w:t>
      </w:r>
    </w:p>
    <w:p w14:paraId="497C6049" w14:textId="77777777" w:rsidR="009776B9" w:rsidRPr="00874919" w:rsidRDefault="009776B9" w:rsidP="009776B9">
      <w:pPr>
        <w:pStyle w:val="ProductList-Body"/>
        <w:spacing w:after="120"/>
      </w:pPr>
      <w:r w:rsidRPr="00874919">
        <w:t>“Customer Data” means all data, including all text, sound, video, or image files, and software</w:t>
      </w:r>
      <w:r>
        <w:t>,</w:t>
      </w:r>
      <w:r w:rsidRPr="00874919">
        <w:t xml:space="preserve"> that are provided to Microsoft by, or on behalf of, Customer through use of the Online Service.</w:t>
      </w:r>
      <w:r>
        <w:t xml:space="preserve"> Customer Data does not include Support Data.</w:t>
      </w:r>
    </w:p>
    <w:p w14:paraId="43869A1A" w14:textId="77777777" w:rsidR="009776B9" w:rsidRPr="00874919" w:rsidRDefault="009776B9" w:rsidP="009776B9">
      <w:pPr>
        <w:pStyle w:val="ProductList-Body"/>
        <w:spacing w:after="120"/>
      </w:pPr>
      <w:r w:rsidRPr="00874919">
        <w:t>“External User” means a user of an Online Service that is not an employee, onsite contractor, or onsite agent of Customer or its Affiliates.</w:t>
      </w:r>
    </w:p>
    <w:p w14:paraId="1DD2B02A" w14:textId="77777777" w:rsidR="009776B9" w:rsidRDefault="009776B9" w:rsidP="009776B9">
      <w:pPr>
        <w:pStyle w:val="ProductList-Body"/>
        <w:spacing w:after="120"/>
      </w:pPr>
      <w:r>
        <w:t>“General Data Protection Regulation” or “GDPR” means Regulation (EU) 2016/679 of the European Parliament and of the Council of 27 April 2016 on the protection of natural persons with regard to the processing of personal data and on the free movement of such data, and repealing Directive 95/46/EC.</w:t>
      </w:r>
    </w:p>
    <w:p w14:paraId="36BCF122" w14:textId="77777777" w:rsidR="009776B9" w:rsidRDefault="009776B9" w:rsidP="009776B9">
      <w:pPr>
        <w:pStyle w:val="ProductList-Body"/>
        <w:spacing w:after="120"/>
      </w:pPr>
      <w:r>
        <w:t>“GDPR Terms” means the terms in Attachment 4, under which Microsoft makes binding commitments regarding its processing of Personal Data as required by Article 28 of the General Data Protection Regulation.</w:t>
      </w:r>
    </w:p>
    <w:p w14:paraId="4DD7F79B" w14:textId="7CFA1E9F" w:rsidR="00103924" w:rsidRPr="00874919" w:rsidRDefault="00337870" w:rsidP="009776B9">
      <w:pPr>
        <w:pStyle w:val="ProductList-Body"/>
        <w:spacing w:after="120"/>
      </w:pPr>
      <w:r>
        <w:t>“</w:t>
      </w:r>
      <w:r w:rsidR="00103924" w:rsidRPr="00874919">
        <w:t>Instance</w:t>
      </w:r>
      <w:r>
        <w:t>”</w:t>
      </w:r>
      <w:r w:rsidR="00103924" w:rsidRPr="00874919">
        <w:t xml:space="preserve"> means an image of software that is created by executing the software’s setup or install procedure or by duplicating such an image.</w:t>
      </w:r>
    </w:p>
    <w:p w14:paraId="7142C674" w14:textId="4205D4A6" w:rsidR="00103924" w:rsidRDefault="00874919" w:rsidP="00337870">
      <w:pPr>
        <w:pStyle w:val="ProductList-Body"/>
        <w:spacing w:after="120"/>
      </w:pPr>
      <w:r w:rsidRPr="00874919">
        <w:t>“</w:t>
      </w:r>
      <w:r w:rsidR="00103924" w:rsidRPr="00874919">
        <w:t>Licensed Device</w:t>
      </w:r>
      <w:r w:rsidRPr="00874919">
        <w:t>”</w:t>
      </w:r>
      <w:r w:rsidR="00103924" w:rsidRPr="00874919">
        <w:t xml:space="preserve"> means the single physical hardware system to which a license is assigned.</w:t>
      </w:r>
      <w:r w:rsidR="00AD5F09" w:rsidRPr="00874919">
        <w:t xml:space="preserve"> </w:t>
      </w:r>
      <w:r w:rsidR="00103924" w:rsidRPr="00874919">
        <w:t>For purposes of this definition, a hardware partition or blade is considered to be a separate device.</w:t>
      </w:r>
    </w:p>
    <w:p w14:paraId="67B80C92" w14:textId="77777777" w:rsidR="004923B4" w:rsidRPr="00874919" w:rsidRDefault="004923B4" w:rsidP="004923B4">
      <w:pPr>
        <w:pStyle w:val="ProductList-Body"/>
        <w:spacing w:after="120"/>
      </w:pPr>
      <w:r>
        <w:t>“Network Server” means a physical hardware server solely dedicated to Customer use and provides resource assistant to computers in a network.</w:t>
      </w:r>
    </w:p>
    <w:p w14:paraId="29C4457B" w14:textId="797D5227" w:rsidR="00103924" w:rsidRPr="00874919" w:rsidRDefault="00874919" w:rsidP="00337870">
      <w:pPr>
        <w:pStyle w:val="ProductList-Body"/>
        <w:spacing w:after="120"/>
      </w:pPr>
      <w:r w:rsidRPr="00874919">
        <w:t>“</w:t>
      </w:r>
      <w:r w:rsidR="00103924" w:rsidRPr="00874919">
        <w:t>Non-Microsoft Product</w:t>
      </w:r>
      <w:r w:rsidRPr="00874919">
        <w:t>”</w:t>
      </w:r>
      <w:r w:rsidR="00103924" w:rsidRPr="00874919">
        <w:t xml:space="preserve"> means any third-party</w:t>
      </w:r>
      <w:r w:rsidR="003C35CD">
        <w:t>-</w:t>
      </w:r>
      <w:r w:rsidR="00103924" w:rsidRPr="00874919">
        <w:t>branded software, data, service, website or product</w:t>
      </w:r>
      <w:r w:rsidR="00D93994">
        <w:t>, unless incorporated by Microsoft in an Online Service</w:t>
      </w:r>
      <w:r w:rsidR="00103924" w:rsidRPr="00874919">
        <w:t>.</w:t>
      </w:r>
    </w:p>
    <w:p w14:paraId="40C03644" w14:textId="7438A4B5" w:rsidR="00154093" w:rsidRDefault="00874919" w:rsidP="00337870">
      <w:pPr>
        <w:pStyle w:val="ProductList-Body"/>
        <w:spacing w:after="120"/>
      </w:pPr>
      <w:r w:rsidRPr="00DB1C17">
        <w:t>“</w:t>
      </w:r>
      <w:r w:rsidR="00103924" w:rsidRPr="00DB1C17">
        <w:t>Online Service</w:t>
      </w:r>
      <w:r w:rsidRPr="00DB1C17">
        <w:t>”</w:t>
      </w:r>
      <w:r w:rsidR="00103924" w:rsidRPr="00DB1C17">
        <w:t xml:space="preserve"> means a Microsoft-hosted service to which Customer subscribes under a Microsoft volume licensing agreement, including any service identified in the Online Services section of the Product </w:t>
      </w:r>
      <w:r w:rsidR="00E474B6" w:rsidRPr="00DB1C17">
        <w:t>Terms</w:t>
      </w:r>
      <w:r w:rsidR="00103924" w:rsidRPr="00DB1C17">
        <w:t>.</w:t>
      </w:r>
      <w:r w:rsidR="00EF1E73" w:rsidRPr="00DB1C17">
        <w:t xml:space="preserve"> </w:t>
      </w:r>
      <w:r w:rsidR="00154093" w:rsidRPr="00DB1C17">
        <w:t xml:space="preserve">It does not include software and services provided under separate license terms (such as via gallery, marketplace, console, or dialog). </w:t>
      </w:r>
      <w:r w:rsidR="00EF1E73" w:rsidRPr="00DB1C17">
        <w:t xml:space="preserve">The Product </w:t>
      </w:r>
      <w:r w:rsidR="00E474B6" w:rsidRPr="00DB1C17">
        <w:t xml:space="preserve">Terms </w:t>
      </w:r>
      <w:r w:rsidR="00EF1E73" w:rsidRPr="00DB1C17">
        <w:t xml:space="preserve">is located at </w:t>
      </w:r>
      <w:hyperlink r:id="rId19" w:history="1">
        <w:r w:rsidR="00EF1E73" w:rsidRPr="00DB1C17">
          <w:rPr>
            <w:rStyle w:val="Hyperlink"/>
          </w:rPr>
          <w:t>http://go.microsoft.com/?linkid=9839207</w:t>
        </w:r>
      </w:hyperlink>
      <w:r w:rsidR="00154093" w:rsidRPr="00DB1C17">
        <w:t>.</w:t>
      </w:r>
    </w:p>
    <w:p w14:paraId="44145F90" w14:textId="090A7406" w:rsidR="00103924" w:rsidRDefault="00874919" w:rsidP="00337870">
      <w:pPr>
        <w:pStyle w:val="ProductList-Body"/>
        <w:spacing w:after="120"/>
      </w:pPr>
      <w:r w:rsidRPr="00874919">
        <w:t>“</w:t>
      </w:r>
      <w:r w:rsidR="00103924" w:rsidRPr="00874919">
        <w:t>Operating System Environment</w:t>
      </w:r>
      <w:r w:rsidRPr="00874919">
        <w:t>”</w:t>
      </w:r>
      <w:r w:rsidR="00103924" w:rsidRPr="00874919">
        <w:t xml:space="preserve"> (OSE) means all or part of an operating system Instance, or all or part of a virtual (or otherwise emulated) operating system Instance, that enables separate machine</w:t>
      </w:r>
      <w:r w:rsidR="00103924">
        <w:t xml:space="preserve"> identity (primary computer name or similar unique identifier) or separate administrative rights, and Instances of applications, if any, configured to run on all or part of that operating system Instance. There are two types of OSEs, physical and virtual. A physical hardware system can have one physical OSE and/or one or more virtual OSEs. The operating system Instance used to run hardware virtualization software or to provide hardware virtualization services is considered part of the physical OSE.</w:t>
      </w:r>
    </w:p>
    <w:p w14:paraId="2D7CF3EF" w14:textId="77777777" w:rsidR="009776B9" w:rsidRDefault="009776B9" w:rsidP="009776B9">
      <w:pPr>
        <w:pStyle w:val="ProductList-Body"/>
        <w:spacing w:after="120"/>
      </w:pPr>
      <w:r>
        <w:t>“OST” means these Online Services Terms.</w:t>
      </w:r>
    </w:p>
    <w:p w14:paraId="2DA6E779" w14:textId="69D3D7A4" w:rsidR="009776B9" w:rsidRDefault="009776B9" w:rsidP="009776B9">
      <w:pPr>
        <w:pStyle w:val="ProductList-Body"/>
        <w:spacing w:after="120"/>
      </w:pPr>
      <w:r w:rsidRPr="0032131B">
        <w:t>“Person</w:t>
      </w:r>
      <w:r>
        <w:t xml:space="preserve">al Data” means any information </w:t>
      </w:r>
      <w:r w:rsidRPr="0032131B">
        <w:t>relating to an identified or identifiable natural person.</w:t>
      </w:r>
      <w:r w:rsidR="004923B4">
        <w:t xml:space="preserve"> </w:t>
      </w:r>
      <w:r w:rsidRPr="0032131B">
        <w:t>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r>
        <w:t>.</w:t>
      </w:r>
    </w:p>
    <w:p w14:paraId="770AEA04" w14:textId="77777777" w:rsidR="009776B9" w:rsidRDefault="009776B9" w:rsidP="009776B9">
      <w:pPr>
        <w:pStyle w:val="ProductList-Body"/>
        <w:spacing w:after="120"/>
      </w:pPr>
      <w:r>
        <w:t>“Previews” means preview, beta or other pre-release features, data center locations, and services offered by Microsoft for optional evaluation.</w:t>
      </w:r>
    </w:p>
    <w:p w14:paraId="78C08C38" w14:textId="77777777" w:rsidR="009776B9" w:rsidRDefault="009776B9" w:rsidP="009776B9">
      <w:pPr>
        <w:pStyle w:val="ProductList-Body"/>
        <w:spacing w:after="120"/>
      </w:pPr>
      <w:r w:rsidRPr="005D2374">
        <w:t xml:space="preserve">“Professional Services” means </w:t>
      </w:r>
      <w:r>
        <w:t>Microsoft technical</w:t>
      </w:r>
      <w:r w:rsidRPr="005D2374">
        <w:t xml:space="preserve"> support and consulting services </w:t>
      </w:r>
      <w:r>
        <w:t xml:space="preserve">(e.g., for data migration) </w:t>
      </w:r>
      <w:r w:rsidRPr="005D2374">
        <w:t>related to any Online Service</w:t>
      </w:r>
      <w:r w:rsidRPr="002E47CE">
        <w:t xml:space="preserve">. </w:t>
      </w:r>
    </w:p>
    <w:p w14:paraId="0DD0286C" w14:textId="77777777" w:rsidR="009776B9" w:rsidRDefault="009776B9" w:rsidP="009776B9">
      <w:pPr>
        <w:pStyle w:val="ProductList-Body"/>
        <w:spacing w:after="120"/>
      </w:pPr>
      <w:r w:rsidRPr="00337870">
        <w:t>“SL”</w:t>
      </w:r>
      <w:r>
        <w:t xml:space="preserve"> means subscription license.</w:t>
      </w:r>
    </w:p>
    <w:p w14:paraId="05AB7641" w14:textId="7F328EBE" w:rsidR="009776B9" w:rsidRDefault="009776B9" w:rsidP="009776B9">
      <w:pPr>
        <w:pStyle w:val="ProductList-Body"/>
        <w:spacing w:after="120"/>
      </w:pPr>
      <w:r>
        <w:t xml:space="preserve">“Standard Contractual Clauses” means the standard data protection clauses for the transfer of personal data to processors established in third countries which do not ensure an adequate level of data protection, as described in Article 46 of the GDPR. The Standard Contractual Clauses are in </w:t>
      </w:r>
      <w:hyperlink w:anchor="Attachment3" w:tooltip="Attachment 3" w:history="1">
        <w:r w:rsidRPr="002D424D">
          <w:rPr>
            <w:rStyle w:val="Hyperlink"/>
          </w:rPr>
          <w:t>Attachment 3</w:t>
        </w:r>
      </w:hyperlink>
      <w:r>
        <w:t>.</w:t>
      </w:r>
    </w:p>
    <w:p w14:paraId="1DE445E0" w14:textId="77777777" w:rsidR="009776B9" w:rsidRDefault="009776B9" w:rsidP="009776B9">
      <w:pPr>
        <w:pStyle w:val="ProductList-Body"/>
        <w:spacing w:after="120"/>
      </w:pPr>
      <w:r>
        <w:t>“Subprocessor” means other processors used by Microsoft to process data.</w:t>
      </w:r>
    </w:p>
    <w:p w14:paraId="595966EF" w14:textId="77777777" w:rsidR="009776B9" w:rsidRDefault="009776B9" w:rsidP="009776B9">
      <w:pPr>
        <w:pStyle w:val="ProductList-Body"/>
        <w:spacing w:after="120"/>
      </w:pPr>
      <w:r w:rsidRPr="00E43043">
        <w:t>“Support Data” means all data, including all text, sound, video, image files</w:t>
      </w:r>
      <w:r>
        <w:t>,</w:t>
      </w:r>
      <w:r w:rsidRPr="00E43043">
        <w:t xml:space="preserve"> or software</w:t>
      </w:r>
      <w:r>
        <w:t>,</w:t>
      </w:r>
      <w:r w:rsidRPr="00E43043">
        <w:t xml:space="preserve"> that are provided to Microsoft by or on behalf of Customer (or that Customer authorizes Microsoft to obtain from an Online Service) through an engagement with Microsoft to obtain technical support for Online Services covered under this agreement.</w:t>
      </w:r>
    </w:p>
    <w:p w14:paraId="55CEC061" w14:textId="77777777" w:rsidR="009776B9" w:rsidRDefault="009776B9" w:rsidP="009776B9">
      <w:pPr>
        <w:pStyle w:val="ProductList-Body"/>
        <w:spacing w:after="120"/>
      </w:pPr>
      <w:r>
        <w:t>The terms “data subject”, “processing”, “processor”, and “supervisory authority” as used herein have the meanings given in the GDPR and the terms “data importer” and “data exporter” have the meanings given in the Standard Contractual Clauses.</w:t>
      </w:r>
    </w:p>
    <w:p w14:paraId="37EC9B35"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18F7674C" w14:textId="4227E6D8" w:rsidR="00103924" w:rsidRDefault="00103924" w:rsidP="00103924">
      <w:pPr>
        <w:pStyle w:val="ProductList-Body"/>
      </w:pPr>
    </w:p>
    <w:p w14:paraId="32829385" w14:textId="77777777" w:rsidR="009776B9" w:rsidRDefault="009776B9" w:rsidP="00103924">
      <w:pPr>
        <w:pStyle w:val="ProductList-Body"/>
        <w:sectPr w:rsidR="009776B9" w:rsidSect="00017A1A">
          <w:footerReference w:type="default" r:id="rId20"/>
          <w:footerReference w:type="first" r:id="rId21"/>
          <w:pgSz w:w="12240" w:h="15840"/>
          <w:pgMar w:top="1440" w:right="720" w:bottom="1440" w:left="720" w:header="720" w:footer="720" w:gutter="0"/>
          <w:cols w:space="720"/>
          <w:titlePg/>
          <w:docGrid w:linePitch="360"/>
        </w:sectPr>
      </w:pPr>
    </w:p>
    <w:p w14:paraId="67553494" w14:textId="77777777" w:rsidR="009776B9" w:rsidRDefault="009776B9" w:rsidP="009776B9">
      <w:pPr>
        <w:pStyle w:val="ProductList-SectionHeading"/>
        <w:keepNext/>
        <w:outlineLvl w:val="0"/>
      </w:pPr>
      <w:bookmarkStart w:id="38" w:name="_Toc507768538"/>
      <w:bookmarkStart w:id="39" w:name="_Toc6563787"/>
      <w:bookmarkStart w:id="40" w:name="_Toc8748999"/>
      <w:bookmarkStart w:id="41" w:name="GeneralTerms"/>
      <w:r>
        <w:lastRenderedPageBreak/>
        <w:t>General Terms</w:t>
      </w:r>
      <w:bookmarkEnd w:id="38"/>
      <w:bookmarkEnd w:id="39"/>
      <w:bookmarkEnd w:id="40"/>
    </w:p>
    <w:p w14:paraId="4ACEFAAA" w14:textId="77777777" w:rsidR="009776B9" w:rsidRDefault="009776B9" w:rsidP="009776B9">
      <w:pPr>
        <w:pStyle w:val="ProductList-SubSubSectionHeading"/>
        <w:outlineLvl w:val="1"/>
      </w:pPr>
      <w:bookmarkStart w:id="42" w:name="_Toc507768539"/>
      <w:bookmarkStart w:id="43" w:name="_Toc6563788"/>
      <w:bookmarkStart w:id="44" w:name="_Toc8749000"/>
      <w:bookmarkEnd w:id="41"/>
      <w:r>
        <w:t>Licensing the Online Services</w:t>
      </w:r>
      <w:bookmarkEnd w:id="42"/>
      <w:bookmarkEnd w:id="43"/>
      <w:bookmarkEnd w:id="44"/>
    </w:p>
    <w:p w14:paraId="017330FD" w14:textId="347263D2" w:rsidR="009776B9" w:rsidRDefault="009776B9" w:rsidP="009776B9">
      <w:pPr>
        <w:pStyle w:val="ProductList-Body"/>
      </w:pPr>
      <w:r w:rsidRPr="00730B3A">
        <w:t xml:space="preserve">Customer must acquire and assign the appropriate subscription licenses required for its use of each Online Service. </w:t>
      </w:r>
      <w:r>
        <w:t>E</w:t>
      </w:r>
      <w:r w:rsidRPr="00730B3A">
        <w:t xml:space="preserve">ach user that accesses the Online Service </w:t>
      </w:r>
      <w:r>
        <w:t xml:space="preserve">must be assigned a User SL or access the Online Service only through a device that has been assigned a Device SL, </w:t>
      </w:r>
      <w:r w:rsidRPr="00730B3A">
        <w:t xml:space="preserve">unless specified otherwise in the </w:t>
      </w:r>
      <w:hyperlink w:anchor="OnlineServiceSpecificTerms" w:tooltip="Online Service-specific Terms" w:history="1">
        <w:r w:rsidRPr="00AE69BA">
          <w:rPr>
            <w:rStyle w:val="Hyperlink"/>
          </w:rPr>
          <w:t>Online Service-specific Terms</w:t>
        </w:r>
      </w:hyperlink>
      <w:r w:rsidRPr="00730B3A">
        <w:t xml:space="preserve">. </w:t>
      </w:r>
      <w:hyperlink w:anchor="Attachment2" w:tooltip="Attachment 2" w:history="1">
        <w:r w:rsidRPr="00DA224E">
          <w:rPr>
            <w:rStyle w:val="Hyperlink"/>
          </w:rPr>
          <w:t>Attachment 2</w:t>
        </w:r>
      </w:hyperlink>
      <w:r w:rsidRPr="00730B3A">
        <w:t xml:space="preserve"> describes SL Suites that also fulfill requirements for User SLs. Customer has no right to use an Online Service after the SL for that Online Service ends.</w:t>
      </w:r>
    </w:p>
    <w:p w14:paraId="3B2B1C99" w14:textId="77777777" w:rsidR="009776B9" w:rsidRDefault="009776B9" w:rsidP="009776B9">
      <w:pPr>
        <w:pStyle w:val="ProductList-Body"/>
      </w:pPr>
    </w:p>
    <w:p w14:paraId="7FF4E662" w14:textId="77777777" w:rsidR="009776B9" w:rsidRPr="00952232" w:rsidRDefault="009776B9" w:rsidP="009776B9">
      <w:pPr>
        <w:pStyle w:val="ProductList-Body"/>
        <w:ind w:left="180"/>
        <w:outlineLvl w:val="2"/>
      </w:pPr>
      <w:r w:rsidRPr="00FC2D52">
        <w:rPr>
          <w:b/>
          <w:color w:val="0072C6"/>
        </w:rPr>
        <w:t>License Reassignment</w:t>
      </w:r>
    </w:p>
    <w:p w14:paraId="713729DF" w14:textId="5BF46D33" w:rsidR="009776B9" w:rsidRDefault="009776B9" w:rsidP="009776B9">
      <w:pPr>
        <w:pStyle w:val="ProductList-Body"/>
        <w:ind w:left="158"/>
      </w:pPr>
      <w:r>
        <w:t xml:space="preserve">Most, but not all, SLs may be reassigned. Except as permitted in this paragraph or in the </w:t>
      </w:r>
      <w:hyperlink w:anchor="OnlineServiceSpecificTerms" w:tooltip="Online Service-specific Terms" w:history="1">
        <w:r>
          <w:rPr>
            <w:rStyle w:val="Hyperlink"/>
          </w:rPr>
          <w:t>Online Service-specific Terms</w:t>
        </w:r>
      </w:hyperlink>
      <w:r>
        <w:t>, Customer may not reassign an SL on a short-term basis (i.e., within 90 days of the last assignment). Customer may reassign an SL on a short-term basis to cover a user’s absence or the unavailability of a device that is out of service. Reassignment of an SL for any other purpose must be permanent. When Customer reassigns an SL from one device or user to another, Customer must block access and remove any related software from the former device or from the former user’s device.</w:t>
      </w:r>
    </w:p>
    <w:p w14:paraId="6C4E3BFB" w14:textId="77777777" w:rsidR="009776B9" w:rsidRDefault="009776B9" w:rsidP="009776B9">
      <w:pPr>
        <w:pStyle w:val="ProductList-Body"/>
      </w:pPr>
    </w:p>
    <w:p w14:paraId="106002A6" w14:textId="77777777" w:rsidR="009776B9" w:rsidRPr="004C41FC" w:rsidRDefault="009776B9" w:rsidP="009776B9">
      <w:pPr>
        <w:pStyle w:val="ProductList-Body"/>
        <w:ind w:left="180"/>
        <w:outlineLvl w:val="2"/>
      </w:pPr>
      <w:r w:rsidRPr="00FC2D52">
        <w:rPr>
          <w:b/>
          <w:color w:val="0072C6"/>
        </w:rPr>
        <w:t>Multiplexing</w:t>
      </w:r>
    </w:p>
    <w:p w14:paraId="4E525486" w14:textId="77777777" w:rsidR="009776B9" w:rsidRDefault="009776B9" w:rsidP="009776B9">
      <w:pPr>
        <w:pStyle w:val="ProductList-Body"/>
        <w:ind w:left="158"/>
      </w:pPr>
      <w:r>
        <w:t>Hardware or software that Customer uses to pool connections; reroute information; reduce the number of devices or users that directly access or use the Online Service (or related software); or reduce the number of OSEs, devices or users the Online Service directly manages (sometimes referred to as “multiplexing” or “pooling”) does not reduce the number of licenses of any type (including SLs) that Customer needs.</w:t>
      </w:r>
    </w:p>
    <w:p w14:paraId="478177B0" w14:textId="77777777" w:rsidR="009776B9" w:rsidRDefault="009776B9" w:rsidP="009776B9">
      <w:pPr>
        <w:pStyle w:val="ProductList-Body"/>
      </w:pPr>
    </w:p>
    <w:p w14:paraId="4CD98110" w14:textId="77777777" w:rsidR="009776B9" w:rsidRDefault="009776B9" w:rsidP="009776B9">
      <w:pPr>
        <w:pStyle w:val="ProductList-SubSubSectionHeading"/>
        <w:outlineLvl w:val="1"/>
      </w:pPr>
      <w:bookmarkStart w:id="45" w:name="_Toc507768540"/>
      <w:bookmarkStart w:id="46" w:name="_Toc6563789"/>
      <w:bookmarkStart w:id="47" w:name="_Toc8749001"/>
      <w:r>
        <w:t>Using the Online Services</w:t>
      </w:r>
      <w:bookmarkEnd w:id="45"/>
      <w:bookmarkEnd w:id="46"/>
      <w:bookmarkEnd w:id="47"/>
    </w:p>
    <w:p w14:paraId="4F3932C1" w14:textId="77777777" w:rsidR="009776B9" w:rsidRDefault="009776B9" w:rsidP="009776B9">
      <w:pPr>
        <w:pStyle w:val="ProductList-Body"/>
      </w:pPr>
      <w:r w:rsidRPr="00730B3A">
        <w:t>Customer may use the Online Services and related software as expressly permitted in Customer’s volume licensing agreement. Microsoft reserves all other rights.</w:t>
      </w:r>
    </w:p>
    <w:p w14:paraId="605CFE30" w14:textId="77777777" w:rsidR="009776B9" w:rsidRDefault="009776B9" w:rsidP="009776B9">
      <w:pPr>
        <w:pStyle w:val="ProductList-Body"/>
      </w:pPr>
    </w:p>
    <w:p w14:paraId="2F8E22FA" w14:textId="77777777" w:rsidR="008D37B0" w:rsidRPr="004C41FC" w:rsidRDefault="008D37B0" w:rsidP="008D37B0">
      <w:pPr>
        <w:pStyle w:val="ProductList-Body"/>
        <w:ind w:left="180"/>
        <w:outlineLvl w:val="2"/>
      </w:pPr>
      <w:r w:rsidRPr="00DB2BC5">
        <w:rPr>
          <w:b/>
          <w:bCs/>
          <w:color w:val="0072C6"/>
        </w:rPr>
        <w:t>Acceptable Use Policy</w:t>
      </w:r>
    </w:p>
    <w:p w14:paraId="7AE08FE8" w14:textId="77777777" w:rsidR="008D37B0" w:rsidRDefault="008D37B0" w:rsidP="008D37B0">
      <w:pPr>
        <w:pStyle w:val="ProductList-Body"/>
        <w:ind w:left="158"/>
      </w:pPr>
      <w:r>
        <w:t>Neither Customer, nor those that access an Online Service through Customer, may use an Online Service:</w:t>
      </w:r>
    </w:p>
    <w:p w14:paraId="13FDB53D" w14:textId="77777777" w:rsidR="008D37B0" w:rsidRDefault="008D37B0" w:rsidP="008D37B0">
      <w:pPr>
        <w:pStyle w:val="ProductList-Body"/>
        <w:numPr>
          <w:ilvl w:val="0"/>
          <w:numId w:val="1"/>
        </w:numPr>
        <w:ind w:left="608" w:hanging="270"/>
      </w:pPr>
      <w:r>
        <w:t>in a way prohibited by law, regulation, governmental order or decree;</w:t>
      </w:r>
    </w:p>
    <w:p w14:paraId="071EA5AD" w14:textId="77777777" w:rsidR="008D37B0" w:rsidRDefault="008D37B0" w:rsidP="008D37B0">
      <w:pPr>
        <w:pStyle w:val="ProductList-Body"/>
        <w:numPr>
          <w:ilvl w:val="0"/>
          <w:numId w:val="1"/>
        </w:numPr>
        <w:spacing w:before="40"/>
        <w:ind w:left="608" w:hanging="270"/>
      </w:pPr>
      <w:r>
        <w:t>to violate the rights of others;</w:t>
      </w:r>
    </w:p>
    <w:p w14:paraId="3DC6A062" w14:textId="77777777" w:rsidR="008D37B0" w:rsidRDefault="008D37B0" w:rsidP="008D37B0">
      <w:pPr>
        <w:pStyle w:val="ProductList-Body"/>
        <w:numPr>
          <w:ilvl w:val="0"/>
          <w:numId w:val="1"/>
        </w:numPr>
        <w:spacing w:before="40"/>
        <w:ind w:left="608" w:hanging="270"/>
      </w:pPr>
      <w:r>
        <w:t>to try to gain unauthorized access to or disrupt any service, device, data, account or network;</w:t>
      </w:r>
    </w:p>
    <w:p w14:paraId="0803B4D5" w14:textId="77777777" w:rsidR="008D37B0" w:rsidRDefault="008D37B0" w:rsidP="008D37B0">
      <w:pPr>
        <w:pStyle w:val="ProductList-Body"/>
        <w:numPr>
          <w:ilvl w:val="0"/>
          <w:numId w:val="1"/>
        </w:numPr>
        <w:spacing w:before="40"/>
        <w:ind w:left="608" w:hanging="270"/>
      </w:pPr>
      <w:r>
        <w:t>to spam or distribute malware;</w:t>
      </w:r>
    </w:p>
    <w:p w14:paraId="113D1211" w14:textId="77777777" w:rsidR="008D37B0" w:rsidRDefault="008D37B0" w:rsidP="008D37B0">
      <w:pPr>
        <w:pStyle w:val="ProductList-Body"/>
        <w:numPr>
          <w:ilvl w:val="0"/>
          <w:numId w:val="1"/>
        </w:numPr>
        <w:spacing w:before="40"/>
        <w:ind w:left="608" w:hanging="270"/>
      </w:pPr>
      <w:r>
        <w:t>in a way that could harm the Online Service or impair anyone else’s use of it;</w:t>
      </w:r>
    </w:p>
    <w:p w14:paraId="6EEAE2FA" w14:textId="77777777" w:rsidR="008D37B0" w:rsidRDefault="008D37B0" w:rsidP="008D37B0">
      <w:pPr>
        <w:pStyle w:val="ProductList-Body"/>
        <w:numPr>
          <w:ilvl w:val="0"/>
          <w:numId w:val="1"/>
        </w:numPr>
        <w:spacing w:before="40"/>
        <w:ind w:left="605" w:hanging="274"/>
      </w:pPr>
      <w:r>
        <w:t>in any application or situation where failure of the Online Service could lead to the death or serious bodily injury of any person, or to severe physical or environmental damage; or</w:t>
      </w:r>
    </w:p>
    <w:p w14:paraId="441271A1" w14:textId="1AF0FB34" w:rsidR="008D37B0" w:rsidRDefault="008D37B0" w:rsidP="008D37B0">
      <w:pPr>
        <w:pStyle w:val="ProductList-Body"/>
        <w:numPr>
          <w:ilvl w:val="0"/>
          <w:numId w:val="1"/>
        </w:numPr>
        <w:spacing w:before="40" w:after="120"/>
        <w:ind w:left="619" w:hanging="274"/>
      </w:pPr>
      <w:r>
        <w:t>to assist o</w:t>
      </w:r>
      <w:r w:rsidR="00F25614">
        <w:t>r</w:t>
      </w:r>
      <w:r>
        <w:t xml:space="preserve"> encourage anyone to do any of the above.</w:t>
      </w:r>
    </w:p>
    <w:p w14:paraId="2B8348B8" w14:textId="77777777" w:rsidR="009776B9" w:rsidRDefault="009776B9" w:rsidP="009776B9">
      <w:pPr>
        <w:pStyle w:val="ProductList-Body"/>
        <w:ind w:left="158"/>
      </w:pPr>
      <w:r>
        <w:t>Violation of the terms in this section may result in suspension of the Online Service. Microsoft will suspend the Online Service only to the extent reasonably necessary. Unless Microsoft believes an immediate suspension is required, Microsoft will provide reasonable notice before suspending an Online Service.</w:t>
      </w:r>
    </w:p>
    <w:p w14:paraId="66897B81" w14:textId="77777777" w:rsidR="009776B9" w:rsidRDefault="009776B9" w:rsidP="009776B9">
      <w:pPr>
        <w:pStyle w:val="ProductList-Body"/>
      </w:pPr>
    </w:p>
    <w:p w14:paraId="4353FAB3" w14:textId="77777777" w:rsidR="009776B9" w:rsidRDefault="009776B9" w:rsidP="009776B9">
      <w:pPr>
        <w:pStyle w:val="ProductList-SubSubSectionHeading"/>
        <w:outlineLvl w:val="1"/>
      </w:pPr>
      <w:bookmarkStart w:id="48" w:name="_Toc507768541"/>
      <w:bookmarkStart w:id="49" w:name="_Toc6563790"/>
      <w:bookmarkStart w:id="50" w:name="_Toc8749002"/>
      <w:r>
        <w:t>Use of Software with the Online Service</w:t>
      </w:r>
      <w:bookmarkEnd w:id="48"/>
      <w:bookmarkEnd w:id="49"/>
      <w:bookmarkEnd w:id="50"/>
    </w:p>
    <w:p w14:paraId="07C58204" w14:textId="77777777" w:rsidR="009776B9" w:rsidRDefault="009776B9" w:rsidP="009776B9">
      <w:pPr>
        <w:pStyle w:val="ProductList-Body"/>
      </w:pPr>
      <w:r>
        <w:t>Customer may need to install certain Microsoft software to use the Online Service. If so, the following terms apply:</w:t>
      </w:r>
    </w:p>
    <w:p w14:paraId="18066401" w14:textId="77777777" w:rsidR="00AD5F09" w:rsidRDefault="00AD5F09" w:rsidP="00103924">
      <w:pPr>
        <w:pStyle w:val="ProductList-Body"/>
      </w:pPr>
    </w:p>
    <w:p w14:paraId="3A57E079" w14:textId="79E1A03F" w:rsidR="00103924" w:rsidRPr="00721DAE" w:rsidRDefault="00103924" w:rsidP="00366C8E">
      <w:pPr>
        <w:pStyle w:val="ProductList-Body"/>
        <w:ind w:left="180"/>
        <w:outlineLvl w:val="2"/>
        <w:rPr>
          <w:b/>
          <w:color w:val="0072C6"/>
        </w:rPr>
      </w:pPr>
      <w:r w:rsidRPr="00721DAE">
        <w:rPr>
          <w:b/>
          <w:color w:val="0072C6"/>
        </w:rPr>
        <w:t>Microsoft Software License Terms</w:t>
      </w:r>
    </w:p>
    <w:p w14:paraId="584B5A12" w14:textId="27DECFB6" w:rsidR="00103924" w:rsidRDefault="00103924" w:rsidP="00AD5F09">
      <w:pPr>
        <w:pStyle w:val="ProductList-Body"/>
        <w:ind w:left="180"/>
      </w:pPr>
      <w:r>
        <w:t>Customer may install and use the software only for use with the Onli</w:t>
      </w:r>
      <w:r w:rsidR="00DA224E">
        <w:t xml:space="preserve">ne Service. The </w:t>
      </w:r>
      <w:hyperlink w:anchor="OnlineServiceSpecificTerms" w:tooltip="Online Service-specific Terms" w:history="1">
        <w:r w:rsidR="00AE69BA">
          <w:rPr>
            <w:rStyle w:val="Hyperlink"/>
          </w:rPr>
          <w:t>Online Service-specific Terms</w:t>
        </w:r>
      </w:hyperlink>
      <w:r>
        <w:t xml:space="preserve"> may limit the number of copies of the software Customer may use or the number of devices on which Customer may use it. Customer’s right to use the software begins when the Online Service is activated and ends when Customer’s right to use the Online Service ends. Customer must uninstall the software when Customer’s right to use it ends. Microsoft may disable it at that time.</w:t>
      </w:r>
    </w:p>
    <w:p w14:paraId="483727EB" w14:textId="77777777" w:rsidR="00AD5F09" w:rsidRDefault="00AD5F09" w:rsidP="00AD5F09">
      <w:pPr>
        <w:pStyle w:val="ProductList-Body"/>
        <w:ind w:left="180"/>
      </w:pPr>
    </w:p>
    <w:p w14:paraId="5DCB55C1" w14:textId="656F93AB" w:rsidR="00103924" w:rsidRPr="00FC409E" w:rsidRDefault="00103924" w:rsidP="00366C8E">
      <w:pPr>
        <w:pStyle w:val="ProductList-Body"/>
        <w:ind w:left="180"/>
        <w:outlineLvl w:val="2"/>
        <w:rPr>
          <w:b/>
          <w:color w:val="0072C6"/>
        </w:rPr>
      </w:pPr>
      <w:r w:rsidRPr="00FC409E">
        <w:rPr>
          <w:b/>
          <w:color w:val="0072C6"/>
        </w:rPr>
        <w:t>V</w:t>
      </w:r>
      <w:r w:rsidR="00AD5F09" w:rsidRPr="00FC409E">
        <w:rPr>
          <w:b/>
          <w:color w:val="0072C6"/>
        </w:rPr>
        <w:t>alidation, Automatic Updates, and Collection for Software</w:t>
      </w:r>
    </w:p>
    <w:p w14:paraId="5CA5B88F" w14:textId="06149EC1" w:rsidR="00103924" w:rsidRDefault="00103924" w:rsidP="00AD5F09">
      <w:pPr>
        <w:pStyle w:val="ProductList-Body"/>
        <w:ind w:left="180"/>
      </w:pPr>
      <w:r>
        <w:t xml:space="preserve">Microsoft may automatically check the version of any of its software. Devices on which the software is installed may periodically provide information to enable Microsoft to verify that the software is properly licensed. This information includes the software version, the end user’s user account, product ID information, a machine ID, and the internet protocol address of the device. If the software is not properly licensed, its functionality will be affected. Customer may only obtain updates or upgrades for the software from Microsoft or authorized sources. By using the software, Customer consents to the transmission of the information described in this section. Microsoft may recommend or download to Customer’s devices updates or supplements to this software, with or without notice. Some Online Services may require, or may be enhanced by, </w:t>
      </w:r>
      <w:r>
        <w:lastRenderedPageBreak/>
        <w:t>the installation of local software (e.g., agents, device management applications) (“Apps”). The Apps may collect data about the use and performance of the Apps, which may be transmitted to Microsoft and used for the purposes described in this OST</w:t>
      </w:r>
      <w:r w:rsidR="00C35416">
        <w:t xml:space="preserve"> for Customer Data</w:t>
      </w:r>
      <w:r>
        <w:t>.</w:t>
      </w:r>
    </w:p>
    <w:p w14:paraId="008AEE39" w14:textId="77777777" w:rsidR="00AD5F09" w:rsidRDefault="00AD5F09" w:rsidP="00AD5F09">
      <w:pPr>
        <w:pStyle w:val="ProductList-Body"/>
        <w:ind w:left="180"/>
      </w:pPr>
    </w:p>
    <w:p w14:paraId="2201BE05" w14:textId="0EF0594E" w:rsidR="00103924" w:rsidRPr="00FC409E" w:rsidRDefault="00103924" w:rsidP="00366C8E">
      <w:pPr>
        <w:pStyle w:val="ProductList-Body"/>
        <w:ind w:left="180"/>
        <w:outlineLvl w:val="2"/>
        <w:rPr>
          <w:b/>
          <w:color w:val="0072C6"/>
        </w:rPr>
      </w:pPr>
      <w:r w:rsidRPr="00FC409E">
        <w:rPr>
          <w:b/>
          <w:color w:val="0072C6"/>
        </w:rPr>
        <w:t>T</w:t>
      </w:r>
      <w:r w:rsidR="00AD5F09" w:rsidRPr="00FC409E">
        <w:rPr>
          <w:b/>
          <w:color w:val="0072C6"/>
        </w:rPr>
        <w:t>hird-party Software Components</w:t>
      </w:r>
    </w:p>
    <w:p w14:paraId="6599E6F9" w14:textId="37E37BB1" w:rsidR="00103924" w:rsidRDefault="00103924" w:rsidP="00AD5F09">
      <w:pPr>
        <w:pStyle w:val="ProductList-Body"/>
        <w:ind w:left="180"/>
      </w:pPr>
      <w:r>
        <w:t>The software may contain third party software components. Unless otherwise disclosed in that software, Microsoft, not the third party, licenses these components to Customer under Microsoft’s license terms and notices.</w:t>
      </w:r>
    </w:p>
    <w:p w14:paraId="0AB570BE" w14:textId="5342272A" w:rsidR="00AD5F09" w:rsidRPr="00105CE6" w:rsidRDefault="00AD5F09" w:rsidP="00AD5F09">
      <w:pPr>
        <w:pStyle w:val="ProductList-Body"/>
        <w:rPr>
          <w:sz w:val="14"/>
        </w:rPr>
      </w:pPr>
    </w:p>
    <w:p w14:paraId="09FBA9A5" w14:textId="77777777" w:rsidR="009776B9" w:rsidRDefault="009776B9" w:rsidP="009776B9">
      <w:pPr>
        <w:pStyle w:val="ProductList-SubSubSectionHeading"/>
        <w:outlineLvl w:val="1"/>
      </w:pPr>
      <w:bookmarkStart w:id="51" w:name="_Toc507768542"/>
      <w:bookmarkStart w:id="52" w:name="_Toc6563791"/>
      <w:bookmarkStart w:id="53" w:name="_Toc8749003"/>
      <w:r>
        <w:t>Technical Limitations</w:t>
      </w:r>
      <w:bookmarkEnd w:id="51"/>
      <w:bookmarkEnd w:id="52"/>
      <w:bookmarkEnd w:id="53"/>
    </w:p>
    <w:p w14:paraId="16A7D63E" w14:textId="77777777" w:rsidR="009776B9" w:rsidRDefault="009776B9" w:rsidP="009776B9">
      <w:pPr>
        <w:pStyle w:val="ProductList-Body"/>
      </w:pPr>
      <w:r>
        <w:t>Customer must comply with, and may not work around, any technical limitations in an Online Service that only allow Customer to use it in certain ways.</w:t>
      </w:r>
      <w:r w:rsidRPr="00C62FB6">
        <w:t xml:space="preserve"> Customer may not download or otherwise remove copies of software or source code from an Online Service except as explicitly authorized</w:t>
      </w:r>
      <w:r>
        <w:t>.</w:t>
      </w:r>
    </w:p>
    <w:p w14:paraId="3FD2BDF3" w14:textId="77777777" w:rsidR="009776B9" w:rsidRPr="00105CE6" w:rsidRDefault="009776B9" w:rsidP="009776B9">
      <w:pPr>
        <w:pStyle w:val="ProductList-Body"/>
        <w:rPr>
          <w:sz w:val="14"/>
        </w:rPr>
      </w:pPr>
    </w:p>
    <w:p w14:paraId="12CDDA50" w14:textId="77777777" w:rsidR="009776B9" w:rsidRPr="005123C4" w:rsidRDefault="009776B9" w:rsidP="009776B9">
      <w:pPr>
        <w:pStyle w:val="ProductList-SubSubSectionHeading"/>
        <w:outlineLvl w:val="1"/>
      </w:pPr>
      <w:bookmarkStart w:id="54" w:name="_Toc507768543"/>
      <w:bookmarkStart w:id="55" w:name="_Toc6563792"/>
      <w:bookmarkStart w:id="56" w:name="_Toc8749004"/>
      <w:r w:rsidRPr="005123C4">
        <w:t>Import/Export Services</w:t>
      </w:r>
      <w:bookmarkEnd w:id="54"/>
      <w:bookmarkEnd w:id="55"/>
      <w:bookmarkEnd w:id="56"/>
    </w:p>
    <w:p w14:paraId="7E3CEA07" w14:textId="77777777" w:rsidR="009776B9" w:rsidRPr="00FC2D52" w:rsidRDefault="009776B9" w:rsidP="009776B9">
      <w:pPr>
        <w:pStyle w:val="productlist-body0"/>
      </w:pPr>
      <w:r w:rsidRPr="004C41FC">
        <w:rPr>
          <w:rFonts w:asciiTheme="minorHAnsi" w:eastAsiaTheme="minorHAnsi" w:hAnsiTheme="minorHAnsi" w:cstheme="minorBidi"/>
          <w:szCs w:val="22"/>
          <w:lang w:bidi="ar-SA"/>
        </w:rPr>
        <w:t>Customer’s use of any Import/Export Service is conditioned upon its compliance with all instructions provided by Microsoft regarding the preparation, treatment and shipment of physical media containing its data (“storage media”). Customer is solely responsible for ensuring the storage media and data are provided in compliance with all laws and regulations. Microsoft has no duty with respect to the storage media and no liability for lost, damaged or destroyed storage media. All storage media shipped to Microsoft must be shipped DAP Microsoft DCS Data Center (INCOTERMS 2010). Storage media shipped to Customer will be shipped DAP Customer Dock (INCOTERMS 2010).</w:t>
      </w:r>
    </w:p>
    <w:p w14:paraId="01EB0CE0" w14:textId="77777777" w:rsidR="009776B9" w:rsidRPr="00105CE6" w:rsidRDefault="009776B9" w:rsidP="009776B9">
      <w:pPr>
        <w:pStyle w:val="ProductList-Body"/>
        <w:rPr>
          <w:sz w:val="14"/>
        </w:rPr>
      </w:pPr>
    </w:p>
    <w:p w14:paraId="3159AA71" w14:textId="77777777" w:rsidR="009776B9" w:rsidRDefault="009776B9" w:rsidP="009776B9">
      <w:pPr>
        <w:pStyle w:val="ProductList-SubSubSectionHeading"/>
        <w:outlineLvl w:val="1"/>
      </w:pPr>
      <w:bookmarkStart w:id="57" w:name="_Toc507768544"/>
      <w:bookmarkStart w:id="58" w:name="_Toc6563793"/>
      <w:bookmarkStart w:id="59" w:name="_Toc8749005"/>
      <w:r>
        <w:t>Font Components</w:t>
      </w:r>
      <w:bookmarkEnd w:id="57"/>
      <w:bookmarkEnd w:id="58"/>
      <w:bookmarkEnd w:id="59"/>
    </w:p>
    <w:p w14:paraId="57EC8C51" w14:textId="77777777" w:rsidR="009776B9" w:rsidRDefault="009776B9" w:rsidP="009776B9">
      <w:pPr>
        <w:pStyle w:val="ProductList-Body"/>
      </w:pPr>
      <w:r>
        <w:t>While Customer uses an Online Service, Customer may use the fonts installed by that Online Service to display and print content. Customer may only embed fonts in content as permitted by the embedding restrictions in the fonts and temporarily download them to a printer or other output device to print content.</w:t>
      </w:r>
    </w:p>
    <w:p w14:paraId="28CFD30C" w14:textId="77777777" w:rsidR="009776B9" w:rsidRPr="00105CE6" w:rsidRDefault="009776B9" w:rsidP="009776B9">
      <w:pPr>
        <w:pStyle w:val="ProductList-Body"/>
        <w:rPr>
          <w:sz w:val="14"/>
        </w:rPr>
      </w:pPr>
    </w:p>
    <w:p w14:paraId="47E0421C" w14:textId="77777777" w:rsidR="009776B9" w:rsidRDefault="009776B9" w:rsidP="009776B9">
      <w:pPr>
        <w:pStyle w:val="ProductList-SubSubSectionHeading"/>
        <w:outlineLvl w:val="1"/>
      </w:pPr>
      <w:bookmarkStart w:id="60" w:name="_Toc507768545"/>
      <w:bookmarkStart w:id="61" w:name="_Toc6563794"/>
      <w:bookmarkStart w:id="62" w:name="_Toc8749006"/>
      <w:r>
        <w:t>Changes to and Availability of the Online Services</w:t>
      </w:r>
      <w:bookmarkEnd w:id="60"/>
      <w:bookmarkEnd w:id="61"/>
      <w:bookmarkEnd w:id="62"/>
    </w:p>
    <w:p w14:paraId="01550258" w14:textId="71E2DE20" w:rsidR="009776B9" w:rsidRDefault="009776B9" w:rsidP="009776B9">
      <w:pPr>
        <w:pStyle w:val="ProductList-Body"/>
      </w:pPr>
      <w:r w:rsidRPr="00103924">
        <w:t>Microsoft may make commercially reasonable changes to each Online Service from time to time.</w:t>
      </w:r>
      <w:r>
        <w:t xml:space="preserve"> </w:t>
      </w:r>
      <w:r w:rsidRPr="00103924">
        <w:t xml:space="preserve">Microsoft may </w:t>
      </w:r>
      <w:r>
        <w:t xml:space="preserve">modify or </w:t>
      </w:r>
      <w:r w:rsidRPr="00103924">
        <w:t xml:space="preserve">terminate an Online Service in any country where Microsoft is subject to a government regulation, obligation or other requirement that </w:t>
      </w:r>
      <w:r>
        <w:t xml:space="preserve">(1) </w:t>
      </w:r>
      <w:r w:rsidRPr="00103924">
        <w:t>is not generally applicable to businesses operating there</w:t>
      </w:r>
      <w:r>
        <w:t>, (2) presents a hardship for Microsoft to continue operating the Online Service without modification, and/or (3) causes Microsoft to believe these terms or the Online Service may conflict with any such requirement or obligation.</w:t>
      </w:r>
      <w:r w:rsidR="004923B4">
        <w:t xml:space="preserve"> </w:t>
      </w:r>
      <w:r>
        <w:t>If Microsoft terminates an Online Service for regulatory reasons, Customers will receive a credit for any amount paid in advance for the period after termination.</w:t>
      </w:r>
      <w:r w:rsidRPr="00103924">
        <w:t xml:space="preserve"> </w:t>
      </w:r>
    </w:p>
    <w:p w14:paraId="3547991A" w14:textId="77777777" w:rsidR="009776B9" w:rsidRPr="00105CE6" w:rsidRDefault="009776B9" w:rsidP="009776B9">
      <w:pPr>
        <w:pStyle w:val="ProductList-Body"/>
        <w:rPr>
          <w:sz w:val="14"/>
        </w:rPr>
      </w:pPr>
    </w:p>
    <w:p w14:paraId="172F6E51" w14:textId="11A7E93A" w:rsidR="00EE4338" w:rsidRDefault="00EE4338" w:rsidP="00EE4338">
      <w:pPr>
        <w:pStyle w:val="ProductList-Body"/>
      </w:pPr>
      <w:r w:rsidRPr="00103924">
        <w:t>Availability, functionality, and language versions for each Online Service may vary by country.</w:t>
      </w:r>
      <w:r>
        <w:t xml:space="preserve"> </w:t>
      </w:r>
      <w:r w:rsidRPr="00103924">
        <w:t xml:space="preserve">For information on availability, </w:t>
      </w:r>
      <w:r>
        <w:t xml:space="preserve">Customer may refer to </w:t>
      </w:r>
      <w:hyperlink r:id="rId22" w:history="1">
        <w:r>
          <w:rPr>
            <w:rStyle w:val="Hyperlink"/>
          </w:rPr>
          <w:t>https://go.microsoft.com/fwlink/?linkid=870295</w:t>
        </w:r>
      </w:hyperlink>
      <w:r w:rsidRPr="00103924">
        <w:t>.</w:t>
      </w:r>
    </w:p>
    <w:p w14:paraId="4066633A" w14:textId="77777777" w:rsidR="009776B9" w:rsidRPr="00105CE6" w:rsidRDefault="009776B9" w:rsidP="009776B9">
      <w:pPr>
        <w:pStyle w:val="ProductList-Body"/>
        <w:rPr>
          <w:sz w:val="14"/>
        </w:rPr>
      </w:pPr>
    </w:p>
    <w:p w14:paraId="32F96F37" w14:textId="77777777" w:rsidR="009776B9" w:rsidRDefault="009776B9" w:rsidP="009776B9">
      <w:pPr>
        <w:pStyle w:val="ProductList-SubSubSectionHeading"/>
        <w:outlineLvl w:val="1"/>
      </w:pPr>
      <w:bookmarkStart w:id="63" w:name="_Toc507768546"/>
      <w:bookmarkStart w:id="64" w:name="_Toc6563795"/>
      <w:bookmarkStart w:id="65" w:name="_Toc8749007"/>
      <w:r>
        <w:t>Compliance with Laws</w:t>
      </w:r>
      <w:bookmarkEnd w:id="63"/>
      <w:bookmarkEnd w:id="64"/>
      <w:bookmarkEnd w:id="65"/>
    </w:p>
    <w:p w14:paraId="262C698C" w14:textId="77777777" w:rsidR="009776B9" w:rsidRDefault="009776B9" w:rsidP="009776B9">
      <w:pPr>
        <w:pStyle w:val="ProductList-Body"/>
        <w:spacing w:after="120"/>
      </w:pPr>
      <w:r>
        <w:t xml:space="preserve">Microsoft will comply with all laws and regulations applicable to its provision of the Online Services, including security breach notification law. However, Microsoft is not responsible for compliance with any laws or regulations applicable to Customer or Customer’s industry that are not generally applicable to information technology service providers. </w:t>
      </w:r>
      <w:r w:rsidRPr="00F35438">
        <w:t>Microsoft does not determine whether Customer Data include</w:t>
      </w:r>
      <w:r>
        <w:t>s</w:t>
      </w:r>
      <w:r w:rsidRPr="00F35438">
        <w:t xml:space="preserve"> information subject to any specific law or regulation. All Security Incidents are subject to the Security Incident Notification terms below</w:t>
      </w:r>
      <w:r>
        <w:t>.</w:t>
      </w:r>
    </w:p>
    <w:p w14:paraId="10D9EE2A" w14:textId="77777777" w:rsidR="009776B9" w:rsidRDefault="009776B9" w:rsidP="009776B9">
      <w:pPr>
        <w:pStyle w:val="ProductList-Body"/>
      </w:pPr>
      <w:r>
        <w:t xml:space="preserve">Customer must comply with all laws and regulations applicable to its use of Online Services, including laws related to privacy, Personal Data, biometric data, data protection and confidentiality of communications. Customer is responsible for </w:t>
      </w:r>
      <w:r w:rsidRPr="00822B0F">
        <w:t>determining whether the Online Services are appropriate for storage and processing of information subject to any specific law or regulation</w:t>
      </w:r>
      <w:r w:rsidRPr="0032131B">
        <w:t xml:space="preserve"> and </w:t>
      </w:r>
      <w:r>
        <w:t xml:space="preserve">for using the Online Services in a manner consistent with Customer’s legal and regulatory obligations. Customer is responsible for responding to any request from a third party regarding Customer’s use of an Online Service, such as a request to take down content under the U.S. Digital Millennium Copyright Act or other applicable laws. </w:t>
      </w:r>
    </w:p>
    <w:p w14:paraId="13926D9E" w14:textId="77777777" w:rsidR="009776B9" w:rsidRPr="00105CE6" w:rsidRDefault="009776B9" w:rsidP="009776B9">
      <w:pPr>
        <w:pStyle w:val="ProductList-Body"/>
        <w:rPr>
          <w:sz w:val="14"/>
        </w:rPr>
      </w:pPr>
    </w:p>
    <w:p w14:paraId="73840E40" w14:textId="77777777" w:rsidR="009776B9" w:rsidRDefault="009776B9" w:rsidP="009776B9">
      <w:pPr>
        <w:pStyle w:val="ProductList-SubSubSectionHeading"/>
        <w:outlineLvl w:val="1"/>
      </w:pPr>
      <w:bookmarkStart w:id="66" w:name="_Toc507768547"/>
      <w:bookmarkStart w:id="67" w:name="_Toc6563796"/>
      <w:bookmarkStart w:id="68" w:name="_Toc8749008"/>
      <w:r>
        <w:t>Other</w:t>
      </w:r>
      <w:bookmarkEnd w:id="66"/>
      <w:bookmarkEnd w:id="67"/>
      <w:bookmarkEnd w:id="68"/>
    </w:p>
    <w:p w14:paraId="66221BFD" w14:textId="77777777" w:rsidR="00AD5F09" w:rsidRPr="009776B9" w:rsidRDefault="00AD5F09" w:rsidP="009776B9">
      <w:pPr>
        <w:pStyle w:val="ProductList-Body"/>
        <w:ind w:left="158"/>
        <w:rPr>
          <w:b/>
          <w:color w:val="0072C6"/>
        </w:rPr>
      </w:pPr>
      <w:bookmarkStart w:id="69" w:name="NonMicrosoftProducts"/>
      <w:r w:rsidRPr="009776B9">
        <w:rPr>
          <w:b/>
          <w:color w:val="0072C6"/>
        </w:rPr>
        <w:t>Non-Microsoft Products</w:t>
      </w:r>
    </w:p>
    <w:bookmarkEnd w:id="69"/>
    <w:p w14:paraId="717B1BE0" w14:textId="22501997" w:rsidR="00103924" w:rsidRDefault="00AD5F09" w:rsidP="009776B9">
      <w:pPr>
        <w:pStyle w:val="ProductList-Body"/>
        <w:ind w:left="158"/>
      </w:pPr>
      <w:r>
        <w:t>Microsoft may make Non-Microsoft Products available to Customer through Customer’s use of the Online Services (such as through a store or gallery</w:t>
      </w:r>
      <w:r w:rsidR="00393010">
        <w:t>, or as search results</w:t>
      </w:r>
      <w:r>
        <w:t>)</w:t>
      </w:r>
      <w:r w:rsidR="00B543E7">
        <w:t xml:space="preserve"> or a Microsoft online store (such as the Microsoft Store for Business or Microsoft Store for Education)</w:t>
      </w:r>
      <w:r>
        <w:t xml:space="preserve">. If Customer installs or uses any Non-Microsoft Product with an Online Service, Customer may not do so in any way that would subject Microsoft’s intellectual property or technology to obligations beyond those expressly included in Customer’s volume licensing agreement. For Customer’s convenience, Microsoft may include charges for </w:t>
      </w:r>
      <w:r w:rsidR="00B543E7">
        <w:t>certain</w:t>
      </w:r>
      <w:r>
        <w:t xml:space="preserve"> Non-Microsoft Product as part of Customer’s bill for Online Services. Microsoft, however, assumes no responsibility or liability whatsoever for </w:t>
      </w:r>
      <w:r w:rsidR="00B543E7">
        <w:t>any</w:t>
      </w:r>
      <w:r w:rsidR="00AE69BA">
        <w:t xml:space="preserve"> </w:t>
      </w:r>
      <w:r>
        <w:t>Non-Microsoft Product. Customer is solely responsible for any Non-Microsoft Product that it installs or uses with an Online Service</w:t>
      </w:r>
      <w:r w:rsidR="00B543E7">
        <w:t xml:space="preserve"> or acquires or manages through a Microsoft online store</w:t>
      </w:r>
      <w:r>
        <w:t>.</w:t>
      </w:r>
      <w:r w:rsidR="00B543E7">
        <w:t xml:space="preserve"> Customer’s use of any Non-Microsoft Product shall be governed by the license, service, and/or privacy terms between Customer and the publisher of the Non-Microsoft Product (if any).</w:t>
      </w:r>
      <w:r>
        <w:t xml:space="preserve"> </w:t>
      </w:r>
    </w:p>
    <w:p w14:paraId="1AE95EC8" w14:textId="77777777" w:rsidR="00103924" w:rsidRPr="004D4764" w:rsidRDefault="00103924" w:rsidP="00103924">
      <w:pPr>
        <w:pStyle w:val="ProductList-Body"/>
      </w:pPr>
    </w:p>
    <w:p w14:paraId="27B313DF" w14:textId="77777777" w:rsidR="009776B9" w:rsidRPr="004C41FC" w:rsidRDefault="009776B9" w:rsidP="008D37B0">
      <w:pPr>
        <w:pStyle w:val="ProductList-Body"/>
        <w:keepNext/>
        <w:ind w:left="158"/>
      </w:pPr>
      <w:r w:rsidRPr="00FC2D52">
        <w:rPr>
          <w:b/>
          <w:color w:val="0072C6"/>
        </w:rPr>
        <w:lastRenderedPageBreak/>
        <w:t>Competitive Benchmarking</w:t>
      </w:r>
    </w:p>
    <w:p w14:paraId="1C0E16E0" w14:textId="516267E8" w:rsidR="009776B9" w:rsidRDefault="009776B9" w:rsidP="009776B9">
      <w:pPr>
        <w:pStyle w:val="ProductList-Body"/>
        <w:ind w:left="158"/>
      </w:pPr>
      <w:r>
        <w:t>If Customer offers a service competitive to an Online Service, by using the Online Service, Customer agrees to waive any restrictions on competitive use and benchmark testing in the terms governing its competitive service. If Customer does not intend to waive such restrictions in its terms of use, Customer is not allowed to use the Online Service.</w:t>
      </w:r>
    </w:p>
    <w:p w14:paraId="473922D2" w14:textId="75F9AF92" w:rsidR="00DC08DC" w:rsidRDefault="00DC08DC" w:rsidP="009776B9">
      <w:pPr>
        <w:pStyle w:val="ProductList-Body"/>
        <w:ind w:left="158"/>
      </w:pPr>
    </w:p>
    <w:p w14:paraId="2D3716C2" w14:textId="77777777" w:rsidR="00DC08DC" w:rsidRDefault="00DC08DC" w:rsidP="00DC08DC">
      <w:pPr>
        <w:pStyle w:val="ProductList-Body"/>
        <w:keepNext/>
        <w:ind w:left="187"/>
        <w:outlineLvl w:val="2"/>
        <w:rPr>
          <w:b/>
          <w:bCs/>
          <w:color w:val="0072C6"/>
        </w:rPr>
      </w:pPr>
      <w:bookmarkStart w:id="70" w:name="GeneralTerms_GovCustomers"/>
      <w:r>
        <w:rPr>
          <w:b/>
          <w:bCs/>
          <w:color w:val="0072C6"/>
        </w:rPr>
        <w:t>Government Customers</w:t>
      </w:r>
    </w:p>
    <w:bookmarkEnd w:id="70"/>
    <w:p w14:paraId="3570C993" w14:textId="77777777" w:rsidR="00DC08DC" w:rsidRDefault="00DC08DC" w:rsidP="00DC08DC">
      <w:pPr>
        <w:pStyle w:val="ProductList-Body"/>
        <w:ind w:left="180"/>
      </w:pPr>
      <w:r w:rsidRPr="00E2173E" w:rsidDel="00D72F9D">
        <w:t xml:space="preserve">If Customer is a government entity, then the following terms apply to any </w:t>
      </w:r>
      <w:r>
        <w:t>Online Service</w:t>
      </w:r>
      <w:r w:rsidRPr="00E2173E" w:rsidDel="00D72F9D">
        <w:t xml:space="preserve"> provided at no charge to Customer. Microsoft</w:t>
      </w:r>
      <w:r w:rsidDel="00D72F9D">
        <w:t xml:space="preserve"> waives any and all entitlement to compensation from Customer for the </w:t>
      </w:r>
      <w:r>
        <w:t>Online Service</w:t>
      </w:r>
      <w:r w:rsidDel="00D72F9D">
        <w:t xml:space="preserve">. In compliance with applicable laws and regulations, Microsoft and Customer acknowledge that the </w:t>
      </w:r>
      <w:r>
        <w:t>Online Services</w:t>
      </w:r>
      <w:r w:rsidDel="00D72F9D">
        <w:t xml:space="preserve"> are for the sole benefit and use of Customer and not provided for the personal use or benefit of any individual government employee.</w:t>
      </w:r>
    </w:p>
    <w:p w14:paraId="41543AA7" w14:textId="15984AE5" w:rsidR="001867D2" w:rsidRDefault="00726421" w:rsidP="001867D2">
      <w:pPr>
        <w:pStyle w:val="ProductList-Body"/>
        <w:shd w:val="clear" w:color="auto" w:fill="A6A6A6" w:themeFill="background1" w:themeFillShade="A6"/>
        <w:spacing w:before="120" w:after="240"/>
        <w:jc w:val="right"/>
        <w:rPr>
          <w:rStyle w:val="Hyperlink"/>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6C1D227A" w14:textId="77777777" w:rsidR="00DB4910" w:rsidRDefault="00DB4910" w:rsidP="00DB4910">
      <w:pPr>
        <w:pStyle w:val="ProductList-Body"/>
        <w:ind w:left="180"/>
        <w:sectPr w:rsidR="00DB4910" w:rsidSect="009776B9">
          <w:footerReference w:type="first" r:id="rId23"/>
          <w:type w:val="continuous"/>
          <w:pgSz w:w="12240" w:h="15840"/>
          <w:pgMar w:top="1440" w:right="720" w:bottom="1440" w:left="720" w:header="720" w:footer="720" w:gutter="0"/>
          <w:cols w:space="720"/>
          <w:titlePg/>
          <w:docGrid w:linePitch="360"/>
        </w:sectPr>
      </w:pPr>
    </w:p>
    <w:p w14:paraId="4524C294" w14:textId="6847B670" w:rsidR="009776B9" w:rsidRDefault="009776B9" w:rsidP="009776B9">
      <w:pPr>
        <w:pStyle w:val="ProductList-SectionHeading"/>
        <w:tabs>
          <w:tab w:val="center" w:pos="5400"/>
        </w:tabs>
        <w:outlineLvl w:val="0"/>
      </w:pPr>
      <w:bookmarkStart w:id="71" w:name="_Toc6563797"/>
      <w:bookmarkStart w:id="72" w:name="_Toc8749009"/>
      <w:r>
        <w:lastRenderedPageBreak/>
        <w:t>Data Protection Terms</w:t>
      </w:r>
      <w:bookmarkEnd w:id="71"/>
      <w:bookmarkEnd w:id="72"/>
    </w:p>
    <w:p w14:paraId="2E497D39" w14:textId="77777777" w:rsidR="009776B9" w:rsidRDefault="009776B9" w:rsidP="009776B9">
      <w:pPr>
        <w:pStyle w:val="ProductList-Body"/>
        <w:spacing w:after="120"/>
      </w:pPr>
      <w:r>
        <w:t>This section of the Online Services Terms includes the following subsections:</w:t>
      </w:r>
    </w:p>
    <w:p w14:paraId="5455C095" w14:textId="77777777" w:rsidR="009776B9" w:rsidRDefault="009776B9" w:rsidP="009776B9">
      <w:pPr>
        <w:pStyle w:val="ProductList-Body"/>
        <w:numPr>
          <w:ilvl w:val="0"/>
          <w:numId w:val="64"/>
        </w:numPr>
        <w:sectPr w:rsidR="009776B9" w:rsidSect="00DB4910">
          <w:pgSz w:w="12240" w:h="15840"/>
          <w:pgMar w:top="1440" w:right="720" w:bottom="1440" w:left="720" w:header="720" w:footer="720" w:gutter="0"/>
          <w:cols w:space="720"/>
          <w:titlePg/>
          <w:docGrid w:linePitch="360"/>
        </w:sectPr>
      </w:pPr>
    </w:p>
    <w:p w14:paraId="78C9FBE7" w14:textId="77777777" w:rsidR="009776B9" w:rsidRDefault="009776B9" w:rsidP="009776B9">
      <w:pPr>
        <w:pStyle w:val="ProductList-Body"/>
        <w:numPr>
          <w:ilvl w:val="0"/>
          <w:numId w:val="64"/>
        </w:numPr>
      </w:pPr>
      <w:r>
        <w:t>Scope</w:t>
      </w:r>
    </w:p>
    <w:p w14:paraId="77D1BCB5" w14:textId="77777777" w:rsidR="009776B9" w:rsidRDefault="009776B9" w:rsidP="009776B9">
      <w:pPr>
        <w:pStyle w:val="ProductList-Body"/>
        <w:numPr>
          <w:ilvl w:val="0"/>
          <w:numId w:val="64"/>
        </w:numPr>
      </w:pPr>
      <w:r>
        <w:t>Processing of Customer Data; Ownership</w:t>
      </w:r>
    </w:p>
    <w:p w14:paraId="44416C42" w14:textId="77777777" w:rsidR="009776B9" w:rsidRDefault="009776B9" w:rsidP="009776B9">
      <w:pPr>
        <w:pStyle w:val="ProductList-Body"/>
        <w:numPr>
          <w:ilvl w:val="0"/>
          <w:numId w:val="64"/>
        </w:numPr>
      </w:pPr>
      <w:r>
        <w:t>Disclosure of Customer Data</w:t>
      </w:r>
    </w:p>
    <w:p w14:paraId="1CE2E73C" w14:textId="77777777" w:rsidR="009776B9" w:rsidRDefault="009776B9" w:rsidP="009776B9">
      <w:pPr>
        <w:pStyle w:val="ProductList-Body"/>
        <w:numPr>
          <w:ilvl w:val="0"/>
          <w:numId w:val="64"/>
        </w:numPr>
      </w:pPr>
      <w:r>
        <w:t>Processing of Personal Data; GDPR</w:t>
      </w:r>
    </w:p>
    <w:p w14:paraId="47CDB8AC" w14:textId="77777777" w:rsidR="009776B9" w:rsidRDefault="009776B9" w:rsidP="009776B9">
      <w:pPr>
        <w:pStyle w:val="ProductList-Body"/>
        <w:numPr>
          <w:ilvl w:val="0"/>
          <w:numId w:val="64"/>
        </w:numPr>
      </w:pPr>
      <w:r>
        <w:t>Data Security</w:t>
      </w:r>
    </w:p>
    <w:p w14:paraId="3A326A16" w14:textId="77777777" w:rsidR="009776B9" w:rsidRDefault="009776B9" w:rsidP="009776B9">
      <w:pPr>
        <w:pStyle w:val="ProductList-Body"/>
        <w:numPr>
          <w:ilvl w:val="0"/>
          <w:numId w:val="64"/>
        </w:numPr>
      </w:pPr>
      <w:r>
        <w:t>Security Incident Notification</w:t>
      </w:r>
    </w:p>
    <w:p w14:paraId="3B1CB266" w14:textId="77777777" w:rsidR="009776B9" w:rsidRDefault="009776B9" w:rsidP="009776B9">
      <w:pPr>
        <w:pStyle w:val="ProductList-Body"/>
        <w:numPr>
          <w:ilvl w:val="0"/>
          <w:numId w:val="64"/>
        </w:numPr>
      </w:pPr>
      <w:r>
        <w:t>Data Transfers and Location</w:t>
      </w:r>
    </w:p>
    <w:p w14:paraId="56F4B5D1" w14:textId="77777777" w:rsidR="009776B9" w:rsidRDefault="009776B9" w:rsidP="009776B9">
      <w:pPr>
        <w:pStyle w:val="ProductList-Body"/>
        <w:numPr>
          <w:ilvl w:val="0"/>
          <w:numId w:val="64"/>
        </w:numPr>
      </w:pPr>
      <w:r>
        <w:t>Data Retention and Deletion</w:t>
      </w:r>
    </w:p>
    <w:p w14:paraId="04EFE6B3" w14:textId="77777777" w:rsidR="009776B9" w:rsidRDefault="009776B9" w:rsidP="009776B9">
      <w:pPr>
        <w:pStyle w:val="ProductList-Body"/>
        <w:numPr>
          <w:ilvl w:val="0"/>
          <w:numId w:val="64"/>
        </w:numPr>
      </w:pPr>
      <w:r>
        <w:t>Processor Confidentiality Commitment</w:t>
      </w:r>
    </w:p>
    <w:p w14:paraId="0272175B" w14:textId="77777777" w:rsidR="009776B9" w:rsidRPr="00C83150" w:rsidRDefault="009776B9" w:rsidP="009776B9">
      <w:pPr>
        <w:pStyle w:val="ProductList-Body"/>
        <w:numPr>
          <w:ilvl w:val="0"/>
          <w:numId w:val="64"/>
        </w:numPr>
      </w:pPr>
      <w:r>
        <w:t>Notice and Controls on Use of Subprocessors</w:t>
      </w:r>
    </w:p>
    <w:p w14:paraId="6DF6A59E" w14:textId="77777777" w:rsidR="009776B9" w:rsidRDefault="009776B9" w:rsidP="009776B9">
      <w:pPr>
        <w:pStyle w:val="ProductList-Body"/>
        <w:numPr>
          <w:ilvl w:val="0"/>
          <w:numId w:val="64"/>
        </w:numPr>
      </w:pPr>
      <w:r>
        <w:t>Educational Institutions</w:t>
      </w:r>
    </w:p>
    <w:p w14:paraId="2A3C9B02" w14:textId="77777777" w:rsidR="009776B9" w:rsidRDefault="009776B9" w:rsidP="009776B9">
      <w:pPr>
        <w:pStyle w:val="ProductList-Body"/>
        <w:numPr>
          <w:ilvl w:val="0"/>
          <w:numId w:val="64"/>
        </w:numPr>
      </w:pPr>
      <w:r>
        <w:t>HIPAA Business Associate</w:t>
      </w:r>
    </w:p>
    <w:p w14:paraId="721368D3" w14:textId="77777777" w:rsidR="009776B9" w:rsidRDefault="009776B9" w:rsidP="009776B9">
      <w:pPr>
        <w:pStyle w:val="ProductList-Body"/>
        <w:numPr>
          <w:ilvl w:val="0"/>
          <w:numId w:val="64"/>
        </w:numPr>
      </w:pPr>
      <w:r>
        <w:t>How to Contact Microsoft</w:t>
      </w:r>
    </w:p>
    <w:p w14:paraId="6DA96355" w14:textId="77777777" w:rsidR="009776B9" w:rsidRDefault="009776B9" w:rsidP="009776B9">
      <w:pPr>
        <w:pStyle w:val="ProductList-Body"/>
        <w:numPr>
          <w:ilvl w:val="0"/>
          <w:numId w:val="64"/>
        </w:numPr>
      </w:pPr>
      <w:r>
        <w:t>Appendix A – Core Online Services</w:t>
      </w:r>
    </w:p>
    <w:p w14:paraId="16549750" w14:textId="77777777" w:rsidR="009776B9" w:rsidRDefault="009776B9" w:rsidP="009776B9">
      <w:pPr>
        <w:pStyle w:val="ProductList-Body"/>
        <w:numPr>
          <w:ilvl w:val="0"/>
          <w:numId w:val="64"/>
        </w:numPr>
        <w:sectPr w:rsidR="009776B9" w:rsidSect="009776B9">
          <w:type w:val="continuous"/>
          <w:pgSz w:w="12240" w:h="15840"/>
          <w:pgMar w:top="1440" w:right="720" w:bottom="1440" w:left="720" w:header="720" w:footer="720" w:gutter="0"/>
          <w:cols w:num="2" w:space="720"/>
          <w:titlePg/>
          <w:docGrid w:linePitch="360"/>
        </w:sectPr>
      </w:pPr>
      <w:r>
        <w:t>Appendix B – Security Measures</w:t>
      </w:r>
    </w:p>
    <w:p w14:paraId="463D8D09" w14:textId="77777777" w:rsidR="009776B9" w:rsidRDefault="009776B9" w:rsidP="009776B9">
      <w:pPr>
        <w:pStyle w:val="ProductList-Body"/>
        <w:ind w:left="720"/>
      </w:pPr>
    </w:p>
    <w:p w14:paraId="42587C38" w14:textId="77777777" w:rsidR="009776B9" w:rsidRDefault="009776B9" w:rsidP="009776B9">
      <w:pPr>
        <w:pStyle w:val="ProductList-SubSubSectionHeading"/>
        <w:outlineLvl w:val="1"/>
      </w:pPr>
      <w:bookmarkStart w:id="73" w:name="_Toc507768549"/>
      <w:bookmarkStart w:id="74" w:name="_Toc6563798"/>
      <w:bookmarkStart w:id="75" w:name="_Toc8749010"/>
      <w:r w:rsidRPr="003104FB">
        <w:t>Scope</w:t>
      </w:r>
      <w:bookmarkEnd w:id="73"/>
      <w:bookmarkEnd w:id="74"/>
      <w:bookmarkEnd w:id="75"/>
    </w:p>
    <w:p w14:paraId="683C337F" w14:textId="77777777" w:rsidR="00DB4910" w:rsidRDefault="00DB4910" w:rsidP="00DB4910">
      <w:pPr>
        <w:pStyle w:val="ProductList-Body"/>
      </w:pPr>
      <w:r>
        <w:t xml:space="preserve">The terms in this section (“Data Protection Terms”) apply to all Online Services except Bing Maps Mobile Asset Management Platform, Bing Maps Transactions and Users, Bing Search Services, GitHub Enterprise, LinkedIn Sales Navigator, Microsoft Azure Stack, Microsoft Graph data connect for ISVs, Microsoft Genomics, and Visual Studio App Center, which are governed by the privacy and security terms in the applicable </w:t>
      </w:r>
      <w:hyperlink w:anchor="OnlineServiceSpecificTerms" w:tooltip="Online Service-specific Terms" w:history="1">
        <w:r>
          <w:rPr>
            <w:rStyle w:val="Hyperlink"/>
          </w:rPr>
          <w:t>Online Service-specific Terms</w:t>
        </w:r>
      </w:hyperlink>
      <w:r>
        <w:t>.</w:t>
      </w:r>
    </w:p>
    <w:p w14:paraId="0719095B" w14:textId="77777777" w:rsidR="009776B9" w:rsidRDefault="009776B9" w:rsidP="009776B9">
      <w:pPr>
        <w:pStyle w:val="ProductList-Body"/>
      </w:pPr>
    </w:p>
    <w:p w14:paraId="668893BD" w14:textId="3959CFAA" w:rsidR="009776B9" w:rsidRDefault="009776B9" w:rsidP="009776B9">
      <w:pPr>
        <w:pStyle w:val="ProductList-Body"/>
      </w:pPr>
      <w:r>
        <w:t>Previews may employ lesser or different privacy and security measures than those typically present in the Online Services. Unless otherwise noted, Previews are not included in the SLA for the corresponding Online Service, and Customer should not use Previews to process Personal Data or other data that is subject to legal or regulatory compliance requirements.</w:t>
      </w:r>
      <w:r w:rsidR="004923B4">
        <w:t xml:space="preserve"> </w:t>
      </w:r>
      <w:r>
        <w:t>The following terms in this section (“Data Protection Terms”) do not apply to Previews:</w:t>
      </w:r>
      <w:r w:rsidR="004923B4">
        <w:t xml:space="preserve"> </w:t>
      </w:r>
      <w:r>
        <w:t>Processing of Personal Data; GDPR, Data Security, and HIPAA Business Associate.</w:t>
      </w:r>
    </w:p>
    <w:p w14:paraId="2098B5E5" w14:textId="77777777" w:rsidR="009776B9" w:rsidRDefault="009776B9" w:rsidP="009776B9">
      <w:pPr>
        <w:pStyle w:val="ProductList-Body"/>
      </w:pPr>
    </w:p>
    <w:p w14:paraId="1D86CBD0" w14:textId="6DC17A0F" w:rsidR="009776B9" w:rsidRDefault="00726421" w:rsidP="009776B9">
      <w:pPr>
        <w:pStyle w:val="ProductList-Body"/>
      </w:pPr>
      <w:hyperlink w:anchor="Attachment1" w:tooltip="Attachment 1" w:history="1">
        <w:r w:rsidR="009776B9" w:rsidRPr="00355326">
          <w:rPr>
            <w:rStyle w:val="Hyperlink"/>
          </w:rPr>
          <w:t>Attachment 1</w:t>
        </w:r>
      </w:hyperlink>
      <w:r w:rsidR="009776B9">
        <w:t xml:space="preserve"> includes the terms that apply to Professional Services, including privacy and security of </w:t>
      </w:r>
      <w:r w:rsidR="009776B9" w:rsidRPr="0070751C">
        <w:t xml:space="preserve">Support Data </w:t>
      </w:r>
      <w:r w:rsidR="009776B9">
        <w:t xml:space="preserve">and </w:t>
      </w:r>
      <w:r w:rsidR="009776B9" w:rsidRPr="0070751C">
        <w:t>Personal Data</w:t>
      </w:r>
      <w:r w:rsidR="009776B9">
        <w:t xml:space="preserve"> in connection with the provision of those services. Therefore, unless expressly made applicable in </w:t>
      </w:r>
      <w:hyperlink w:anchor="Attachment1" w:tooltip="Attachment 1" w:history="1">
        <w:r w:rsidR="009776B9" w:rsidRPr="00355326">
          <w:rPr>
            <w:rStyle w:val="Hyperlink"/>
          </w:rPr>
          <w:t>Attachment 1</w:t>
        </w:r>
      </w:hyperlink>
      <w:r w:rsidR="009776B9">
        <w:t>, the terms in this section (“Data Protection Terms”) do not apply to</w:t>
      </w:r>
      <w:r w:rsidR="009776B9" w:rsidRPr="0070751C">
        <w:t xml:space="preserve"> </w:t>
      </w:r>
      <w:r w:rsidR="009776B9">
        <w:t xml:space="preserve">the provision of </w:t>
      </w:r>
      <w:r w:rsidR="009776B9" w:rsidRPr="0070751C">
        <w:t>Professional Service</w:t>
      </w:r>
      <w:r w:rsidR="009776B9">
        <w:t>s</w:t>
      </w:r>
      <w:r w:rsidR="009776B9" w:rsidRPr="0070751C">
        <w:t>.</w:t>
      </w:r>
    </w:p>
    <w:p w14:paraId="5745B830" w14:textId="77777777" w:rsidR="009776B9" w:rsidRDefault="009776B9" w:rsidP="009776B9">
      <w:pPr>
        <w:pStyle w:val="ProductList-Body"/>
      </w:pPr>
    </w:p>
    <w:p w14:paraId="28B7EA2C" w14:textId="77777777" w:rsidR="009776B9" w:rsidRDefault="009776B9" w:rsidP="009776B9">
      <w:pPr>
        <w:pStyle w:val="ProductList-SubSubSectionHeading"/>
        <w:outlineLvl w:val="1"/>
      </w:pPr>
      <w:bookmarkStart w:id="76" w:name="_Toc507768550"/>
      <w:bookmarkStart w:id="77" w:name="_Toc6563799"/>
      <w:bookmarkStart w:id="78" w:name="_Toc8749011"/>
      <w:r>
        <w:t>Processing of Customer Data; Ownership</w:t>
      </w:r>
      <w:bookmarkEnd w:id="76"/>
      <w:bookmarkEnd w:id="77"/>
      <w:bookmarkEnd w:id="78"/>
    </w:p>
    <w:p w14:paraId="329F6091" w14:textId="77777777" w:rsidR="009776B9" w:rsidRDefault="009776B9" w:rsidP="009776B9">
      <w:pPr>
        <w:pStyle w:val="ProductList-Body"/>
      </w:pPr>
      <w:r>
        <w:t xml:space="preserve">Customer Data will be </w:t>
      </w:r>
      <w:r w:rsidDel="00C94E0D">
        <w:t xml:space="preserve">used </w:t>
      </w:r>
      <w:r>
        <w:t xml:space="preserve">or otherwise processed only to provide Customer the Online Services including purposes compatible with providing those services. Microsoft will not </w:t>
      </w:r>
      <w:r w:rsidDel="00C94E0D">
        <w:t>use</w:t>
      </w:r>
      <w:r>
        <w:t xml:space="preserve"> or otherwise process Customer Data or derive information from it for any advertising or similar commercial purposes.</w:t>
      </w:r>
      <w:r w:rsidRPr="003C35CD">
        <w:t xml:space="preserve"> As between the parties, Customer retains all right, title and interest in and to Customer Data.</w:t>
      </w:r>
      <w:r>
        <w:t xml:space="preserve"> </w:t>
      </w:r>
      <w:r w:rsidRPr="003C35CD">
        <w:t>Microsoft acquires no rights in Customer Data, other than the rights Customer grants to Microsoft to provide the Online Services to Customer.</w:t>
      </w:r>
      <w:r>
        <w:t xml:space="preserve"> </w:t>
      </w:r>
      <w:r w:rsidRPr="003C35CD">
        <w:t>This paragraph does not affect Microsoft’s rights in software or services Microsoft licenses to Customer.</w:t>
      </w:r>
    </w:p>
    <w:p w14:paraId="27487890" w14:textId="77777777" w:rsidR="009776B9" w:rsidRDefault="009776B9" w:rsidP="009776B9">
      <w:pPr>
        <w:pStyle w:val="ProductList-Body"/>
      </w:pPr>
    </w:p>
    <w:p w14:paraId="2245F6A5" w14:textId="77777777" w:rsidR="009776B9" w:rsidRDefault="009776B9" w:rsidP="009776B9">
      <w:pPr>
        <w:pStyle w:val="ProductList-SubSubSectionHeading"/>
        <w:outlineLvl w:val="1"/>
      </w:pPr>
      <w:bookmarkStart w:id="79" w:name="_Toc507768551"/>
      <w:bookmarkStart w:id="80" w:name="_Toc6563800"/>
      <w:bookmarkStart w:id="81" w:name="_Toc8749012"/>
      <w:r>
        <w:t>Disclosure of Customer Data</w:t>
      </w:r>
      <w:bookmarkEnd w:id="79"/>
      <w:bookmarkEnd w:id="80"/>
      <w:bookmarkEnd w:id="81"/>
    </w:p>
    <w:p w14:paraId="7113D29C" w14:textId="77777777" w:rsidR="009776B9" w:rsidRDefault="009776B9" w:rsidP="009776B9">
      <w:pPr>
        <w:pStyle w:val="ProductList-Body"/>
        <w:spacing w:after="120"/>
      </w:pPr>
      <w:r>
        <w:t xml:space="preserve">Microsoft will not disclose Customer Data outside of Microsoft or its controlled subsidiaries and affiliates except (1) as Customer directs, (2) as described in the OST, or (3) as required by law. </w:t>
      </w:r>
    </w:p>
    <w:p w14:paraId="20838D21" w14:textId="77777777" w:rsidR="009776B9" w:rsidRDefault="009776B9" w:rsidP="009776B9">
      <w:pPr>
        <w:pStyle w:val="ProductList-Body"/>
        <w:spacing w:after="120"/>
      </w:pPr>
      <w:r>
        <w:t>Microsoft will not disclose Customer Data to law enforcement unless required by law. If law enforcement contacts Microsoft with a demand for Customer Data, Microsoft will attempt to redirect the law enforcement agency to request that data directly from Customer. If compelled to disclose Customer Data</w:t>
      </w:r>
      <w:r w:rsidRPr="00EE6A6E">
        <w:t xml:space="preserve"> </w:t>
      </w:r>
      <w:r>
        <w:t>to law enforcement, Microsoft will promptly notify Customer and provide a copy of the demand unless legally prohibited from doing so.</w:t>
      </w:r>
    </w:p>
    <w:p w14:paraId="71C9F889" w14:textId="77777777" w:rsidR="009776B9" w:rsidRDefault="009776B9" w:rsidP="009776B9">
      <w:pPr>
        <w:pStyle w:val="ProductList-Body"/>
        <w:spacing w:after="120"/>
      </w:pPr>
      <w:r>
        <w:t>Upon receipt of any other third-party request for Customer Data, Microsoft will promptly notify Customer unless prohibited by law. Microsoft will reject the request unless required by law to comply. If the request is valid, Microsoft will attempt to redirect the third party to request the data directly from Customer.</w:t>
      </w:r>
    </w:p>
    <w:p w14:paraId="6C509FE5" w14:textId="77777777" w:rsidR="009776B9" w:rsidRDefault="009776B9" w:rsidP="009776B9">
      <w:pPr>
        <w:pStyle w:val="ProductList-Body"/>
        <w:spacing w:after="120"/>
      </w:pPr>
      <w:r>
        <w:t xml:space="preserve">Microsoft will not provide any third party: (a) direct, indirect, blanket or unfettered access to Customer Data; (b) platform encryption keys used to secure Customer Data or the ability to break such encryption; or (c) access to Customer Data if Microsoft is aware that the data is to be used for purposes other than those stated in the third party’s request. </w:t>
      </w:r>
    </w:p>
    <w:p w14:paraId="6C130568" w14:textId="77777777" w:rsidR="009776B9" w:rsidRDefault="009776B9" w:rsidP="009776B9">
      <w:pPr>
        <w:pStyle w:val="ProductList-Body"/>
      </w:pPr>
      <w:r>
        <w:t xml:space="preserve">In support of the above, Microsoft may provide Customer’s basic contact information to the third party. </w:t>
      </w:r>
    </w:p>
    <w:p w14:paraId="30C3524E" w14:textId="77777777" w:rsidR="009776B9" w:rsidRDefault="009776B9" w:rsidP="009776B9">
      <w:pPr>
        <w:pStyle w:val="ProductList-Body"/>
      </w:pPr>
    </w:p>
    <w:p w14:paraId="503946FD" w14:textId="77777777" w:rsidR="009776B9" w:rsidRDefault="009776B9" w:rsidP="009776B9">
      <w:pPr>
        <w:pStyle w:val="ProductList-SubSubSectionHeading"/>
        <w:outlineLvl w:val="1"/>
      </w:pPr>
      <w:bookmarkStart w:id="82" w:name="_Toc507768552"/>
      <w:bookmarkStart w:id="83" w:name="_Toc6563801"/>
      <w:bookmarkStart w:id="84" w:name="_Toc8749013"/>
      <w:r>
        <w:t>Processing of Personal Data; GDPR</w:t>
      </w:r>
      <w:bookmarkEnd w:id="82"/>
      <w:bookmarkEnd w:id="83"/>
      <w:bookmarkEnd w:id="84"/>
    </w:p>
    <w:p w14:paraId="40652AC8" w14:textId="77777777" w:rsidR="009776B9" w:rsidRDefault="009776B9" w:rsidP="009776B9">
      <w:pPr>
        <w:pStyle w:val="ProductList-Body"/>
      </w:pPr>
      <w:r>
        <w:t xml:space="preserve">Personal Data </w:t>
      </w:r>
      <w:r w:rsidRPr="00874919">
        <w:t>provided to Microsoft by, or on behalf of, Customer through use of the Online Service</w:t>
      </w:r>
      <w:r>
        <w:t xml:space="preserve"> is also Customer Data. Pseudonymized identifiers may also be generated through Customer’s use of the Online Services and are also Personal Data. To the extent Microsoft is a processor or subprocessor of Personal Data subject to the GDPR, the GDPR Terms in Attachment 4 govern that processing and the parties also agree to the following terms in this sub-section (“Processing of Personal Data; GDPR”):</w:t>
      </w:r>
    </w:p>
    <w:p w14:paraId="04271074" w14:textId="77777777" w:rsidR="009776B9" w:rsidRDefault="009776B9" w:rsidP="009776B9">
      <w:pPr>
        <w:pStyle w:val="ProductList-Body"/>
      </w:pPr>
    </w:p>
    <w:p w14:paraId="69AEE4CA" w14:textId="77777777" w:rsidR="009776B9" w:rsidRPr="004C41FC" w:rsidRDefault="009776B9" w:rsidP="009776B9">
      <w:pPr>
        <w:pStyle w:val="ProductList-Body"/>
        <w:ind w:left="180"/>
        <w:outlineLvl w:val="2"/>
      </w:pPr>
      <w:r w:rsidRPr="00DB2BC5">
        <w:rPr>
          <w:b/>
          <w:bCs/>
          <w:color w:val="0072C6"/>
        </w:rPr>
        <w:t>Processor and Controller Roles and Responsibilities</w:t>
      </w:r>
    </w:p>
    <w:p w14:paraId="758C117D" w14:textId="08B44E1A" w:rsidR="009776B9" w:rsidRDefault="009776B9" w:rsidP="009776B9">
      <w:pPr>
        <w:pStyle w:val="ProductList-Body"/>
        <w:ind w:left="158"/>
      </w:pPr>
      <w:r w:rsidRPr="00094A0A">
        <w:t xml:space="preserve">Customer and Microsoft agree that Customer is the controller of Personal Data and Microsoft is the processor of such data, except when </w:t>
      </w:r>
      <w:r>
        <w:t xml:space="preserve">(a) </w:t>
      </w:r>
      <w:r w:rsidRPr="00094A0A">
        <w:t xml:space="preserve">Customer acts as a processor of Personal Data, in which case Microsoft is a </w:t>
      </w:r>
      <w:r>
        <w:t>s</w:t>
      </w:r>
      <w:r w:rsidRPr="00094A0A">
        <w:t>ubprocessor</w:t>
      </w:r>
      <w:r>
        <w:t xml:space="preserve"> or (b) stated otherwise in the </w:t>
      </w:r>
      <w:hyperlink w:anchor="OnlineServiceSpecificTerms" w:tooltip="Online Service-specific Terms" w:history="1">
        <w:r w:rsidRPr="00355326">
          <w:rPr>
            <w:rStyle w:val="Hyperlink"/>
          </w:rPr>
          <w:t>Online Service-specific terms</w:t>
        </w:r>
      </w:hyperlink>
      <w:r>
        <w:t xml:space="preserve">. Microsoft will process Personal Data only on documented instructions from Customer. Customer agrees that its volume licensing agreement (including the OST) </w:t>
      </w:r>
      <w:r w:rsidRPr="00302F7B">
        <w:t xml:space="preserve">along with Customer’s use and configuration of features in the </w:t>
      </w:r>
      <w:r>
        <w:t>Online Services</w:t>
      </w:r>
      <w:r w:rsidRPr="00302F7B">
        <w:t xml:space="preserve"> are Customer’s complete and final </w:t>
      </w:r>
      <w:r>
        <w:t xml:space="preserve">documented </w:t>
      </w:r>
      <w:r w:rsidRPr="00302F7B">
        <w:t xml:space="preserve">instructions to Microsoft for the processing of </w:t>
      </w:r>
      <w:r>
        <w:t>P</w:t>
      </w:r>
      <w:r w:rsidRPr="00302F7B">
        <w:t xml:space="preserve">ersonal </w:t>
      </w:r>
      <w:r>
        <w:t>D</w:t>
      </w:r>
      <w:r w:rsidRPr="00302F7B">
        <w:t xml:space="preserve">ata. </w:t>
      </w:r>
      <w:r>
        <w:t>Any additional or alternate instructions must be agreed to according to the process for amending Customer’s volume licensing agreement.</w:t>
      </w:r>
      <w:r w:rsidR="004923B4">
        <w:t xml:space="preserve"> </w:t>
      </w:r>
      <w:r>
        <w:t>In any instance where the GDPR applies and Customer is a processor, Customer warrants to Microsoft that Customer’s instructions, including appointment of Microsoft as a processor or subprocessor, have been authorized by the relevant controller.</w:t>
      </w:r>
    </w:p>
    <w:p w14:paraId="1987EF22" w14:textId="77777777" w:rsidR="009776B9" w:rsidRDefault="009776B9" w:rsidP="009776B9">
      <w:pPr>
        <w:pStyle w:val="ProductList-Body"/>
        <w:ind w:left="158"/>
      </w:pPr>
    </w:p>
    <w:p w14:paraId="0EEDB59C" w14:textId="77777777" w:rsidR="009776B9" w:rsidRPr="004C41FC" w:rsidRDefault="009776B9" w:rsidP="009776B9">
      <w:pPr>
        <w:pStyle w:val="ProductList-Body"/>
        <w:ind w:left="180"/>
        <w:outlineLvl w:val="2"/>
      </w:pPr>
      <w:r w:rsidRPr="00DB2BC5">
        <w:rPr>
          <w:b/>
          <w:bCs/>
          <w:color w:val="0072C6"/>
        </w:rPr>
        <w:t>Processing Details</w:t>
      </w:r>
    </w:p>
    <w:p w14:paraId="505CD55F" w14:textId="77777777" w:rsidR="009776B9" w:rsidRDefault="009776B9" w:rsidP="009776B9">
      <w:pPr>
        <w:pStyle w:val="ProductList-Body"/>
        <w:ind w:left="158"/>
      </w:pPr>
      <w:r>
        <w:t>The parties acknowledge and agree that</w:t>
      </w:r>
      <w:r w:rsidRPr="7167EE28">
        <w:t>:</w:t>
      </w:r>
    </w:p>
    <w:p w14:paraId="14728417" w14:textId="77777777" w:rsidR="009776B9" w:rsidRDefault="009776B9" w:rsidP="009776B9">
      <w:pPr>
        <w:pStyle w:val="ProductList-Body"/>
        <w:numPr>
          <w:ilvl w:val="0"/>
          <w:numId w:val="65"/>
        </w:numPr>
      </w:pPr>
      <w:r w:rsidRPr="00302F7B">
        <w:t xml:space="preserve">The subject-matter of the processing is limited to </w:t>
      </w:r>
      <w:r>
        <w:t>P</w:t>
      </w:r>
      <w:r w:rsidRPr="00302F7B">
        <w:t xml:space="preserve">ersonal </w:t>
      </w:r>
      <w:r>
        <w:t>D</w:t>
      </w:r>
      <w:r w:rsidRPr="00302F7B">
        <w:t>ata within the scope of the GDPR</w:t>
      </w:r>
      <w:r>
        <w:t>;</w:t>
      </w:r>
    </w:p>
    <w:p w14:paraId="08423363" w14:textId="77777777" w:rsidR="009776B9" w:rsidRDefault="009776B9" w:rsidP="009776B9">
      <w:pPr>
        <w:pStyle w:val="ProductList-Body"/>
        <w:numPr>
          <w:ilvl w:val="0"/>
          <w:numId w:val="65"/>
        </w:numPr>
      </w:pPr>
      <w:r>
        <w:t>The duration of t</w:t>
      </w:r>
      <w:r w:rsidRPr="00302F7B">
        <w:t>he processing shall be for the duration of the Customer</w:t>
      </w:r>
      <w:r>
        <w:t>’s right to use the Online Service and until all Personal Data is deleted or returned in accordance with Customer instructions or the terms of the OST;</w:t>
      </w:r>
    </w:p>
    <w:p w14:paraId="6EBA05F3" w14:textId="77777777" w:rsidR="009776B9" w:rsidRDefault="009776B9" w:rsidP="009776B9">
      <w:pPr>
        <w:pStyle w:val="ProductList-Body"/>
        <w:numPr>
          <w:ilvl w:val="0"/>
          <w:numId w:val="65"/>
        </w:numPr>
      </w:pPr>
      <w:r w:rsidRPr="00302F7B">
        <w:t xml:space="preserve">The nature and purpose of the processing shall be to provide the </w:t>
      </w:r>
      <w:r>
        <w:t xml:space="preserve">Online Service </w:t>
      </w:r>
      <w:r w:rsidRPr="00302F7B">
        <w:t xml:space="preserve">pursuant to Customer’s </w:t>
      </w:r>
      <w:r>
        <w:t>volume licensing agreement;</w:t>
      </w:r>
    </w:p>
    <w:p w14:paraId="718322D3" w14:textId="77777777" w:rsidR="009776B9" w:rsidRDefault="009776B9" w:rsidP="009776B9">
      <w:pPr>
        <w:pStyle w:val="ProductList-Body"/>
        <w:numPr>
          <w:ilvl w:val="0"/>
          <w:numId w:val="65"/>
        </w:numPr>
      </w:pPr>
      <w:r w:rsidRPr="00302F7B">
        <w:t xml:space="preserve">The types of </w:t>
      </w:r>
      <w:r>
        <w:t>P</w:t>
      </w:r>
      <w:r w:rsidRPr="00302F7B">
        <w:t xml:space="preserve">ersonal </w:t>
      </w:r>
      <w:r>
        <w:t>D</w:t>
      </w:r>
      <w:r w:rsidRPr="00302F7B">
        <w:t xml:space="preserve">ata processed by the </w:t>
      </w:r>
      <w:r>
        <w:t>Online Service</w:t>
      </w:r>
      <w:r w:rsidRPr="00302F7B">
        <w:t xml:space="preserve"> include those expressly identified in Article 4 of the GDPR</w:t>
      </w:r>
      <w:r>
        <w:t>; and</w:t>
      </w:r>
    </w:p>
    <w:p w14:paraId="4EDBFA0E" w14:textId="77777777" w:rsidR="009776B9" w:rsidRDefault="009776B9" w:rsidP="009776B9">
      <w:pPr>
        <w:pStyle w:val="ProductList-Body"/>
        <w:numPr>
          <w:ilvl w:val="0"/>
          <w:numId w:val="65"/>
        </w:numPr>
        <w:ind w:left="922"/>
      </w:pPr>
      <w:r w:rsidRPr="00302F7B">
        <w:t xml:space="preserve">The categories of data subjects are Customer’s representatives and end users, </w:t>
      </w:r>
      <w:r>
        <w:t>such as</w:t>
      </w:r>
      <w:r w:rsidRPr="00302F7B">
        <w:t xml:space="preserve"> employees, contractors, collaborators, and customers</w:t>
      </w:r>
      <w:r>
        <w:t>.</w:t>
      </w:r>
    </w:p>
    <w:p w14:paraId="6814B93C" w14:textId="77777777" w:rsidR="009776B9" w:rsidRPr="00661C51" w:rsidRDefault="009776B9" w:rsidP="009776B9">
      <w:pPr>
        <w:pStyle w:val="ProductList-Body"/>
      </w:pPr>
    </w:p>
    <w:p w14:paraId="7E131DF1" w14:textId="77777777" w:rsidR="009776B9" w:rsidRPr="004C41FC" w:rsidRDefault="009776B9" w:rsidP="009776B9">
      <w:pPr>
        <w:pStyle w:val="ProductList-Body"/>
        <w:ind w:left="180"/>
        <w:outlineLvl w:val="2"/>
      </w:pPr>
      <w:r w:rsidRPr="00DB2BC5">
        <w:rPr>
          <w:b/>
          <w:bCs/>
          <w:color w:val="0072C6"/>
        </w:rPr>
        <w:t>Data Subject Rights; Assistance with Requests</w:t>
      </w:r>
    </w:p>
    <w:p w14:paraId="3E709D03" w14:textId="77777777" w:rsidR="009776B9" w:rsidRDefault="009776B9" w:rsidP="009776B9">
      <w:pPr>
        <w:pStyle w:val="ProductList-Body"/>
        <w:ind w:left="180"/>
      </w:pPr>
      <w:r w:rsidRPr="0099346A">
        <w:t xml:space="preserve">Microsoft will make available to Customer in a manner consistent with the functionality of the </w:t>
      </w:r>
      <w:r>
        <w:t>Online Service</w:t>
      </w:r>
      <w:r w:rsidRPr="0099346A">
        <w:t xml:space="preserve"> and Microsoft’s role as a processor</w:t>
      </w:r>
      <w:r>
        <w:t xml:space="preserve"> </w:t>
      </w:r>
      <w:r w:rsidRPr="0099346A">
        <w:t>Personal Data of data subjects and the ability to fulfill data subject requests to exercise their rights under the GDPR.</w:t>
      </w:r>
      <w:r w:rsidRPr="007E0556">
        <w:t xml:space="preserve"> </w:t>
      </w:r>
      <w:r w:rsidRPr="00302F7B">
        <w:t xml:space="preserve">Microsoft shall comply with reasonable requests by Customer to assist </w:t>
      </w:r>
      <w:r>
        <w:t>with</w:t>
      </w:r>
      <w:r w:rsidRPr="00302F7B">
        <w:t xml:space="preserve"> Customer’s response to such</w:t>
      </w:r>
      <w:r>
        <w:t xml:space="preserve"> a </w:t>
      </w:r>
      <w:r w:rsidRPr="00302F7B">
        <w:t>data subject reques</w:t>
      </w:r>
      <w:r>
        <w:t>t</w:t>
      </w:r>
      <w:r w:rsidRPr="00302F7B">
        <w:t>.</w:t>
      </w:r>
      <w:r w:rsidRPr="0099346A">
        <w:t xml:space="preserve"> </w:t>
      </w:r>
      <w:r w:rsidRPr="00552FDF">
        <w:t xml:space="preserve">If Microsoft receives a request from Customer’s data subject </w:t>
      </w:r>
      <w:r>
        <w:t>to exercise one or more of its rights under the GDPR in connection with an Online Service for which Microsoft is a data processor or subprocessor</w:t>
      </w:r>
      <w:r w:rsidRPr="00552FDF">
        <w:t>, Microsoft will redirect the data subject to make its request directly to Customer</w:t>
      </w:r>
      <w:r w:rsidRPr="00302F7B">
        <w:t>.</w:t>
      </w:r>
      <w:r>
        <w:t xml:space="preserve"> Customer will be responsible for responding to any such request including, where necessary, by using the f</w:t>
      </w:r>
      <w:r w:rsidRPr="00302F7B">
        <w:t xml:space="preserve">unctionality of the </w:t>
      </w:r>
      <w:r>
        <w:t>Online Service</w:t>
      </w:r>
      <w:r w:rsidRPr="00302F7B">
        <w:t xml:space="preserve">. Microsoft shall comply with reasonable requests by Customer to assist </w:t>
      </w:r>
      <w:r>
        <w:t>with</w:t>
      </w:r>
      <w:r w:rsidRPr="00302F7B">
        <w:t xml:space="preserve"> Customer’s response to such</w:t>
      </w:r>
      <w:r>
        <w:t xml:space="preserve"> a </w:t>
      </w:r>
      <w:r w:rsidRPr="00302F7B">
        <w:t>data subject reques</w:t>
      </w:r>
      <w:r>
        <w:t>t</w:t>
      </w:r>
      <w:r w:rsidRPr="00302F7B">
        <w:t>.</w:t>
      </w:r>
    </w:p>
    <w:p w14:paraId="01445CAD" w14:textId="77777777" w:rsidR="009776B9" w:rsidRDefault="009776B9" w:rsidP="009776B9">
      <w:pPr>
        <w:pStyle w:val="ProductList-Body"/>
        <w:ind w:left="180"/>
      </w:pPr>
    </w:p>
    <w:p w14:paraId="36A4117F" w14:textId="77777777" w:rsidR="009776B9" w:rsidRPr="00FC2D52" w:rsidRDefault="009776B9" w:rsidP="009776B9">
      <w:pPr>
        <w:pStyle w:val="ProductList-Body"/>
        <w:ind w:left="180"/>
        <w:outlineLvl w:val="2"/>
      </w:pPr>
      <w:r w:rsidRPr="00FC2D52">
        <w:rPr>
          <w:b/>
          <w:color w:val="0072C6"/>
        </w:rPr>
        <w:t>Records of Processing Activities</w:t>
      </w:r>
    </w:p>
    <w:p w14:paraId="4F3FF4E7" w14:textId="77777777" w:rsidR="009776B9" w:rsidRDefault="009776B9" w:rsidP="009776B9">
      <w:pPr>
        <w:pStyle w:val="ProductList-Body"/>
        <w:ind w:left="158"/>
      </w:pPr>
      <w:r w:rsidRPr="00302F7B">
        <w:t xml:space="preserve">Microsoft shall maintain all records required by Article 30(2) of the GDPR and, to the extent applicable to the processing of </w:t>
      </w:r>
      <w:r>
        <w:t>P</w:t>
      </w:r>
      <w:r w:rsidRPr="00302F7B">
        <w:t xml:space="preserve">ersonal </w:t>
      </w:r>
      <w:r>
        <w:t>D</w:t>
      </w:r>
      <w:r w:rsidRPr="00302F7B">
        <w:t>ata on behalf of Customer, make them available to Customer upon request.</w:t>
      </w:r>
    </w:p>
    <w:p w14:paraId="63A316F6" w14:textId="77777777" w:rsidR="009776B9" w:rsidRPr="00302F7B" w:rsidRDefault="009776B9" w:rsidP="009776B9">
      <w:pPr>
        <w:pStyle w:val="ProductList-Body"/>
        <w:ind w:left="180"/>
      </w:pPr>
    </w:p>
    <w:p w14:paraId="02B4BB6E" w14:textId="77777777" w:rsidR="009776B9" w:rsidRDefault="009776B9" w:rsidP="009776B9">
      <w:pPr>
        <w:pStyle w:val="ProductList-SubSubSectionHeading"/>
        <w:outlineLvl w:val="1"/>
      </w:pPr>
      <w:bookmarkStart w:id="85" w:name="_Toc507768553"/>
      <w:bookmarkStart w:id="86" w:name="_Toc6563802"/>
      <w:bookmarkStart w:id="87" w:name="_Toc8749014"/>
      <w:r>
        <w:t>Data Security</w:t>
      </w:r>
      <w:bookmarkEnd w:id="85"/>
      <w:bookmarkEnd w:id="86"/>
      <w:bookmarkEnd w:id="87"/>
    </w:p>
    <w:p w14:paraId="5BDE496A" w14:textId="77777777" w:rsidR="009776B9" w:rsidRPr="004C41FC" w:rsidRDefault="009776B9" w:rsidP="009776B9">
      <w:pPr>
        <w:pStyle w:val="ProductList-Body"/>
        <w:ind w:left="180"/>
        <w:outlineLvl w:val="2"/>
      </w:pPr>
      <w:r w:rsidRPr="00DB2BC5">
        <w:rPr>
          <w:b/>
          <w:bCs/>
          <w:color w:val="0072C6"/>
        </w:rPr>
        <w:t>Security Practices and Policies</w:t>
      </w:r>
    </w:p>
    <w:p w14:paraId="79B34577" w14:textId="43836DA4" w:rsidR="009776B9" w:rsidRPr="00812D81" w:rsidRDefault="009776B9" w:rsidP="009776B9">
      <w:pPr>
        <w:pStyle w:val="ProductList-Body"/>
        <w:ind w:left="158"/>
      </w:pPr>
      <w:bookmarkStart w:id="88" w:name="_Hlk504328104"/>
      <w:r>
        <w:t>Microsoft will implement and maintain appropriate technical and organization</w:t>
      </w:r>
      <w:r w:rsidRPr="00812D81">
        <w:t>al</w:t>
      </w:r>
      <w:r>
        <w:t xml:space="preserve"> measures to protect Customer Data and Personal Data.</w:t>
      </w:r>
      <w:r w:rsidR="004923B4">
        <w:t xml:space="preserve"> </w:t>
      </w:r>
      <w:r w:rsidRPr="00812D81">
        <w:t xml:space="preserve">Those measures shall be set forth in </w:t>
      </w:r>
      <w:r>
        <w:t>a</w:t>
      </w:r>
      <w:r w:rsidRPr="00812D81">
        <w:t xml:space="preserve"> </w:t>
      </w:r>
      <w:r>
        <w:t>Microsoft Security Policy</w:t>
      </w:r>
      <w:r w:rsidRPr="00812D81">
        <w:t>. Microsoft will make th</w:t>
      </w:r>
      <w:r>
        <w:t>at p</w:t>
      </w:r>
      <w:r w:rsidRPr="00812D81">
        <w:t>olicy available to Customer, along with descriptions of the security controls in place for the Online Service and other information reasonably requested by Customer regarding Microsoft security practices and policies.</w:t>
      </w:r>
    </w:p>
    <w:p w14:paraId="6D7CDDE3" w14:textId="77777777" w:rsidR="009776B9" w:rsidRPr="00812D81" w:rsidRDefault="009776B9" w:rsidP="009776B9">
      <w:pPr>
        <w:pStyle w:val="ProductList-Body"/>
        <w:ind w:left="158"/>
      </w:pPr>
    </w:p>
    <w:p w14:paraId="6A5950D0" w14:textId="36CC98C9" w:rsidR="009776B9" w:rsidRDefault="009776B9" w:rsidP="009776B9">
      <w:pPr>
        <w:pStyle w:val="ProductList-Body"/>
        <w:ind w:left="158"/>
      </w:pPr>
      <w:r w:rsidRPr="00812D81">
        <w:t xml:space="preserve">In addition, those measures </w:t>
      </w:r>
      <w:r>
        <w:t xml:space="preserve">shall comply with the requirements set forth in ISO 27001, ISO 27002, and ISO 27018. </w:t>
      </w:r>
      <w:bookmarkEnd w:id="88"/>
      <w:r>
        <w:t>Each Core</w:t>
      </w:r>
      <w:r w:rsidRPr="00C62FB6">
        <w:t xml:space="preserve"> Online Service</w:t>
      </w:r>
      <w:r>
        <w:t xml:space="preserve"> also </w:t>
      </w:r>
      <w:r w:rsidRPr="00C62FB6">
        <w:t>complies with the control standards and frameworks shown in the table below</w:t>
      </w:r>
      <w:r>
        <w:t xml:space="preserve"> and implements and maintains the security measures set forth in </w:t>
      </w:r>
      <w:hyperlink w:anchor="AppendixB_SecurityMeasures" w:tooltip="Appendix B" w:history="1">
        <w:r w:rsidRPr="0040343C">
          <w:rPr>
            <w:rStyle w:val="Hyperlink"/>
          </w:rPr>
          <w:t>Appendix B</w:t>
        </w:r>
      </w:hyperlink>
      <w:r>
        <w:t xml:space="preserve"> for the protection of Customer Data</w:t>
      </w:r>
      <w:r w:rsidRPr="00C62FB6">
        <w:t>.</w:t>
      </w:r>
    </w:p>
    <w:p w14:paraId="7F7E256F" w14:textId="77777777" w:rsidR="009776B9" w:rsidRDefault="009776B9" w:rsidP="009776B9">
      <w:pPr>
        <w:pStyle w:val="ProductList-Body"/>
        <w:ind w:left="158"/>
      </w:pPr>
    </w:p>
    <w:tbl>
      <w:tblPr>
        <w:tblStyle w:val="TableGrid"/>
        <w:tblW w:w="6318" w:type="dxa"/>
        <w:tblInd w:w="607" w:type="dxa"/>
        <w:tblLayout w:type="fixed"/>
        <w:tblLook w:val="04A0" w:firstRow="1" w:lastRow="0" w:firstColumn="1" w:lastColumn="0" w:noHBand="0" w:noVBand="1"/>
      </w:tblPr>
      <w:tblGrid>
        <w:gridCol w:w="2880"/>
        <w:gridCol w:w="1728"/>
        <w:gridCol w:w="1710"/>
      </w:tblGrid>
      <w:tr w:rsidR="009776B9" w:rsidRPr="00C62FB6" w14:paraId="03B441C2" w14:textId="77777777" w:rsidTr="009776B9">
        <w:trPr>
          <w:tblHeader/>
        </w:trPr>
        <w:tc>
          <w:tcPr>
            <w:tcW w:w="2880" w:type="dxa"/>
            <w:shd w:val="clear" w:color="auto" w:fill="0072C6"/>
            <w:vAlign w:val="center"/>
          </w:tcPr>
          <w:p w14:paraId="256F066B" w14:textId="77777777" w:rsidR="009776B9" w:rsidRPr="00231971" w:rsidRDefault="009776B9" w:rsidP="009776B9">
            <w:pPr>
              <w:pStyle w:val="ProductList-Body"/>
              <w:rPr>
                <w:color w:val="FFFFFF" w:themeColor="background1"/>
                <w:sz w:val="16"/>
                <w:szCs w:val="16"/>
              </w:rPr>
            </w:pPr>
            <w:r w:rsidRPr="00231971">
              <w:rPr>
                <w:color w:val="FFFFFF" w:themeColor="background1"/>
                <w:sz w:val="16"/>
                <w:szCs w:val="16"/>
              </w:rPr>
              <w:t>Online Service</w:t>
            </w:r>
          </w:p>
        </w:tc>
        <w:tc>
          <w:tcPr>
            <w:tcW w:w="1728" w:type="dxa"/>
            <w:shd w:val="clear" w:color="auto" w:fill="0072C6"/>
            <w:vAlign w:val="center"/>
          </w:tcPr>
          <w:p w14:paraId="2F55EA59" w14:textId="77777777" w:rsidR="009776B9" w:rsidRPr="00231971" w:rsidRDefault="009776B9" w:rsidP="009776B9">
            <w:pPr>
              <w:pStyle w:val="ProductList-Body"/>
              <w:rPr>
                <w:color w:val="FFFFFF" w:themeColor="background1"/>
                <w:sz w:val="16"/>
                <w:szCs w:val="16"/>
                <w:lang w:val="fr-FR"/>
              </w:rPr>
            </w:pPr>
            <w:r w:rsidRPr="00231971">
              <w:rPr>
                <w:color w:val="FFFFFF" w:themeColor="background1"/>
                <w:sz w:val="16"/>
                <w:szCs w:val="16"/>
                <w:lang w:val="fr-FR"/>
              </w:rPr>
              <w:t>SSAE 1</w:t>
            </w:r>
            <w:r>
              <w:rPr>
                <w:color w:val="FFFFFF" w:themeColor="background1"/>
                <w:sz w:val="16"/>
                <w:szCs w:val="16"/>
                <w:lang w:val="fr-FR"/>
              </w:rPr>
              <w:t>8</w:t>
            </w:r>
            <w:r w:rsidRPr="00231971">
              <w:rPr>
                <w:color w:val="FFFFFF" w:themeColor="background1"/>
                <w:sz w:val="16"/>
                <w:szCs w:val="16"/>
                <w:lang w:val="fr-FR"/>
              </w:rPr>
              <w:t xml:space="preserve"> SOC 1 Type II</w:t>
            </w:r>
          </w:p>
        </w:tc>
        <w:tc>
          <w:tcPr>
            <w:tcW w:w="1710" w:type="dxa"/>
            <w:shd w:val="clear" w:color="auto" w:fill="0072C6"/>
            <w:vAlign w:val="center"/>
          </w:tcPr>
          <w:p w14:paraId="0E0C2A02" w14:textId="77777777" w:rsidR="009776B9" w:rsidRPr="00231971" w:rsidRDefault="009776B9" w:rsidP="009776B9">
            <w:pPr>
              <w:pStyle w:val="ProductList-Body"/>
              <w:rPr>
                <w:color w:val="FFFFFF" w:themeColor="background1"/>
                <w:sz w:val="16"/>
                <w:szCs w:val="16"/>
                <w:lang w:val="fr-FR"/>
              </w:rPr>
            </w:pPr>
            <w:r w:rsidRPr="00231971">
              <w:rPr>
                <w:color w:val="FFFFFF" w:themeColor="background1"/>
                <w:sz w:val="16"/>
                <w:szCs w:val="16"/>
                <w:lang w:val="fr-FR"/>
              </w:rPr>
              <w:t>SSAE 1</w:t>
            </w:r>
            <w:r>
              <w:rPr>
                <w:color w:val="FFFFFF" w:themeColor="background1"/>
                <w:sz w:val="16"/>
                <w:szCs w:val="16"/>
                <w:lang w:val="fr-FR"/>
              </w:rPr>
              <w:t>8</w:t>
            </w:r>
            <w:r w:rsidRPr="00231971">
              <w:rPr>
                <w:color w:val="FFFFFF" w:themeColor="background1"/>
                <w:sz w:val="16"/>
                <w:szCs w:val="16"/>
                <w:lang w:val="fr-FR"/>
              </w:rPr>
              <w:t xml:space="preserve"> SOC 2 Type II</w:t>
            </w:r>
          </w:p>
        </w:tc>
      </w:tr>
      <w:tr w:rsidR="009776B9" w:rsidRPr="00C62FB6" w14:paraId="45DC3AF0" w14:textId="77777777" w:rsidTr="009776B9">
        <w:trPr>
          <w:trHeight w:val="288"/>
        </w:trPr>
        <w:tc>
          <w:tcPr>
            <w:tcW w:w="2880" w:type="dxa"/>
            <w:vAlign w:val="center"/>
          </w:tcPr>
          <w:p w14:paraId="354B5757" w14:textId="77777777" w:rsidR="009776B9" w:rsidRPr="00231971" w:rsidRDefault="009776B9" w:rsidP="009776B9">
            <w:pPr>
              <w:pStyle w:val="ProductList-Body"/>
              <w:rPr>
                <w:sz w:val="16"/>
                <w:szCs w:val="16"/>
              </w:rPr>
            </w:pPr>
            <w:r w:rsidRPr="00231971">
              <w:rPr>
                <w:sz w:val="16"/>
                <w:szCs w:val="16"/>
              </w:rPr>
              <w:t>Office 365 Services</w:t>
            </w:r>
          </w:p>
        </w:tc>
        <w:tc>
          <w:tcPr>
            <w:tcW w:w="1728" w:type="dxa"/>
            <w:vAlign w:val="center"/>
          </w:tcPr>
          <w:p w14:paraId="2662705C" w14:textId="77777777" w:rsidR="009776B9" w:rsidRPr="00231971" w:rsidRDefault="009776B9" w:rsidP="009776B9">
            <w:pPr>
              <w:pStyle w:val="ProductList-Body"/>
              <w:rPr>
                <w:color w:val="000000" w:themeColor="text1"/>
                <w:sz w:val="16"/>
                <w:szCs w:val="16"/>
              </w:rPr>
            </w:pPr>
            <w:r w:rsidRPr="00231971">
              <w:rPr>
                <w:color w:val="000000" w:themeColor="text1"/>
                <w:sz w:val="16"/>
                <w:szCs w:val="16"/>
              </w:rPr>
              <w:t>Yes</w:t>
            </w:r>
          </w:p>
        </w:tc>
        <w:tc>
          <w:tcPr>
            <w:tcW w:w="1710" w:type="dxa"/>
            <w:vAlign w:val="center"/>
          </w:tcPr>
          <w:p w14:paraId="297D4567" w14:textId="77777777" w:rsidR="009776B9" w:rsidRPr="00231971" w:rsidRDefault="009776B9" w:rsidP="009776B9">
            <w:pPr>
              <w:pStyle w:val="ProductList-Body"/>
              <w:rPr>
                <w:color w:val="000000" w:themeColor="text1"/>
                <w:sz w:val="16"/>
                <w:szCs w:val="16"/>
              </w:rPr>
            </w:pPr>
            <w:r w:rsidRPr="00231971">
              <w:rPr>
                <w:color w:val="000000" w:themeColor="text1"/>
                <w:sz w:val="16"/>
                <w:szCs w:val="16"/>
              </w:rPr>
              <w:t>Yes</w:t>
            </w:r>
          </w:p>
        </w:tc>
      </w:tr>
      <w:tr w:rsidR="009776B9" w:rsidRPr="00C62FB6" w14:paraId="182AE47E" w14:textId="77777777" w:rsidTr="009776B9">
        <w:trPr>
          <w:trHeight w:val="288"/>
        </w:trPr>
        <w:tc>
          <w:tcPr>
            <w:tcW w:w="2880" w:type="dxa"/>
            <w:vAlign w:val="center"/>
          </w:tcPr>
          <w:p w14:paraId="2CCDDDB5" w14:textId="77777777" w:rsidR="009776B9" w:rsidRPr="00231971" w:rsidRDefault="009776B9" w:rsidP="009776B9">
            <w:pPr>
              <w:pStyle w:val="ProductList-Body"/>
              <w:rPr>
                <w:sz w:val="16"/>
                <w:szCs w:val="16"/>
              </w:rPr>
            </w:pPr>
            <w:r w:rsidRPr="00231971">
              <w:rPr>
                <w:sz w:val="16"/>
                <w:szCs w:val="16"/>
              </w:rPr>
              <w:t xml:space="preserve">Microsoft Dynamics </w:t>
            </w:r>
            <w:r>
              <w:rPr>
                <w:sz w:val="16"/>
                <w:szCs w:val="16"/>
              </w:rPr>
              <w:t>365 Core</w:t>
            </w:r>
            <w:r w:rsidRPr="00231971">
              <w:rPr>
                <w:sz w:val="16"/>
                <w:szCs w:val="16"/>
              </w:rPr>
              <w:t xml:space="preserve"> Services</w:t>
            </w:r>
          </w:p>
        </w:tc>
        <w:tc>
          <w:tcPr>
            <w:tcW w:w="1728" w:type="dxa"/>
            <w:vAlign w:val="center"/>
          </w:tcPr>
          <w:p w14:paraId="70BF3E65" w14:textId="77777777" w:rsidR="009776B9" w:rsidRPr="00231971" w:rsidRDefault="009776B9" w:rsidP="009776B9">
            <w:pPr>
              <w:pStyle w:val="ProductList-Body"/>
              <w:rPr>
                <w:color w:val="000000" w:themeColor="text1"/>
                <w:sz w:val="16"/>
                <w:szCs w:val="16"/>
              </w:rPr>
            </w:pPr>
            <w:r w:rsidRPr="00231971">
              <w:rPr>
                <w:color w:val="000000" w:themeColor="text1"/>
                <w:sz w:val="16"/>
                <w:szCs w:val="16"/>
              </w:rPr>
              <w:t>Yes*</w:t>
            </w:r>
          </w:p>
        </w:tc>
        <w:tc>
          <w:tcPr>
            <w:tcW w:w="1710" w:type="dxa"/>
            <w:vAlign w:val="center"/>
          </w:tcPr>
          <w:p w14:paraId="73C99A21" w14:textId="77777777" w:rsidR="009776B9" w:rsidRPr="00231971" w:rsidRDefault="009776B9" w:rsidP="009776B9">
            <w:pPr>
              <w:pStyle w:val="ProductList-Body"/>
              <w:rPr>
                <w:color w:val="000000" w:themeColor="text1"/>
                <w:sz w:val="16"/>
                <w:szCs w:val="16"/>
              </w:rPr>
            </w:pPr>
            <w:r w:rsidRPr="00231971">
              <w:rPr>
                <w:color w:val="000000" w:themeColor="text1"/>
                <w:sz w:val="16"/>
                <w:szCs w:val="16"/>
              </w:rPr>
              <w:t>Yes*</w:t>
            </w:r>
          </w:p>
        </w:tc>
      </w:tr>
      <w:tr w:rsidR="009776B9" w:rsidRPr="00C62FB6" w14:paraId="7197FF61" w14:textId="77777777" w:rsidTr="009776B9">
        <w:trPr>
          <w:trHeight w:val="288"/>
        </w:trPr>
        <w:tc>
          <w:tcPr>
            <w:tcW w:w="2880" w:type="dxa"/>
            <w:vAlign w:val="center"/>
          </w:tcPr>
          <w:p w14:paraId="408C7D08" w14:textId="77777777" w:rsidR="009776B9" w:rsidRPr="00231971" w:rsidRDefault="009776B9" w:rsidP="009776B9">
            <w:pPr>
              <w:pStyle w:val="ProductList-Body"/>
              <w:rPr>
                <w:sz w:val="16"/>
                <w:szCs w:val="16"/>
              </w:rPr>
            </w:pPr>
            <w:r w:rsidRPr="00231971">
              <w:rPr>
                <w:sz w:val="16"/>
                <w:szCs w:val="16"/>
              </w:rPr>
              <w:t>Microsoft Azure Core Services</w:t>
            </w:r>
          </w:p>
        </w:tc>
        <w:tc>
          <w:tcPr>
            <w:tcW w:w="1728" w:type="dxa"/>
            <w:vAlign w:val="center"/>
          </w:tcPr>
          <w:p w14:paraId="68A56BC7" w14:textId="77777777" w:rsidR="009776B9" w:rsidRPr="004C41FC" w:rsidRDefault="009776B9" w:rsidP="009776B9">
            <w:pPr>
              <w:pStyle w:val="ProductList-Body"/>
            </w:pPr>
            <w:r w:rsidRPr="00231971">
              <w:rPr>
                <w:color w:val="000000" w:themeColor="text1"/>
                <w:sz w:val="16"/>
                <w:szCs w:val="16"/>
              </w:rPr>
              <w:t>Varies**</w:t>
            </w:r>
          </w:p>
        </w:tc>
        <w:tc>
          <w:tcPr>
            <w:tcW w:w="1710" w:type="dxa"/>
            <w:vAlign w:val="center"/>
          </w:tcPr>
          <w:p w14:paraId="2D24A343" w14:textId="77777777" w:rsidR="009776B9" w:rsidRPr="00231971" w:rsidRDefault="009776B9" w:rsidP="009776B9">
            <w:pPr>
              <w:pStyle w:val="ProductList-Body"/>
              <w:rPr>
                <w:color w:val="000000" w:themeColor="text1"/>
                <w:sz w:val="16"/>
                <w:szCs w:val="16"/>
              </w:rPr>
            </w:pPr>
            <w:r w:rsidRPr="00231971">
              <w:rPr>
                <w:color w:val="000000" w:themeColor="text1"/>
                <w:sz w:val="16"/>
                <w:szCs w:val="16"/>
              </w:rPr>
              <w:t>Varies**</w:t>
            </w:r>
          </w:p>
        </w:tc>
      </w:tr>
      <w:tr w:rsidR="009776B9" w:rsidRPr="00C62FB6" w14:paraId="30632D1E" w14:textId="77777777" w:rsidTr="009776B9">
        <w:trPr>
          <w:trHeight w:val="288"/>
        </w:trPr>
        <w:tc>
          <w:tcPr>
            <w:tcW w:w="2880" w:type="dxa"/>
            <w:vAlign w:val="center"/>
          </w:tcPr>
          <w:p w14:paraId="6F2D155C" w14:textId="77777777" w:rsidR="009776B9" w:rsidRPr="00231971" w:rsidRDefault="009776B9" w:rsidP="009776B9">
            <w:pPr>
              <w:pStyle w:val="ProductList-Body"/>
              <w:rPr>
                <w:sz w:val="16"/>
                <w:szCs w:val="16"/>
              </w:rPr>
            </w:pPr>
            <w:r>
              <w:rPr>
                <w:sz w:val="16"/>
                <w:szCs w:val="16"/>
              </w:rPr>
              <w:t>Microsoft Cloud App Security</w:t>
            </w:r>
          </w:p>
        </w:tc>
        <w:tc>
          <w:tcPr>
            <w:tcW w:w="1728" w:type="dxa"/>
            <w:vAlign w:val="center"/>
          </w:tcPr>
          <w:p w14:paraId="2F9964A2" w14:textId="77777777" w:rsidR="009776B9" w:rsidRPr="00231971" w:rsidRDefault="009776B9" w:rsidP="009776B9">
            <w:pPr>
              <w:pStyle w:val="ProductList-Body"/>
              <w:rPr>
                <w:color w:val="000000" w:themeColor="text1"/>
                <w:sz w:val="16"/>
                <w:szCs w:val="16"/>
              </w:rPr>
            </w:pPr>
            <w:r>
              <w:rPr>
                <w:color w:val="000000" w:themeColor="text1"/>
                <w:sz w:val="16"/>
                <w:szCs w:val="16"/>
              </w:rPr>
              <w:t>Yes</w:t>
            </w:r>
          </w:p>
        </w:tc>
        <w:tc>
          <w:tcPr>
            <w:tcW w:w="1710" w:type="dxa"/>
            <w:vAlign w:val="center"/>
          </w:tcPr>
          <w:p w14:paraId="2AB65838" w14:textId="77777777" w:rsidR="009776B9" w:rsidRPr="00231971" w:rsidRDefault="009776B9" w:rsidP="009776B9">
            <w:pPr>
              <w:pStyle w:val="ProductList-Body"/>
              <w:rPr>
                <w:color w:val="000000" w:themeColor="text1"/>
                <w:sz w:val="16"/>
                <w:szCs w:val="16"/>
              </w:rPr>
            </w:pPr>
            <w:r>
              <w:rPr>
                <w:color w:val="000000" w:themeColor="text1"/>
                <w:sz w:val="16"/>
                <w:szCs w:val="16"/>
              </w:rPr>
              <w:t>Yes</w:t>
            </w:r>
          </w:p>
        </w:tc>
      </w:tr>
      <w:tr w:rsidR="009776B9" w:rsidRPr="00C62FB6" w14:paraId="2F7AA86C" w14:textId="77777777" w:rsidTr="009776B9">
        <w:trPr>
          <w:trHeight w:val="288"/>
        </w:trPr>
        <w:tc>
          <w:tcPr>
            <w:tcW w:w="2880" w:type="dxa"/>
            <w:vAlign w:val="center"/>
          </w:tcPr>
          <w:p w14:paraId="67C6AA64" w14:textId="77777777" w:rsidR="009776B9" w:rsidRPr="00231971" w:rsidRDefault="009776B9" w:rsidP="009776B9">
            <w:pPr>
              <w:pStyle w:val="ProductList-Body"/>
              <w:rPr>
                <w:sz w:val="16"/>
                <w:szCs w:val="16"/>
              </w:rPr>
            </w:pPr>
            <w:r w:rsidRPr="00231971">
              <w:rPr>
                <w:sz w:val="16"/>
                <w:szCs w:val="16"/>
              </w:rPr>
              <w:t>Microsoft Intune Online Services</w:t>
            </w:r>
          </w:p>
        </w:tc>
        <w:tc>
          <w:tcPr>
            <w:tcW w:w="1728" w:type="dxa"/>
            <w:vAlign w:val="center"/>
          </w:tcPr>
          <w:p w14:paraId="4B83BE01" w14:textId="77777777" w:rsidR="009776B9" w:rsidRPr="00231971" w:rsidRDefault="009776B9" w:rsidP="009776B9">
            <w:pPr>
              <w:pStyle w:val="ProductList-Body"/>
              <w:rPr>
                <w:color w:val="000000" w:themeColor="text1"/>
                <w:sz w:val="16"/>
                <w:szCs w:val="16"/>
              </w:rPr>
            </w:pPr>
            <w:r w:rsidRPr="00231971">
              <w:rPr>
                <w:color w:val="000000" w:themeColor="text1"/>
                <w:sz w:val="16"/>
                <w:szCs w:val="16"/>
              </w:rPr>
              <w:t>Yes</w:t>
            </w:r>
          </w:p>
        </w:tc>
        <w:tc>
          <w:tcPr>
            <w:tcW w:w="1710" w:type="dxa"/>
            <w:vAlign w:val="center"/>
          </w:tcPr>
          <w:p w14:paraId="181D19FC" w14:textId="77777777" w:rsidR="009776B9" w:rsidRPr="00231971" w:rsidRDefault="009776B9" w:rsidP="009776B9">
            <w:pPr>
              <w:pStyle w:val="ProductList-Body"/>
              <w:rPr>
                <w:color w:val="000000" w:themeColor="text1"/>
                <w:sz w:val="16"/>
                <w:szCs w:val="16"/>
              </w:rPr>
            </w:pPr>
            <w:r w:rsidRPr="00231971">
              <w:rPr>
                <w:color w:val="000000" w:themeColor="text1"/>
                <w:sz w:val="16"/>
                <w:szCs w:val="16"/>
              </w:rPr>
              <w:t>Yes</w:t>
            </w:r>
          </w:p>
        </w:tc>
      </w:tr>
      <w:tr w:rsidR="009776B9" w:rsidRPr="00C62FB6" w14:paraId="1595E286" w14:textId="77777777" w:rsidTr="009776B9">
        <w:trPr>
          <w:trHeight w:val="288"/>
        </w:trPr>
        <w:tc>
          <w:tcPr>
            <w:tcW w:w="2880" w:type="dxa"/>
            <w:vAlign w:val="center"/>
          </w:tcPr>
          <w:p w14:paraId="0F9C02D7" w14:textId="2DAA0B8A" w:rsidR="009776B9" w:rsidRPr="00231971" w:rsidRDefault="00807558" w:rsidP="009776B9">
            <w:pPr>
              <w:pStyle w:val="ProductList-Body"/>
              <w:rPr>
                <w:sz w:val="16"/>
                <w:szCs w:val="16"/>
              </w:rPr>
            </w:pPr>
            <w:r>
              <w:rPr>
                <w:sz w:val="16"/>
                <w:szCs w:val="16"/>
              </w:rPr>
              <w:t>Microsoft Power Platform</w:t>
            </w:r>
            <w:r w:rsidR="009776B9">
              <w:rPr>
                <w:sz w:val="16"/>
                <w:szCs w:val="16"/>
              </w:rPr>
              <w:t xml:space="preserve"> Core</w:t>
            </w:r>
            <w:r w:rsidR="009776B9" w:rsidRPr="00231971">
              <w:rPr>
                <w:sz w:val="16"/>
                <w:szCs w:val="16"/>
              </w:rPr>
              <w:t xml:space="preserve"> Services</w:t>
            </w:r>
          </w:p>
        </w:tc>
        <w:tc>
          <w:tcPr>
            <w:tcW w:w="1728" w:type="dxa"/>
            <w:vAlign w:val="center"/>
          </w:tcPr>
          <w:p w14:paraId="6F25B025" w14:textId="77777777" w:rsidR="009776B9" w:rsidRPr="00231971" w:rsidRDefault="009776B9" w:rsidP="009776B9">
            <w:pPr>
              <w:pStyle w:val="ProductList-Body"/>
              <w:rPr>
                <w:color w:val="000000" w:themeColor="text1"/>
                <w:sz w:val="16"/>
                <w:szCs w:val="16"/>
              </w:rPr>
            </w:pPr>
            <w:r>
              <w:rPr>
                <w:color w:val="000000" w:themeColor="text1"/>
                <w:sz w:val="16"/>
                <w:szCs w:val="16"/>
              </w:rPr>
              <w:t>Yes</w:t>
            </w:r>
          </w:p>
        </w:tc>
        <w:tc>
          <w:tcPr>
            <w:tcW w:w="1710" w:type="dxa"/>
            <w:vAlign w:val="center"/>
          </w:tcPr>
          <w:p w14:paraId="13E36492" w14:textId="77777777" w:rsidR="009776B9" w:rsidRPr="00231971" w:rsidRDefault="009776B9" w:rsidP="009776B9">
            <w:pPr>
              <w:pStyle w:val="ProductList-Body"/>
              <w:rPr>
                <w:color w:val="000000" w:themeColor="text1"/>
                <w:sz w:val="16"/>
                <w:szCs w:val="16"/>
              </w:rPr>
            </w:pPr>
            <w:r>
              <w:rPr>
                <w:color w:val="000000" w:themeColor="text1"/>
                <w:sz w:val="16"/>
                <w:szCs w:val="16"/>
              </w:rPr>
              <w:t>Yes</w:t>
            </w:r>
          </w:p>
        </w:tc>
      </w:tr>
      <w:tr w:rsidR="0057627C" w:rsidRPr="00C62FB6" w14:paraId="3AACCCCE" w14:textId="77777777" w:rsidTr="009776B9">
        <w:trPr>
          <w:trHeight w:val="288"/>
        </w:trPr>
        <w:tc>
          <w:tcPr>
            <w:tcW w:w="2880" w:type="dxa"/>
            <w:vAlign w:val="center"/>
          </w:tcPr>
          <w:p w14:paraId="457FDC58" w14:textId="7EFF62EA" w:rsidR="0057627C" w:rsidRPr="00231971" w:rsidRDefault="0057627C" w:rsidP="0057627C">
            <w:pPr>
              <w:pStyle w:val="ProductList-Body"/>
              <w:rPr>
                <w:sz w:val="16"/>
                <w:szCs w:val="16"/>
              </w:rPr>
            </w:pPr>
            <w:r>
              <w:rPr>
                <w:sz w:val="16"/>
                <w:szCs w:val="16"/>
              </w:rPr>
              <w:t>Windows Defender Advanced Threat Protection Services</w:t>
            </w:r>
          </w:p>
        </w:tc>
        <w:tc>
          <w:tcPr>
            <w:tcW w:w="1728" w:type="dxa"/>
            <w:vAlign w:val="center"/>
          </w:tcPr>
          <w:p w14:paraId="5534EF5D" w14:textId="2682B45A" w:rsidR="0057627C" w:rsidRDefault="0057627C" w:rsidP="0057627C">
            <w:pPr>
              <w:pStyle w:val="ProductList-Body"/>
              <w:rPr>
                <w:color w:val="000000" w:themeColor="text1"/>
                <w:sz w:val="16"/>
                <w:szCs w:val="16"/>
              </w:rPr>
            </w:pPr>
            <w:r>
              <w:rPr>
                <w:color w:val="000000" w:themeColor="text1"/>
                <w:sz w:val="16"/>
                <w:szCs w:val="16"/>
              </w:rPr>
              <w:t>No</w:t>
            </w:r>
          </w:p>
        </w:tc>
        <w:tc>
          <w:tcPr>
            <w:tcW w:w="1710" w:type="dxa"/>
            <w:vAlign w:val="center"/>
          </w:tcPr>
          <w:p w14:paraId="6ACFA2FE" w14:textId="7F4DB895" w:rsidR="0057627C" w:rsidRDefault="0057627C" w:rsidP="0057627C">
            <w:pPr>
              <w:pStyle w:val="ProductList-Body"/>
              <w:rPr>
                <w:color w:val="000000" w:themeColor="text1"/>
                <w:sz w:val="16"/>
                <w:szCs w:val="16"/>
              </w:rPr>
            </w:pPr>
            <w:r>
              <w:rPr>
                <w:color w:val="000000" w:themeColor="text1"/>
                <w:sz w:val="16"/>
                <w:szCs w:val="16"/>
              </w:rPr>
              <w:t>No</w:t>
            </w:r>
          </w:p>
        </w:tc>
      </w:tr>
    </w:tbl>
    <w:p w14:paraId="3C9F0A01" w14:textId="0CC53420" w:rsidR="001B32D9" w:rsidRPr="004C41FC" w:rsidRDefault="001B32D9" w:rsidP="001B32D9">
      <w:pPr>
        <w:pStyle w:val="ProductList-Body"/>
        <w:ind w:left="720"/>
      </w:pPr>
      <w:r w:rsidRPr="4AC7DD03">
        <w:rPr>
          <w:i/>
          <w:iCs/>
          <w:color w:val="000000" w:themeColor="text1"/>
        </w:rPr>
        <w:t xml:space="preserve">*Does not include </w:t>
      </w:r>
      <w:r w:rsidRPr="4AC7DD03">
        <w:rPr>
          <w:i/>
          <w:iCs/>
        </w:rPr>
        <w:t xml:space="preserve">Microsoft Dynamics 365 for Marketing, </w:t>
      </w:r>
      <w:r w:rsidRPr="4AC7DD03">
        <w:rPr>
          <w:i/>
          <w:iCs/>
          <w:color w:val="000000" w:themeColor="text1"/>
        </w:rPr>
        <w:t>Microsoft Dynamics 365 for Talent, Microsoft Dynamics 365 for Talent: Attract, and Microsoft Dynamics 365 for Talent: Onboard</w:t>
      </w:r>
      <w:r>
        <w:rPr>
          <w:i/>
          <w:iCs/>
          <w:color w:val="000000" w:themeColor="text1"/>
        </w:rPr>
        <w:t>, and Dynamics 365 AI for Sales</w:t>
      </w:r>
      <w:r w:rsidRPr="00952232">
        <w:rPr>
          <w:i/>
          <w:iCs/>
          <w:color w:val="000000" w:themeColor="text1"/>
        </w:rPr>
        <w:t>.</w:t>
      </w:r>
    </w:p>
    <w:p w14:paraId="0DAC7944" w14:textId="311BC336" w:rsidR="009776B9" w:rsidRPr="00FC2D52" w:rsidRDefault="009776B9" w:rsidP="009776B9">
      <w:pPr>
        <w:pStyle w:val="ProductList-Body"/>
        <w:ind w:left="720"/>
      </w:pPr>
      <w:r>
        <w:rPr>
          <w:color w:val="000000" w:themeColor="text1"/>
        </w:rPr>
        <w:lastRenderedPageBreak/>
        <w:t>**</w:t>
      </w:r>
      <w:r w:rsidRPr="4AC7DD03">
        <w:rPr>
          <w:i/>
          <w:iCs/>
          <w:color w:val="000000" w:themeColor="text1"/>
        </w:rPr>
        <w:t>Current scope is detailed in the audit report and summarized in the Microsoft Trust Center.</w:t>
      </w:r>
    </w:p>
    <w:p w14:paraId="2CB4D5F5" w14:textId="77777777" w:rsidR="009776B9" w:rsidRPr="003F1456" w:rsidRDefault="009776B9" w:rsidP="009776B9">
      <w:pPr>
        <w:pStyle w:val="ProductList-Body"/>
        <w:ind w:left="158"/>
        <w:rPr>
          <w:i/>
          <w:color w:val="000000" w:themeColor="text1"/>
        </w:rPr>
      </w:pPr>
    </w:p>
    <w:p w14:paraId="3080F0F2" w14:textId="77777777" w:rsidR="009776B9" w:rsidRDefault="009776B9" w:rsidP="009776B9">
      <w:pPr>
        <w:pStyle w:val="ProductList-Body"/>
        <w:ind w:left="158"/>
      </w:pPr>
      <w:r w:rsidRPr="00C62FB6">
        <w:t xml:space="preserve">Microsoft may add industry or government standards at any time. Microsoft will not eliminate </w:t>
      </w:r>
      <w:r>
        <w:t xml:space="preserve">ISO 27001, ISO 27002, ISO 27018 or the </w:t>
      </w:r>
      <w:r w:rsidRPr="00C62FB6">
        <w:t>standard</w:t>
      </w:r>
      <w:r>
        <w:t>s</w:t>
      </w:r>
      <w:r w:rsidRPr="00C62FB6">
        <w:t xml:space="preserve"> or framework</w:t>
      </w:r>
      <w:r>
        <w:t>s</w:t>
      </w:r>
      <w:r w:rsidRPr="00C62FB6">
        <w:t xml:space="preserve"> in the table above, unless it is no longer used in the industry and it is replaced with a successor (if any)</w:t>
      </w:r>
      <w:r>
        <w:t>.</w:t>
      </w:r>
    </w:p>
    <w:p w14:paraId="5DA83EB1" w14:textId="77777777" w:rsidR="009776B9" w:rsidRDefault="009776B9" w:rsidP="009776B9">
      <w:pPr>
        <w:pStyle w:val="ProductList-Body"/>
      </w:pPr>
    </w:p>
    <w:p w14:paraId="1A79F0C8" w14:textId="77777777" w:rsidR="009776B9" w:rsidRPr="004C41FC" w:rsidRDefault="009776B9" w:rsidP="009776B9">
      <w:pPr>
        <w:pStyle w:val="ProductList-Body"/>
        <w:ind w:left="180"/>
        <w:outlineLvl w:val="2"/>
      </w:pPr>
      <w:r w:rsidRPr="00FC2D52">
        <w:rPr>
          <w:b/>
          <w:color w:val="0072C6"/>
        </w:rPr>
        <w:t xml:space="preserve">Customer </w:t>
      </w:r>
      <w:r w:rsidRPr="00DB2BC5">
        <w:rPr>
          <w:b/>
          <w:bCs/>
          <w:color w:val="0072C6"/>
        </w:rPr>
        <w:t>Responsibilities</w:t>
      </w:r>
    </w:p>
    <w:p w14:paraId="5316F263" w14:textId="77777777" w:rsidR="009776B9" w:rsidRPr="00C62FB6" w:rsidRDefault="009776B9" w:rsidP="009776B9">
      <w:pPr>
        <w:pStyle w:val="ProductList-Body"/>
        <w:ind w:left="158"/>
      </w:pPr>
      <w:r w:rsidRPr="00C62FB6">
        <w:t xml:space="preserve">Customer is solely responsible for making an independent determination as to whether </w:t>
      </w:r>
      <w:r>
        <w:t>the technical and organizational measures for an Online Service</w:t>
      </w:r>
      <w:r w:rsidRPr="00C62FB6">
        <w:t xml:space="preserve"> meets Customer’s requirements</w:t>
      </w:r>
      <w:r>
        <w:t>, including any of its security obligations under the GDPR or other applicable data protection laws and regulations</w:t>
      </w:r>
      <w:r w:rsidRPr="00C62FB6">
        <w:t xml:space="preserve">. </w:t>
      </w:r>
      <w:r>
        <w:t>Customer acknowledges and agrees that (taking into account the state of the art, the costs of implementation, and the nature, scope, context and purposes of the processing of its Personal Data as well as the risks to individuals) the security practices and policies implemented and maintained by Microsoft provide a level of security appropriate to the risk with respect to its Personal Data. Customer is responsible for implementing and maintaining privacy protections and security measures for components that Customer provides or controls (such as devices enrolled with Microsoft Intune or within a Microsoft Azure customer’s virtual machine or application).</w:t>
      </w:r>
    </w:p>
    <w:p w14:paraId="325D8F9D" w14:textId="77777777" w:rsidR="009776B9" w:rsidRDefault="009776B9" w:rsidP="009776B9">
      <w:pPr>
        <w:pStyle w:val="ProductList-Body"/>
      </w:pPr>
    </w:p>
    <w:p w14:paraId="4A5B5719" w14:textId="77777777" w:rsidR="009776B9" w:rsidRPr="004C41FC" w:rsidRDefault="009776B9" w:rsidP="009776B9">
      <w:pPr>
        <w:pStyle w:val="ProductList-Body"/>
        <w:ind w:left="180"/>
        <w:outlineLvl w:val="2"/>
      </w:pPr>
      <w:r w:rsidRPr="00DB2BC5">
        <w:rPr>
          <w:b/>
          <w:bCs/>
          <w:color w:val="0072C6"/>
        </w:rPr>
        <w:t>Auditing Compliance</w:t>
      </w:r>
    </w:p>
    <w:p w14:paraId="2D29247D" w14:textId="77777777" w:rsidR="009776B9" w:rsidRPr="00C62FB6" w:rsidRDefault="009776B9" w:rsidP="009776B9">
      <w:pPr>
        <w:pStyle w:val="ProductList-Body"/>
        <w:ind w:left="158"/>
      </w:pPr>
      <w:r w:rsidRPr="00C62FB6">
        <w:t>Microsoft will conduct audits of the security of the computers, computing environment and physical data centers that it uses in processing Customer Data</w:t>
      </w:r>
      <w:r>
        <w:t xml:space="preserve"> and Personal Data,</w:t>
      </w:r>
      <w:r w:rsidRPr="00C62FB6">
        <w:t xml:space="preserve"> as follows:</w:t>
      </w:r>
    </w:p>
    <w:p w14:paraId="1E69910D" w14:textId="77777777" w:rsidR="009776B9" w:rsidRPr="00C62FB6" w:rsidRDefault="009776B9" w:rsidP="009776B9">
      <w:pPr>
        <w:pStyle w:val="ProductList-Body"/>
        <w:numPr>
          <w:ilvl w:val="0"/>
          <w:numId w:val="8"/>
        </w:numPr>
        <w:ind w:left="608" w:hanging="270"/>
      </w:pPr>
      <w:r>
        <w:t xml:space="preserve">Where a </w:t>
      </w:r>
      <w:r w:rsidRPr="00C62FB6">
        <w:t>standard or framework provides for audits, an audit of such control standard or framework will be initiated at least annually.</w:t>
      </w:r>
    </w:p>
    <w:p w14:paraId="52EE57B1" w14:textId="77777777" w:rsidR="009776B9" w:rsidRPr="00C62FB6" w:rsidRDefault="009776B9" w:rsidP="009776B9">
      <w:pPr>
        <w:pStyle w:val="ProductList-Body"/>
        <w:numPr>
          <w:ilvl w:val="0"/>
          <w:numId w:val="8"/>
        </w:numPr>
        <w:ind w:left="608" w:hanging="270"/>
      </w:pPr>
      <w:r w:rsidRPr="00C62FB6">
        <w:t xml:space="preserve">Each audit will be performed according to the standards and rules of the regulatory or </w:t>
      </w:r>
      <w:r>
        <w:t>accreditation</w:t>
      </w:r>
      <w:r w:rsidRPr="00C62FB6">
        <w:t xml:space="preserve"> body for each applicable control standard or framework.</w:t>
      </w:r>
    </w:p>
    <w:p w14:paraId="1CA71571" w14:textId="77777777" w:rsidR="009776B9" w:rsidRDefault="009776B9" w:rsidP="009776B9">
      <w:pPr>
        <w:pStyle w:val="ProductList-Body"/>
        <w:numPr>
          <w:ilvl w:val="0"/>
          <w:numId w:val="8"/>
        </w:numPr>
        <w:ind w:left="608" w:hanging="270"/>
      </w:pPr>
      <w:r w:rsidRPr="00C62FB6">
        <w:t>Each audit will be performed by qualified, independent, third party security auditors at Microsoft’s selection and expense.</w:t>
      </w:r>
    </w:p>
    <w:p w14:paraId="50EE585B" w14:textId="77777777" w:rsidR="009776B9" w:rsidRPr="00FC2D52" w:rsidRDefault="009776B9" w:rsidP="009776B9">
      <w:pPr>
        <w:pStyle w:val="ProductList-Body"/>
        <w:ind w:left="158"/>
      </w:pPr>
    </w:p>
    <w:p w14:paraId="62C07FC3" w14:textId="77777777" w:rsidR="009776B9" w:rsidRDefault="009776B9" w:rsidP="009776B9">
      <w:pPr>
        <w:pStyle w:val="ProductList-Body"/>
        <w:ind w:left="158"/>
      </w:pPr>
      <w:r>
        <w:t>Each audit will result in the generation of an audit report (“Microsoft Audit Report</w:t>
      </w:r>
      <w:r w:rsidRPr="00812D81">
        <w:t xml:space="preserve">”), which Microsoft will make available at </w:t>
      </w:r>
      <w:hyperlink r:id="rId24" w:history="1">
        <w:r w:rsidRPr="00812D81">
          <w:rPr>
            <w:rStyle w:val="Hyperlink"/>
            <w:color w:val="0070C0"/>
          </w:rPr>
          <w:t>https://servicetrust.microsoft.com/</w:t>
        </w:r>
      </w:hyperlink>
      <w:r w:rsidRPr="00812D81">
        <w:t xml:space="preserve"> or another location identified by Microsoft</w:t>
      </w:r>
      <w:r>
        <w:t>. T</w:t>
      </w:r>
      <w:r w:rsidRPr="00812D81">
        <w:t xml:space="preserve">he Microsoft Audit Report will be Microsoft’s Confidential Information and will clearly </w:t>
      </w:r>
      <w:r>
        <w:t xml:space="preserve">disclose any material findings by the auditor. </w:t>
      </w:r>
      <w:r w:rsidRPr="00C62FB6">
        <w:t>Microsoft will promptly remediate issues raised in any Microsoft Audit Report to the satisfaction of the auditor.</w:t>
      </w:r>
    </w:p>
    <w:p w14:paraId="0DF23A7A" w14:textId="77777777" w:rsidR="009776B9" w:rsidRDefault="009776B9" w:rsidP="009776B9">
      <w:pPr>
        <w:pStyle w:val="ProductList-Body"/>
        <w:ind w:left="158"/>
      </w:pPr>
    </w:p>
    <w:p w14:paraId="20BA1D9C" w14:textId="77777777" w:rsidR="009776B9" w:rsidRDefault="009776B9" w:rsidP="009776B9">
      <w:pPr>
        <w:pStyle w:val="ProductList-Body"/>
        <w:ind w:left="158"/>
      </w:pPr>
      <w:r w:rsidRPr="00C62FB6">
        <w:t>If Customer requests, Microsoft will provide Customer with each Microsoft Audit Report.</w:t>
      </w:r>
      <w:r>
        <w:t xml:space="preserve"> </w:t>
      </w:r>
      <w:r w:rsidRPr="00C62FB6">
        <w:t>The Microsoft Audit Report will be subject to non-disclosure and distribution limitations of Microsoft and the auditor.</w:t>
      </w:r>
    </w:p>
    <w:p w14:paraId="1F0EA17F" w14:textId="77777777" w:rsidR="009776B9" w:rsidRPr="00FC2D52" w:rsidRDefault="009776B9" w:rsidP="009776B9">
      <w:pPr>
        <w:pStyle w:val="ProductList-Body"/>
        <w:ind w:left="158"/>
      </w:pPr>
    </w:p>
    <w:p w14:paraId="0F5644FB" w14:textId="5056531D" w:rsidR="009776B9" w:rsidRDefault="009776B9" w:rsidP="009776B9">
      <w:pPr>
        <w:pStyle w:val="ProductList-Body"/>
        <w:ind w:left="158"/>
      </w:pPr>
      <w:r w:rsidRPr="00C62FB6">
        <w:t xml:space="preserve">If </w:t>
      </w:r>
      <w:r>
        <w:t xml:space="preserve">Customer has entered into </w:t>
      </w:r>
      <w:r w:rsidRPr="00C62FB6">
        <w:t>the Standard Contractual Clauses</w:t>
      </w:r>
      <w:r>
        <w:t xml:space="preserve"> with Microsoft or if the GDPR Terms </w:t>
      </w:r>
      <w:r w:rsidRPr="00C62FB6">
        <w:t>appl</w:t>
      </w:r>
      <w:r>
        <w:t>y</w:t>
      </w:r>
      <w:r w:rsidRPr="00C62FB6">
        <w:t>, then</w:t>
      </w:r>
      <w:r>
        <w:t xml:space="preserve"> </w:t>
      </w:r>
      <w:r w:rsidRPr="00C62FB6">
        <w:t xml:space="preserve">Customer agrees to exercise its audit right by instructing Microsoft to execute the audit as described in this section of the </w:t>
      </w:r>
      <w:r>
        <w:t>OS</w:t>
      </w:r>
      <w:r w:rsidRPr="00C62FB6">
        <w:t>T</w:t>
      </w:r>
      <w:r>
        <w:t>.</w:t>
      </w:r>
      <w:r w:rsidR="004923B4">
        <w:t xml:space="preserve"> </w:t>
      </w:r>
      <w:r>
        <w:t>I</w:t>
      </w:r>
      <w:r w:rsidRPr="00C62FB6">
        <w:t>f Customer desires to change this instruction, then Customer has the right to do so as set forth in the Standard Contractual Clauses</w:t>
      </w:r>
      <w:r>
        <w:t xml:space="preserve"> and GDPR Terms</w:t>
      </w:r>
      <w:r w:rsidRPr="00C62FB6">
        <w:t xml:space="preserve">, which </w:t>
      </w:r>
      <w:r>
        <w:t xml:space="preserve">change </w:t>
      </w:r>
      <w:r w:rsidRPr="00C62FB6">
        <w:t>shall be requested in writing</w:t>
      </w:r>
      <w:r>
        <w:t>.</w:t>
      </w:r>
    </w:p>
    <w:p w14:paraId="7BA0FB5D" w14:textId="77777777" w:rsidR="009776B9" w:rsidRDefault="009776B9" w:rsidP="009776B9">
      <w:pPr>
        <w:pStyle w:val="ProductList-Body"/>
        <w:ind w:left="158"/>
      </w:pPr>
    </w:p>
    <w:p w14:paraId="69D8291A" w14:textId="77777777" w:rsidR="009776B9" w:rsidRPr="00FC2D52" w:rsidRDefault="009776B9" w:rsidP="009776B9">
      <w:pPr>
        <w:pStyle w:val="ProductList-Body"/>
        <w:ind w:left="158"/>
      </w:pPr>
      <w:r w:rsidRPr="00C62FB6">
        <w:t>If the Standard Contractual Clauses apply, then this section is in addition to Clause 5 paragraph f and Clause 12 paragraph 2 of the Standard Contractual Clauses.</w:t>
      </w:r>
    </w:p>
    <w:p w14:paraId="24ADB046" w14:textId="77777777" w:rsidR="009776B9" w:rsidRPr="00FC2D52" w:rsidRDefault="009776B9" w:rsidP="009776B9">
      <w:pPr>
        <w:pStyle w:val="ProductList-Body"/>
        <w:ind w:left="158"/>
      </w:pPr>
    </w:p>
    <w:p w14:paraId="36504180" w14:textId="77777777" w:rsidR="009776B9" w:rsidRDefault="009776B9" w:rsidP="009776B9">
      <w:pPr>
        <w:pStyle w:val="ProductList-Body"/>
        <w:ind w:left="158"/>
      </w:pPr>
      <w:r>
        <w:t>N</w:t>
      </w:r>
      <w:r w:rsidRPr="00C62FB6">
        <w:t>othing in this section of the</w:t>
      </w:r>
      <w:r>
        <w:t xml:space="preserve"> OS</w:t>
      </w:r>
      <w:r w:rsidRPr="00C62FB6">
        <w:t xml:space="preserve">T varies or modifies the Standard Contractual Clauses </w:t>
      </w:r>
      <w:r>
        <w:t xml:space="preserve">or the GDPR Terms </w:t>
      </w:r>
      <w:r w:rsidRPr="00C62FB6">
        <w:t>or affects any supervisory authority’s or data subject’s rights under the Standard Contractual Clauses</w:t>
      </w:r>
      <w:r>
        <w:t xml:space="preserve"> or GDPR.</w:t>
      </w:r>
      <w:r w:rsidRPr="00FF6392">
        <w:t xml:space="preserve"> </w:t>
      </w:r>
      <w:r w:rsidRPr="00C62FB6">
        <w:t>Microsoft Corporation is an intended third-party beneficiary of this section.</w:t>
      </w:r>
    </w:p>
    <w:p w14:paraId="3FED9DB2" w14:textId="77777777" w:rsidR="009776B9" w:rsidRDefault="009776B9" w:rsidP="009776B9">
      <w:pPr>
        <w:pStyle w:val="ProductList-Body"/>
        <w:ind w:left="158"/>
      </w:pPr>
    </w:p>
    <w:p w14:paraId="19C79979" w14:textId="77777777" w:rsidR="009776B9" w:rsidRDefault="009776B9" w:rsidP="009776B9">
      <w:pPr>
        <w:pStyle w:val="ProductList-SubSubSectionHeading"/>
        <w:outlineLvl w:val="1"/>
      </w:pPr>
      <w:bookmarkStart w:id="89" w:name="_Toc507768554"/>
      <w:bookmarkStart w:id="90" w:name="_Toc6563803"/>
      <w:bookmarkStart w:id="91" w:name="_Toc8749015"/>
      <w:r>
        <w:t>Security Incident Notification</w:t>
      </w:r>
      <w:bookmarkEnd w:id="89"/>
      <w:bookmarkEnd w:id="90"/>
      <w:bookmarkEnd w:id="91"/>
    </w:p>
    <w:p w14:paraId="19576856" w14:textId="77777777" w:rsidR="009776B9" w:rsidRDefault="009776B9" w:rsidP="009776B9">
      <w:pPr>
        <w:pStyle w:val="ProductList-Body"/>
      </w:pPr>
      <w:bookmarkStart w:id="92" w:name="_Hlk504328309"/>
      <w:r>
        <w:t>If Microsoft becomes aware of a breach of security leading to the accidental or unlawful destruction, loss, alteration, unauthorized disclosure of, or access to Customer Data or Personal Data while processed by Microsoft (each a “Security Incident”)</w:t>
      </w:r>
      <w:bookmarkEnd w:id="92"/>
      <w:r>
        <w:t>, Microsoft will promptly and without undue delay (1) notify Customer of the Security Incident; (2) investigate the Security Incident and provide Customer with detailed information about the Security Incident; (3) take reasonable steps to mitigate the effects and to minimize any damage resulting from the Security Incident.</w:t>
      </w:r>
    </w:p>
    <w:p w14:paraId="494A799E" w14:textId="77777777" w:rsidR="009776B9" w:rsidRDefault="009776B9" w:rsidP="009776B9">
      <w:pPr>
        <w:pStyle w:val="ProductList-Body"/>
      </w:pPr>
    </w:p>
    <w:p w14:paraId="49287C16" w14:textId="77777777" w:rsidR="009776B9" w:rsidRDefault="009776B9" w:rsidP="009776B9">
      <w:pPr>
        <w:pStyle w:val="ProductList-Body"/>
      </w:pPr>
      <w:r>
        <w:t xml:space="preserve">Notification(s) of Security Incidents will be delivered to one or more of Customer’s administrators by any means Microsoft selects, including via email. It is Customer’s sole responsibility to ensure Customer’s administrators maintain accurate contact information on each applicable Online Services portal. </w:t>
      </w:r>
      <w:r w:rsidRPr="001318B4">
        <w:t>Customer is solely responsible for complying with</w:t>
      </w:r>
      <w:r>
        <w:t xml:space="preserve"> its obligations under</w:t>
      </w:r>
      <w:r w:rsidRPr="001318B4">
        <w:t xml:space="preserve"> incident notification laws applicable to Customer and fulfilling any third</w:t>
      </w:r>
      <w:r>
        <w:t>-</w:t>
      </w:r>
      <w:r w:rsidRPr="001318B4">
        <w:t xml:space="preserve">party notification obligations related to any </w:t>
      </w:r>
      <w:r>
        <w:t>Security</w:t>
      </w:r>
      <w:r w:rsidRPr="001318B4">
        <w:t xml:space="preserve"> Incident.</w:t>
      </w:r>
    </w:p>
    <w:p w14:paraId="312D4218" w14:textId="77777777" w:rsidR="009776B9" w:rsidRDefault="009776B9" w:rsidP="009776B9">
      <w:pPr>
        <w:pStyle w:val="ProductList-Body"/>
      </w:pPr>
    </w:p>
    <w:p w14:paraId="304D4DFD" w14:textId="77777777" w:rsidR="009776B9" w:rsidRDefault="009776B9" w:rsidP="009776B9">
      <w:pPr>
        <w:pStyle w:val="ProductList-Body"/>
      </w:pPr>
      <w:r w:rsidRPr="00302F7B">
        <w:t>Microsoft shall make reasonable efforts to assist Customer in fulfilling Customer’s obligation</w:t>
      </w:r>
      <w:r>
        <w:t xml:space="preserve"> under GDPR Article 33 or other applicable law or regulation </w:t>
      </w:r>
      <w:r w:rsidRPr="00302F7B">
        <w:t xml:space="preserve">to notify the relevant supervisory authority and data subjects </w:t>
      </w:r>
      <w:r>
        <w:t>about such Security Incident.</w:t>
      </w:r>
    </w:p>
    <w:p w14:paraId="20B5B063" w14:textId="77777777" w:rsidR="009776B9" w:rsidRDefault="009776B9" w:rsidP="009776B9">
      <w:pPr>
        <w:pStyle w:val="ProductList-Body"/>
      </w:pPr>
    </w:p>
    <w:p w14:paraId="753C98C2" w14:textId="77777777" w:rsidR="009776B9" w:rsidRDefault="009776B9" w:rsidP="009776B9">
      <w:pPr>
        <w:pStyle w:val="ProductList-Body"/>
      </w:pPr>
      <w:r>
        <w:t>Microsoft’s obligation to report or respond to a Security Incident under this section is not an acknowledgement by Microsoft of any fault or liability with respect to the Security Incident.</w:t>
      </w:r>
    </w:p>
    <w:p w14:paraId="30BD3FAA" w14:textId="77777777" w:rsidR="009776B9" w:rsidRDefault="009776B9" w:rsidP="009776B9">
      <w:pPr>
        <w:pStyle w:val="ProductList-Body"/>
      </w:pPr>
    </w:p>
    <w:p w14:paraId="674039E4" w14:textId="77777777" w:rsidR="009776B9" w:rsidRDefault="009776B9" w:rsidP="009776B9">
      <w:pPr>
        <w:pStyle w:val="ProductList-Body"/>
      </w:pPr>
      <w:r>
        <w:t>Customer must notify Microsoft promptly about any possible misuse of its accounts or authentication credentials or any security incident related to an Online Service.</w:t>
      </w:r>
    </w:p>
    <w:p w14:paraId="25F9D791" w14:textId="77777777" w:rsidR="009776B9" w:rsidRDefault="009776B9" w:rsidP="009776B9">
      <w:pPr>
        <w:pStyle w:val="ProductList-Body"/>
      </w:pPr>
    </w:p>
    <w:p w14:paraId="7CCF9330" w14:textId="77777777" w:rsidR="009776B9" w:rsidRDefault="009776B9" w:rsidP="009776B9">
      <w:pPr>
        <w:pStyle w:val="ProductList-SubSubSectionHeading"/>
        <w:outlineLvl w:val="1"/>
      </w:pPr>
      <w:bookmarkStart w:id="93" w:name="_Toc507768555"/>
      <w:bookmarkStart w:id="94" w:name="_Toc6563804"/>
      <w:bookmarkStart w:id="95" w:name="_Toc8749016"/>
      <w:bookmarkStart w:id="96" w:name="DataTransfersandLocation"/>
      <w:r>
        <w:t>Data Transfers and Location</w:t>
      </w:r>
      <w:bookmarkEnd w:id="93"/>
      <w:bookmarkEnd w:id="94"/>
      <w:bookmarkEnd w:id="95"/>
    </w:p>
    <w:bookmarkEnd w:id="96"/>
    <w:p w14:paraId="5CFD74D8" w14:textId="77777777" w:rsidR="009776B9" w:rsidRPr="00455F0E" w:rsidRDefault="009776B9" w:rsidP="009776B9">
      <w:pPr>
        <w:pStyle w:val="ProductList-Body"/>
        <w:ind w:left="180"/>
        <w:outlineLvl w:val="2"/>
      </w:pPr>
      <w:r w:rsidRPr="00DB2BC5">
        <w:rPr>
          <w:b/>
          <w:bCs/>
          <w:color w:val="0072C6"/>
        </w:rPr>
        <w:t>Data Transfers</w:t>
      </w:r>
    </w:p>
    <w:p w14:paraId="02785C89" w14:textId="77777777" w:rsidR="009776B9" w:rsidRDefault="009776B9" w:rsidP="009776B9">
      <w:pPr>
        <w:pStyle w:val="ProductList-Body"/>
        <w:ind w:left="158"/>
      </w:pPr>
      <w:r>
        <w:t xml:space="preserve">Except as described elsewhere in the OST, Customer Data and Personal Data that Microsoft processes on Customer’s behalf may be transferred to, and stored and processed in, the United States or any other country in which Microsoft or its Subprocessors operate. Customer appoints Microsoft to perform any such transfer of Customer Data and Personal Data to any such country and to store and process Customer Data and Personal Data to provide the Online Services. </w:t>
      </w:r>
    </w:p>
    <w:p w14:paraId="5E82B3FB" w14:textId="77777777" w:rsidR="009776B9" w:rsidRDefault="009776B9" w:rsidP="009776B9">
      <w:pPr>
        <w:pStyle w:val="ProductList-Body"/>
        <w:ind w:left="158"/>
      </w:pPr>
    </w:p>
    <w:p w14:paraId="573F9793" w14:textId="77777777" w:rsidR="009776B9" w:rsidRDefault="009776B9" w:rsidP="009776B9">
      <w:pPr>
        <w:pStyle w:val="ProductList-Body"/>
        <w:ind w:left="158"/>
      </w:pPr>
      <w:r>
        <w:t>All transfers of Customer Data out of the European Union, European Economic Area, and Switzerland by the Core Online Services shall be governed by the Standard Contractual Clauses in Attachment 3, unless the Customer has opted out of those clauses.</w:t>
      </w:r>
    </w:p>
    <w:p w14:paraId="3DA6C8C1" w14:textId="77777777" w:rsidR="009776B9" w:rsidRDefault="009776B9" w:rsidP="009776B9">
      <w:pPr>
        <w:pStyle w:val="ProductList-Body"/>
        <w:ind w:left="158"/>
      </w:pPr>
    </w:p>
    <w:p w14:paraId="42707299" w14:textId="77777777" w:rsidR="009776B9" w:rsidRDefault="009776B9" w:rsidP="009776B9">
      <w:pPr>
        <w:pStyle w:val="ProductList-Body"/>
        <w:ind w:left="158"/>
      </w:pPr>
      <w:r>
        <w:t xml:space="preserve">Microsoft will abide by the requirements of European Economic Area and Swiss data protection law regarding the collection, use, transfer, retention, and other processing of Personal Data from the European Economic Area and Switzerland. All transfers of Personal Data </w:t>
      </w:r>
      <w:r w:rsidRPr="00FD3051">
        <w:t xml:space="preserve">to a third country or an international organization </w:t>
      </w:r>
      <w:r>
        <w:t>will be</w:t>
      </w:r>
      <w:r w:rsidRPr="00FD3051">
        <w:t xml:space="preserve"> subject to appropriate safeguards as describe</w:t>
      </w:r>
      <w:r>
        <w:t>d</w:t>
      </w:r>
      <w:r w:rsidRPr="00FD3051">
        <w:t xml:space="preserve"> in Article 46 of the</w:t>
      </w:r>
      <w:r>
        <w:t xml:space="preserve"> GDPR</w:t>
      </w:r>
      <w:r w:rsidRPr="00FD3051">
        <w:t xml:space="preserve"> and </w:t>
      </w:r>
      <w:r w:rsidRPr="00E37B14">
        <w:t xml:space="preserve">such transfers and safeguards </w:t>
      </w:r>
      <w:r>
        <w:t>will be</w:t>
      </w:r>
      <w:r w:rsidRPr="00E37B14">
        <w:t xml:space="preserve"> documented according to Article 30(2) of the GDPR.</w:t>
      </w:r>
    </w:p>
    <w:p w14:paraId="6EE9334B" w14:textId="77777777" w:rsidR="009776B9" w:rsidRDefault="009776B9" w:rsidP="009776B9">
      <w:pPr>
        <w:pStyle w:val="ProductList-Body"/>
        <w:ind w:left="158"/>
      </w:pPr>
    </w:p>
    <w:p w14:paraId="0361AAAD" w14:textId="77777777" w:rsidR="009776B9" w:rsidRDefault="009776B9" w:rsidP="009776B9">
      <w:pPr>
        <w:pStyle w:val="ProductList-Body"/>
        <w:ind w:left="158"/>
      </w:pPr>
      <w:r>
        <w:t xml:space="preserve">In addition, Microsoft is certified to the </w:t>
      </w:r>
      <w:r w:rsidRPr="00C84607">
        <w:t>EU-U</w:t>
      </w:r>
      <w:r>
        <w:t>.</w:t>
      </w:r>
      <w:r w:rsidRPr="00C84607">
        <w:t>S</w:t>
      </w:r>
      <w:r>
        <w:t>.</w:t>
      </w:r>
      <w:r w:rsidRPr="00C84607">
        <w:t xml:space="preserve"> </w:t>
      </w:r>
      <w:r>
        <w:t xml:space="preserve">and Swiss-U.S. </w:t>
      </w:r>
      <w:r w:rsidRPr="00C84607">
        <w:t>Privacy Shield Framework</w:t>
      </w:r>
      <w:r>
        <w:t>s</w:t>
      </w:r>
      <w:r w:rsidRPr="00C84607">
        <w:t xml:space="preserve"> and the commitments </w:t>
      </w:r>
      <w:r>
        <w:t>they</w:t>
      </w:r>
      <w:r w:rsidRPr="00C84607">
        <w:t xml:space="preserve"> entail</w:t>
      </w:r>
      <w:r>
        <w:t>. Microsoft agrees to notify Customer in the event that it makes a determination that it can no longer meet its obligation to provide the same level of protection as is required by the Privacy Shield principles.</w:t>
      </w:r>
    </w:p>
    <w:p w14:paraId="54DD6E03" w14:textId="77777777" w:rsidR="009776B9" w:rsidRDefault="009776B9" w:rsidP="009776B9">
      <w:pPr>
        <w:pStyle w:val="ProductList-Body"/>
        <w:ind w:left="158"/>
      </w:pPr>
    </w:p>
    <w:p w14:paraId="4DD247A6" w14:textId="77777777" w:rsidR="009776B9" w:rsidRPr="00455F0E" w:rsidRDefault="009776B9" w:rsidP="009776B9">
      <w:pPr>
        <w:pStyle w:val="ProductList-Body"/>
        <w:ind w:left="180"/>
        <w:outlineLvl w:val="2"/>
      </w:pPr>
      <w:bookmarkStart w:id="97" w:name="LocationofCustomerDataatRest"/>
      <w:r w:rsidRPr="00FC2D52">
        <w:rPr>
          <w:b/>
          <w:color w:val="0072C6"/>
        </w:rPr>
        <w:t>Location of Customer Data at Rest</w:t>
      </w:r>
    </w:p>
    <w:bookmarkEnd w:id="97"/>
    <w:p w14:paraId="17138DFD" w14:textId="77777777" w:rsidR="009776B9" w:rsidRDefault="009776B9" w:rsidP="009776B9">
      <w:pPr>
        <w:pStyle w:val="ProductList-Body"/>
        <w:ind w:left="158"/>
      </w:pPr>
      <w:r>
        <w:t>For the Core Online Services, Microsoft will store Customer Data at rest within certain major geographic areas (each, a Geo) as follows:</w:t>
      </w:r>
    </w:p>
    <w:p w14:paraId="3EEFF507" w14:textId="6F897B95" w:rsidR="002E7BED" w:rsidRDefault="002E7BED" w:rsidP="002E7BED">
      <w:pPr>
        <w:pStyle w:val="ProductList-Body"/>
        <w:numPr>
          <w:ilvl w:val="1"/>
          <w:numId w:val="6"/>
        </w:numPr>
        <w:ind w:left="900"/>
      </w:pPr>
      <w:r w:rsidRPr="00DB2BC5">
        <w:rPr>
          <w:b/>
          <w:bCs/>
        </w:rPr>
        <w:t xml:space="preserve">Office 365 Services. </w:t>
      </w:r>
      <w:r w:rsidRPr="00966926">
        <w:t xml:space="preserve">If Customer provisions its tenant in Australia, </w:t>
      </w:r>
      <w:r>
        <w:t xml:space="preserve">Canada, </w:t>
      </w:r>
      <w:r w:rsidRPr="00966926">
        <w:t xml:space="preserve">the European Union, </w:t>
      </w:r>
      <w:r>
        <w:t xml:space="preserve">France, </w:t>
      </w:r>
      <w:r w:rsidRPr="00966926">
        <w:t>India, Japan</w:t>
      </w:r>
      <w:r>
        <w:t>, South Korea, the United Kingdom,</w:t>
      </w:r>
      <w:r w:rsidRPr="00966926">
        <w:t xml:space="preserve"> or the United States</w:t>
      </w:r>
      <w:r w:rsidRPr="00640366">
        <w:t>, Microsoft will store the following Customer Data at rest only within that Geo: (1) Exchange Online mailbox content (e-mail body, calendar entries, and the content of e-mail attachments)</w:t>
      </w:r>
      <w:r>
        <w:t>,</w:t>
      </w:r>
      <w:r w:rsidRPr="00640366">
        <w:t xml:space="preserve"> (2) SharePoint Online site content and the files stored within that site</w:t>
      </w:r>
      <w:r>
        <w:t xml:space="preserve">, </w:t>
      </w:r>
      <w:r w:rsidR="00123D64">
        <w:t xml:space="preserve">and </w:t>
      </w:r>
      <w:r>
        <w:t>(3) files uploaded to OneDrive for Business.</w:t>
      </w:r>
    </w:p>
    <w:p w14:paraId="41843706" w14:textId="77777777" w:rsidR="009776B9" w:rsidRPr="00D32837" w:rsidRDefault="009776B9" w:rsidP="009776B9">
      <w:pPr>
        <w:pStyle w:val="ProductList-Body"/>
        <w:numPr>
          <w:ilvl w:val="1"/>
          <w:numId w:val="6"/>
        </w:numPr>
        <w:ind w:left="900"/>
      </w:pPr>
      <w:r w:rsidRPr="00DB2BC5">
        <w:rPr>
          <w:b/>
          <w:bCs/>
        </w:rPr>
        <w:t>Microsoft Intune Online Services</w:t>
      </w:r>
      <w:r>
        <w:t>. When Customer provisions a tenant account, Customer selects an available Geo where Customer Data at rest will be stored. Microsoft will not transfer the Customer Data outside of Customer’s selected Geo except as noted in the “Data Location” section of the Microsoft Intune Trust Center.</w:t>
      </w:r>
    </w:p>
    <w:p w14:paraId="083FB541" w14:textId="086D7C27" w:rsidR="009776B9" w:rsidRDefault="00807558" w:rsidP="009776B9">
      <w:pPr>
        <w:pStyle w:val="ProductList-Body"/>
        <w:numPr>
          <w:ilvl w:val="1"/>
          <w:numId w:val="6"/>
        </w:numPr>
        <w:ind w:left="900"/>
      </w:pPr>
      <w:r>
        <w:rPr>
          <w:b/>
          <w:bCs/>
        </w:rPr>
        <w:t>Microsoft Power Platform</w:t>
      </w:r>
      <w:r w:rsidR="009776B9" w:rsidRPr="00DB2BC5">
        <w:rPr>
          <w:b/>
          <w:bCs/>
        </w:rPr>
        <w:t xml:space="preserve"> Core Services</w:t>
      </w:r>
      <w:r w:rsidR="009776B9" w:rsidRPr="00231971">
        <w:t>.</w:t>
      </w:r>
      <w:r w:rsidR="009776B9">
        <w:t xml:space="preserve"> </w:t>
      </w:r>
      <w:r w:rsidR="009776B9" w:rsidRPr="00C5744C">
        <w:t xml:space="preserve">If </w:t>
      </w:r>
      <w:r w:rsidR="009776B9" w:rsidRPr="00966926">
        <w:t>C</w:t>
      </w:r>
      <w:r w:rsidR="009776B9" w:rsidRPr="00C5744C">
        <w:t xml:space="preserve">ustomer provisions its tenant in </w:t>
      </w:r>
      <w:r w:rsidR="009776B9">
        <w:t xml:space="preserve">Australia, Canada, Asia Pacific, India, Japan, the European Union, United Kingdom, or </w:t>
      </w:r>
      <w:r w:rsidR="009776B9" w:rsidRPr="00C5744C">
        <w:t>the United States, Microsoft will store</w:t>
      </w:r>
      <w:r w:rsidR="009776B9">
        <w:t xml:space="preserve"> </w:t>
      </w:r>
      <w:r w:rsidR="009776B9" w:rsidRPr="00C5744C">
        <w:t xml:space="preserve">Customer Data at rest </w:t>
      </w:r>
      <w:r w:rsidR="009776B9" w:rsidRPr="00966926">
        <w:t>only with</w:t>
      </w:r>
      <w:r w:rsidR="009776B9" w:rsidRPr="00C5744C">
        <w:t xml:space="preserve">in </w:t>
      </w:r>
      <w:r w:rsidR="009776B9" w:rsidRPr="00966926">
        <w:t>that Geo</w:t>
      </w:r>
      <w:r w:rsidR="009776B9">
        <w:t xml:space="preserve">, except as noted in the data location section of the </w:t>
      </w:r>
      <w:r>
        <w:t>Microsoft Power Platform</w:t>
      </w:r>
      <w:r w:rsidR="009776B9">
        <w:t xml:space="preserve"> Trust Center</w:t>
      </w:r>
      <w:r w:rsidR="009776B9" w:rsidRPr="00C5744C">
        <w:t>.</w:t>
      </w:r>
    </w:p>
    <w:p w14:paraId="0F192A73" w14:textId="441B32CA" w:rsidR="009776B9" w:rsidRDefault="009776B9" w:rsidP="009776B9">
      <w:pPr>
        <w:pStyle w:val="ProductList-Body"/>
        <w:numPr>
          <w:ilvl w:val="1"/>
          <w:numId w:val="6"/>
        </w:numPr>
        <w:ind w:left="900"/>
      </w:pPr>
      <w:r w:rsidRPr="00DB2BC5">
        <w:rPr>
          <w:b/>
          <w:bCs/>
        </w:rPr>
        <w:t>Microsoft Azure Core Services</w:t>
      </w:r>
      <w:r>
        <w:t>. If Customer configures a particular service to be deployed within a Geo then, for that service, Microsoft will store Customer Data at rest within the specified Geo. Certain services may not enable Customer to configure deployment in a particular Geo or outside the United States and may store backups in other locations, as detailed in the Microsoft Trust Center (which Microsoft may update from time to time, but Microsoft will not add exceptions for existing Services in general release).</w:t>
      </w:r>
    </w:p>
    <w:p w14:paraId="537E3B38" w14:textId="77777777" w:rsidR="009776B9" w:rsidRPr="00FC2D52" w:rsidRDefault="009776B9" w:rsidP="009776B9">
      <w:pPr>
        <w:pStyle w:val="ProductList-Body"/>
        <w:keepNext/>
        <w:numPr>
          <w:ilvl w:val="1"/>
          <w:numId w:val="6"/>
        </w:numPr>
        <w:ind w:left="900"/>
      </w:pPr>
      <w:r w:rsidRPr="00DB2BC5">
        <w:rPr>
          <w:b/>
          <w:bCs/>
        </w:rPr>
        <w:t>Microsoft Cloud App Security</w:t>
      </w:r>
      <w:r>
        <w:t>. If Customer provisions its tenant in the European Union or the United States, Microsoft will store Customer Data at rest only within that Geo.</w:t>
      </w:r>
    </w:p>
    <w:p w14:paraId="2CB2AB16" w14:textId="52A36648" w:rsidR="009776B9" w:rsidRDefault="009776B9" w:rsidP="009776B9">
      <w:pPr>
        <w:pStyle w:val="ProductList-Body"/>
        <w:keepNext/>
        <w:numPr>
          <w:ilvl w:val="1"/>
          <w:numId w:val="6"/>
        </w:numPr>
        <w:ind w:left="900"/>
      </w:pPr>
      <w:r w:rsidRPr="00DB2BC5">
        <w:rPr>
          <w:b/>
          <w:bCs/>
        </w:rPr>
        <w:t>Microsoft Dynamics 365 Core Services</w:t>
      </w:r>
      <w:r>
        <w:t>. When Customer provisions a Dynamics 365 Core Service to be deployed within an available Geo, then, for that service, Microsoft will store Customer Data at rest within that specified Geo, except as described in the Microsoft Dynamics 365 Trust Center (which Microsoft may update from time to time).</w:t>
      </w:r>
    </w:p>
    <w:p w14:paraId="1620D7F4" w14:textId="77777777" w:rsidR="0057627C" w:rsidRDefault="0057627C" w:rsidP="0057627C">
      <w:pPr>
        <w:pStyle w:val="ProductList-Body"/>
        <w:keepNext/>
        <w:numPr>
          <w:ilvl w:val="1"/>
          <w:numId w:val="6"/>
        </w:numPr>
        <w:ind w:left="900"/>
      </w:pPr>
      <w:r>
        <w:rPr>
          <w:b/>
          <w:bCs/>
        </w:rPr>
        <w:t>Windows Defender Advanced Threat Protection Services</w:t>
      </w:r>
      <w:r w:rsidRPr="006C274F">
        <w:t>.</w:t>
      </w:r>
      <w:r>
        <w:t xml:space="preserve"> </w:t>
      </w:r>
      <w:r w:rsidRPr="00B509DA">
        <w:t>When Customer provisions a tenant account, Customer selects an available Geo where Customer Data at rest will be stored</w:t>
      </w:r>
      <w:r>
        <w:t>. Microsoft will not transfer the Customer Data outside of the Customer’s selected Geo except as noted in the “Data Location” section of the Microsoft Trust Center.</w:t>
      </w:r>
    </w:p>
    <w:p w14:paraId="5D5A395E" w14:textId="77777777" w:rsidR="009776B9" w:rsidRDefault="009776B9" w:rsidP="009776B9">
      <w:pPr>
        <w:pStyle w:val="ProductList-Body"/>
        <w:ind w:left="158"/>
      </w:pPr>
    </w:p>
    <w:p w14:paraId="6957A4D6" w14:textId="77777777" w:rsidR="009776B9" w:rsidRDefault="009776B9" w:rsidP="009776B9">
      <w:pPr>
        <w:pStyle w:val="ProductList-Body"/>
      </w:pPr>
      <w:r>
        <w:tab/>
        <w:t>Microsoft does not control or limit the regions from which Customer or Customer’s end users may access or move Customer Data.</w:t>
      </w:r>
    </w:p>
    <w:p w14:paraId="625B8FD7" w14:textId="77777777" w:rsidR="009776B9" w:rsidRPr="00D32837" w:rsidRDefault="009776B9" w:rsidP="009776B9">
      <w:pPr>
        <w:pStyle w:val="ProductList-Body"/>
        <w:ind w:left="158"/>
      </w:pPr>
    </w:p>
    <w:p w14:paraId="6DAA0CBC" w14:textId="77777777" w:rsidR="009776B9" w:rsidRDefault="009776B9" w:rsidP="009776B9">
      <w:pPr>
        <w:pStyle w:val="ProductList-SubSubSectionHeading"/>
        <w:outlineLvl w:val="1"/>
      </w:pPr>
      <w:bookmarkStart w:id="98" w:name="_Toc507768556"/>
      <w:bookmarkStart w:id="99" w:name="_Toc6563805"/>
      <w:bookmarkStart w:id="100" w:name="_Toc8749017"/>
      <w:r>
        <w:t>Data Retention and Deletion</w:t>
      </w:r>
      <w:bookmarkEnd w:id="98"/>
      <w:bookmarkEnd w:id="99"/>
      <w:bookmarkEnd w:id="100"/>
    </w:p>
    <w:p w14:paraId="2FB77C23" w14:textId="77777777" w:rsidR="009776B9" w:rsidRDefault="009776B9" w:rsidP="009776B9">
      <w:pPr>
        <w:pStyle w:val="ProductList-Body"/>
      </w:pPr>
      <w:r w:rsidRPr="003C7CFC">
        <w:t>At all times during the term of Customer’s subscription, Customer will have the ability to access, extract and delete Customer Data stored in each Online Service.</w:t>
      </w:r>
    </w:p>
    <w:p w14:paraId="2D221DA9" w14:textId="77777777" w:rsidR="009776B9" w:rsidRPr="003C7CFC" w:rsidRDefault="009776B9" w:rsidP="009776B9">
      <w:pPr>
        <w:pStyle w:val="ProductList-Body"/>
      </w:pPr>
    </w:p>
    <w:p w14:paraId="10D8B929" w14:textId="77777777" w:rsidR="009776B9" w:rsidRDefault="009776B9" w:rsidP="009776B9">
      <w:pPr>
        <w:pStyle w:val="ProductList-Body"/>
      </w:pPr>
      <w:r w:rsidRPr="003C7CFC">
        <w:t xml:space="preserve">Except for free trials and LinkedIn services, Microsoft will retain Customer Data that remains stored in Online Services in a limited function account for 90 days after expiration or termination of Customer’s subscription so that Customer may extract the data. After the 90-day retention period ends, Microsoft </w:t>
      </w:r>
      <w:r>
        <w:t>will</w:t>
      </w:r>
      <w:r w:rsidRPr="003C7CFC">
        <w:t xml:space="preserve"> </w:t>
      </w:r>
      <w:r w:rsidRPr="003A32EB">
        <w:t>disable Customer’s account and delete the Customer Data</w:t>
      </w:r>
      <w:r w:rsidRPr="00A82BC3">
        <w:t xml:space="preserve"> and Personal Data </w:t>
      </w:r>
      <w:r>
        <w:t>within an additional 90 days,</w:t>
      </w:r>
      <w:r w:rsidRPr="008A140C">
        <w:t xml:space="preserve"> unless Microsoft is permitted</w:t>
      </w:r>
      <w:r w:rsidRPr="003C7CFC">
        <w:t xml:space="preserve"> or required by applicable law to retain such data or authorized in this agreement.</w:t>
      </w:r>
    </w:p>
    <w:p w14:paraId="6544086C" w14:textId="77777777" w:rsidR="009776B9" w:rsidRDefault="009776B9" w:rsidP="009776B9">
      <w:pPr>
        <w:pStyle w:val="ProductList-Body"/>
      </w:pPr>
    </w:p>
    <w:p w14:paraId="7E040FB7" w14:textId="025E3D08" w:rsidR="009776B9" w:rsidRDefault="009776B9" w:rsidP="009776B9">
      <w:pPr>
        <w:pStyle w:val="ProductList-Body"/>
      </w:pPr>
      <w:r>
        <w:t>The Online Service may not support retention or extraction of software provided by Customer. Microsoft has no liability for the deletion of Customer Data or Personal Data as described in this section.</w:t>
      </w:r>
    </w:p>
    <w:p w14:paraId="745801F8" w14:textId="77777777" w:rsidR="00105CE6" w:rsidRDefault="00105CE6" w:rsidP="009776B9">
      <w:pPr>
        <w:pStyle w:val="ProductList-Body"/>
      </w:pPr>
    </w:p>
    <w:p w14:paraId="7CDBE2AD" w14:textId="77777777" w:rsidR="009776B9" w:rsidRDefault="009776B9" w:rsidP="009776B9">
      <w:pPr>
        <w:pStyle w:val="ProductList-SubSubSectionHeading"/>
        <w:outlineLvl w:val="1"/>
      </w:pPr>
      <w:bookmarkStart w:id="101" w:name="_Toc507768557"/>
      <w:bookmarkStart w:id="102" w:name="_Toc6563806"/>
      <w:bookmarkStart w:id="103" w:name="_Toc8749018"/>
      <w:r>
        <w:t>Processor Confidentiality Commitment</w:t>
      </w:r>
      <w:bookmarkEnd w:id="101"/>
      <w:bookmarkEnd w:id="102"/>
      <w:bookmarkEnd w:id="103"/>
    </w:p>
    <w:p w14:paraId="1A940927" w14:textId="77777777" w:rsidR="009776B9" w:rsidRDefault="009776B9" w:rsidP="009776B9">
      <w:pPr>
        <w:pStyle w:val="ProductList-Body"/>
      </w:pPr>
      <w:r w:rsidRPr="00302F7B">
        <w:t xml:space="preserve">Microsoft will ensure that its personnel engaged in the processing of </w:t>
      </w:r>
      <w:r>
        <w:t>Customer Data and P</w:t>
      </w:r>
      <w:r w:rsidRPr="00302F7B">
        <w:t xml:space="preserve">ersonal </w:t>
      </w:r>
      <w:r>
        <w:t>D</w:t>
      </w:r>
      <w:r w:rsidRPr="00302F7B">
        <w:t>ata</w:t>
      </w:r>
      <w:r>
        <w:t xml:space="preserve"> (i) will</w:t>
      </w:r>
      <w:r w:rsidRPr="00302F7B">
        <w:t xml:space="preserve"> process </w:t>
      </w:r>
      <w:r>
        <w:t>such data</w:t>
      </w:r>
      <w:r w:rsidRPr="00302F7B">
        <w:t xml:space="preserve"> only on instruction</w:t>
      </w:r>
      <w:r>
        <w:t>s</w:t>
      </w:r>
      <w:r w:rsidRPr="00302F7B">
        <w:t xml:space="preserve"> from Customer, and (ii)</w:t>
      </w:r>
      <w:r>
        <w:t xml:space="preserve"> will</w:t>
      </w:r>
      <w:r w:rsidRPr="00302F7B">
        <w:t xml:space="preserve"> </w:t>
      </w:r>
      <w:r>
        <w:t xml:space="preserve">be obligated </w:t>
      </w:r>
      <w:r w:rsidRPr="00302F7B">
        <w:t>to maintain the confidentiality</w:t>
      </w:r>
      <w:r>
        <w:t xml:space="preserve"> and security </w:t>
      </w:r>
      <w:r w:rsidRPr="00302F7B">
        <w:t xml:space="preserve">of </w:t>
      </w:r>
      <w:r>
        <w:t xml:space="preserve">such data </w:t>
      </w:r>
      <w:r w:rsidRPr="00302F7B">
        <w:t>even after their engagement ends.</w:t>
      </w:r>
    </w:p>
    <w:p w14:paraId="3C2FCBD9" w14:textId="77777777" w:rsidR="009776B9" w:rsidRDefault="009776B9" w:rsidP="009776B9">
      <w:pPr>
        <w:pStyle w:val="ProductList-Body"/>
      </w:pPr>
    </w:p>
    <w:p w14:paraId="10AC23E5" w14:textId="77777777" w:rsidR="009776B9" w:rsidRDefault="009776B9" w:rsidP="009776B9">
      <w:pPr>
        <w:pStyle w:val="ProductList-SubSubSectionHeading"/>
        <w:outlineLvl w:val="1"/>
      </w:pPr>
      <w:bookmarkStart w:id="104" w:name="_Toc507768558"/>
      <w:bookmarkStart w:id="105" w:name="_Toc6563807"/>
      <w:bookmarkStart w:id="106" w:name="_Toc8749019"/>
      <w:r>
        <w:t>Notice and Controls on use of Subprocessors</w:t>
      </w:r>
      <w:bookmarkEnd w:id="104"/>
      <w:bookmarkEnd w:id="105"/>
      <w:bookmarkEnd w:id="106"/>
    </w:p>
    <w:p w14:paraId="36E9B66C" w14:textId="77777777" w:rsidR="009776B9" w:rsidRDefault="009776B9" w:rsidP="009776B9">
      <w:pPr>
        <w:pStyle w:val="ProductList-Body"/>
      </w:pPr>
      <w:r w:rsidRPr="00952232">
        <w:t xml:space="preserve">Microsoft may hire third parties to provide certain limited or ancillary services on its behalf. </w:t>
      </w:r>
      <w:r>
        <w:t>Customer consents to the engagement of these third parties and Microsoft Affiliates as Subprocessors. The above authorizations will constitute Customer’s prior written consent to the subcontracting by Microsoft of the processing of Customer Data and Personal Data if such consent is required under the Standard Contractual Clauses or the GDPR Terms.</w:t>
      </w:r>
    </w:p>
    <w:p w14:paraId="3F0829D9" w14:textId="77777777" w:rsidR="009776B9" w:rsidRDefault="009776B9" w:rsidP="009776B9">
      <w:pPr>
        <w:pStyle w:val="ProductList-Body"/>
        <w:rPr>
          <w:szCs w:val="18"/>
        </w:rPr>
      </w:pPr>
    </w:p>
    <w:p w14:paraId="373A30CA" w14:textId="77777777" w:rsidR="009776B9" w:rsidRDefault="009776B9" w:rsidP="009776B9">
      <w:pPr>
        <w:pStyle w:val="ProductList-Body"/>
      </w:pPr>
      <w:r>
        <w:t xml:space="preserve">Microsoft is responsible for its Subprocessor’s compliance with Microsoft’s obligations in the OST. </w:t>
      </w:r>
      <w:r w:rsidRPr="00952232">
        <w:t>Microsoft makes available information</w:t>
      </w:r>
      <w:r>
        <w:t xml:space="preserve"> about Subprocessors on a Microsoft website. When engaging any Subprocessor, Microsoft will ensure via a written contract that the Subprocessor may access and use Customer Data or Personal Data only to deliver the services Microsoft has retained them to provide and is prohibited from using Customer Data or Personal Data for any other purpose. Microsoft will </w:t>
      </w:r>
      <w:r w:rsidRPr="00302F7B">
        <w:t xml:space="preserve">ensure that </w:t>
      </w:r>
      <w:r>
        <w:t>S</w:t>
      </w:r>
      <w:r w:rsidRPr="00302F7B">
        <w:t xml:space="preserve">ubprocessors are bound by written agreements that require them to provide at least the level of data protection required </w:t>
      </w:r>
      <w:r>
        <w:t>of</w:t>
      </w:r>
      <w:r w:rsidRPr="00302F7B">
        <w:t xml:space="preserve"> Microsoft by </w:t>
      </w:r>
      <w:r>
        <w:t>the</w:t>
      </w:r>
      <w:r w:rsidRPr="00302F7B">
        <w:t xml:space="preserve"> </w:t>
      </w:r>
      <w:r>
        <w:t>OST.</w:t>
      </w:r>
    </w:p>
    <w:p w14:paraId="4E6E8FBF" w14:textId="77777777" w:rsidR="009776B9" w:rsidRDefault="009776B9" w:rsidP="009776B9">
      <w:pPr>
        <w:pStyle w:val="ProductList-Body"/>
      </w:pPr>
    </w:p>
    <w:p w14:paraId="028D6E7A" w14:textId="77777777" w:rsidR="009776B9" w:rsidRDefault="009776B9" w:rsidP="009776B9">
      <w:pPr>
        <w:pStyle w:val="ProductList-Body"/>
      </w:pPr>
      <w:r>
        <w:t>From time to time, Microsoft may engage new Subprocessors. Microsoft will give Customer notice (by updating the website and provide Customer with a mechanism to obtain notice of that update) of any new Subprocessor at least 14-days in advance of providing that Subprocessor with access to Customer Data or Personal Data. However, with respect to Core Online Services, Microsoft will give Customer notice (by updating the website and provide Customer with a mechanism to obtain notice of that update) of any new Subprocessor at least 6-months in advance of providing that Subprocessor with access to Customer Data.</w:t>
      </w:r>
    </w:p>
    <w:p w14:paraId="06D3FADE" w14:textId="77777777" w:rsidR="009776B9" w:rsidRDefault="009776B9" w:rsidP="009776B9">
      <w:pPr>
        <w:pStyle w:val="ProductList-Body"/>
      </w:pPr>
    </w:p>
    <w:p w14:paraId="0D4BC123" w14:textId="77777777" w:rsidR="009776B9" w:rsidRDefault="009776B9" w:rsidP="009776B9">
      <w:pPr>
        <w:pStyle w:val="ProductList-Body"/>
      </w:pPr>
      <w:r w:rsidRPr="00302F7B">
        <w:t xml:space="preserve">If Customer does not approve of a new </w:t>
      </w:r>
      <w:r>
        <w:t>S</w:t>
      </w:r>
      <w:r w:rsidRPr="00302F7B">
        <w:t>ubprocessor, then Customer may terminate any subscription for the affected Online Service without penalty by providing, before the end of the</w:t>
      </w:r>
      <w:r>
        <w:t xml:space="preserve"> relevant</w:t>
      </w:r>
      <w:r w:rsidRPr="00302F7B">
        <w:t xml:space="preserve"> notice period, written notice of termination that includes an explanation of the grounds for non-approval. If the affected Online Service is part of a suite (or similar single purchase of services), then any termination will apply to the entire suite. After termination, Microsoft will remove payment obligations for any subscriptions for the terminated Online Service from subsequent invoices</w:t>
      </w:r>
      <w:r>
        <w:t xml:space="preserve"> to Customer or its reseller</w:t>
      </w:r>
      <w:r w:rsidRPr="00302F7B">
        <w:t>.</w:t>
      </w:r>
    </w:p>
    <w:p w14:paraId="2E3D25D0" w14:textId="77777777" w:rsidR="009776B9" w:rsidRDefault="009776B9" w:rsidP="009776B9">
      <w:pPr>
        <w:pStyle w:val="ProductList-Body"/>
      </w:pPr>
    </w:p>
    <w:p w14:paraId="7AE0596E" w14:textId="77777777" w:rsidR="009776B9" w:rsidRDefault="009776B9" w:rsidP="009776B9">
      <w:pPr>
        <w:pStyle w:val="ProductList-SubSubSectionHeading"/>
        <w:outlineLvl w:val="1"/>
      </w:pPr>
      <w:bookmarkStart w:id="107" w:name="_Toc507768559"/>
      <w:bookmarkStart w:id="108" w:name="_Toc6563808"/>
      <w:bookmarkStart w:id="109" w:name="_Toc8749020"/>
      <w:r>
        <w:t>Educational Institutions</w:t>
      </w:r>
      <w:bookmarkEnd w:id="107"/>
      <w:bookmarkEnd w:id="108"/>
      <w:bookmarkEnd w:id="109"/>
    </w:p>
    <w:p w14:paraId="0BD3C51A" w14:textId="77777777" w:rsidR="009776B9" w:rsidRDefault="009776B9" w:rsidP="009776B9">
      <w:pPr>
        <w:pStyle w:val="ProductList-Body"/>
        <w:spacing w:after="120"/>
      </w:pPr>
      <w:r>
        <w:t>If Customer is an educational agency or institution to which regulations under the Family Educational Rights and Privacy Act, 20 U.S.C. § 1232g (FERPA) apply, Microsoft acknowledges that for the purposes of the OST, Microsoft is a “school official” with “legitimate educational interests” in the Customer Data, as those terms have been defined under FERPA and its implementing regulations, and Microsoft agrees to abide by the limitations and requirements imposed by 34 CFR 99.33(a) on school officials.</w:t>
      </w:r>
    </w:p>
    <w:p w14:paraId="563D3EE6" w14:textId="77777777" w:rsidR="009776B9" w:rsidRDefault="009776B9" w:rsidP="009776B9">
      <w:pPr>
        <w:pStyle w:val="ProductList-Body"/>
      </w:pPr>
      <w:r>
        <w:t>Customer understands that Microsoft may possess limited or no contact information for Customer’s students and students’ parents. Consequently, Customer will be responsible for obtaining any parental consent for any end user’s use of the Online Service that may be required by applicable law and to convey notification on behalf of Microsoft to students (or, with respect to a student under 18 years of age and not in attendance at a postsecondary institution, to the student’s parent) of any judicial order or lawfully-issued subpoena requiring the disclosure of Customer Data in Microsoft’s possession as may be required under applicable law.</w:t>
      </w:r>
    </w:p>
    <w:p w14:paraId="75EB52E8" w14:textId="77777777" w:rsidR="00F77036" w:rsidRDefault="00F77036" w:rsidP="00A33689">
      <w:pPr>
        <w:pStyle w:val="ProductList-Body"/>
      </w:pPr>
    </w:p>
    <w:p w14:paraId="29BB57C3" w14:textId="77777777" w:rsidR="00BD639F" w:rsidRPr="000D77F3" w:rsidRDefault="00BD639F" w:rsidP="00C414AE">
      <w:pPr>
        <w:pStyle w:val="ProductList-SubSubSectionHeading"/>
        <w:outlineLvl w:val="2"/>
      </w:pPr>
      <w:bookmarkStart w:id="110" w:name="_Toc6563809"/>
      <w:bookmarkStart w:id="111" w:name="_Toc8749021"/>
      <w:bookmarkStart w:id="112" w:name="HIPPA"/>
      <w:r w:rsidRPr="000D77F3">
        <w:t>HIPAA Business Associate</w:t>
      </w:r>
      <w:bookmarkEnd w:id="110"/>
      <w:bookmarkEnd w:id="111"/>
    </w:p>
    <w:bookmarkEnd w:id="112"/>
    <w:p w14:paraId="132298ED" w14:textId="54BF90BC" w:rsidR="00BD639F" w:rsidRPr="00ED53C5" w:rsidRDefault="00BD639F" w:rsidP="003A5243">
      <w:pPr>
        <w:pStyle w:val="ProductList-Body"/>
      </w:pPr>
      <w:r w:rsidRPr="00ED53C5">
        <w:t xml:space="preserve">If Customer is a “covered entity” or a “business associate” and includes "protected health information" in Customer Data as those terms are defined in 45 CFR § 160.103, execution of Customer’s volume licensing agreement includes execution of the HIPAA Business Associate Agreement (“BAA”), the full text of which </w:t>
      </w:r>
      <w:r w:rsidR="00946F1D">
        <w:t xml:space="preserve">identifies the Online Services to which it applies and </w:t>
      </w:r>
      <w:r w:rsidRPr="00ED53C5">
        <w:t>is available at</w:t>
      </w:r>
      <w:r w:rsidR="006F2F48">
        <w:t xml:space="preserve"> </w:t>
      </w:r>
      <w:hyperlink r:id="rId25" w:history="1">
        <w:r w:rsidR="006F2F48" w:rsidRPr="00D74B6B">
          <w:rPr>
            <w:rStyle w:val="Hyperlink"/>
          </w:rPr>
          <w:t>http://aka.ms/BAA</w:t>
        </w:r>
      </w:hyperlink>
      <w:r w:rsidRPr="00ED53C5">
        <w:t>. Customer may opt out of the BAA by sending the following information to Microsoft in a written notice (under the terms of the Customer’s volume licensing agreement):</w:t>
      </w:r>
    </w:p>
    <w:p w14:paraId="315181B5" w14:textId="77777777" w:rsidR="00BD639F" w:rsidRPr="00ED53C5" w:rsidRDefault="00BD639F" w:rsidP="00E944FB">
      <w:pPr>
        <w:pStyle w:val="ProductList-Body"/>
        <w:numPr>
          <w:ilvl w:val="0"/>
          <w:numId w:val="15"/>
        </w:numPr>
        <w:ind w:left="450" w:hanging="270"/>
      </w:pPr>
      <w:r w:rsidRPr="00ED53C5">
        <w:t>the full legal name of the Customer and any Affiliate that is opting out;</w:t>
      </w:r>
    </w:p>
    <w:p w14:paraId="1EE9CCC8" w14:textId="7D698833" w:rsidR="00BD639F" w:rsidRDefault="00BD639F" w:rsidP="00E944FB">
      <w:pPr>
        <w:pStyle w:val="ProductList-Body"/>
        <w:numPr>
          <w:ilvl w:val="0"/>
          <w:numId w:val="15"/>
        </w:numPr>
        <w:ind w:left="450" w:hanging="270"/>
      </w:pPr>
      <w:r w:rsidRPr="00ED53C5">
        <w:t> if Customer has multiple volume licensing agreements, the volume licensing agreement to which the opt out applies.</w:t>
      </w:r>
    </w:p>
    <w:p w14:paraId="549B00BD" w14:textId="77777777" w:rsidR="00421C0E" w:rsidRPr="00ED53C5" w:rsidRDefault="00421C0E" w:rsidP="00421C0E">
      <w:pPr>
        <w:pStyle w:val="ProductList-Body"/>
        <w:ind w:left="180"/>
      </w:pPr>
    </w:p>
    <w:p w14:paraId="0937BBEE" w14:textId="7D1AA2A7" w:rsidR="00F77036" w:rsidRPr="00F77036" w:rsidRDefault="00F77036" w:rsidP="00233C87">
      <w:pPr>
        <w:pStyle w:val="ProductList-SubSubSectionHeading"/>
        <w:outlineLvl w:val="2"/>
      </w:pPr>
      <w:bookmarkStart w:id="113" w:name="_Toc6563810"/>
      <w:bookmarkStart w:id="114" w:name="_Toc8749022"/>
      <w:r w:rsidRPr="00F77036">
        <w:t>How to Contact Microsoft</w:t>
      </w:r>
      <w:bookmarkEnd w:id="113"/>
      <w:bookmarkEnd w:id="114"/>
    </w:p>
    <w:p w14:paraId="3A314166" w14:textId="45932E38" w:rsidR="00F77036" w:rsidRDefault="00F77036" w:rsidP="00F77036">
      <w:pPr>
        <w:pStyle w:val="ProductList-Body"/>
      </w:pPr>
      <w:r>
        <w:t xml:space="preserve">If Customer believes that Microsoft is not adhering to its privacy or security commitments, Customer may contact customer support or use Microsoft’s Privacy web form, located at </w:t>
      </w:r>
      <w:hyperlink r:id="rId26" w:history="1">
        <w:r w:rsidR="00192660">
          <w:rPr>
            <w:rStyle w:val="Hyperlink"/>
          </w:rPr>
          <w:t>http://go.microsoft.com/?linkid=9846224</w:t>
        </w:r>
      </w:hyperlink>
      <w:r>
        <w:t>. Microsoft’s mailing address is:</w:t>
      </w:r>
      <w:r w:rsidR="00AE69BA">
        <w:t xml:space="preserve"> </w:t>
      </w:r>
    </w:p>
    <w:p w14:paraId="0EA6B8C7" w14:textId="77777777" w:rsidR="00F77036" w:rsidRPr="00F77036" w:rsidRDefault="00F77036" w:rsidP="0057627C">
      <w:pPr>
        <w:pStyle w:val="ProductList-Body"/>
        <w:keepNext/>
        <w:spacing w:before="120"/>
        <w:ind w:left="187"/>
        <w:rPr>
          <w:b/>
        </w:rPr>
      </w:pPr>
      <w:r w:rsidRPr="00F77036">
        <w:rPr>
          <w:b/>
        </w:rPr>
        <w:lastRenderedPageBreak/>
        <w:t>Microsoft Enterprise Service Privacy</w:t>
      </w:r>
    </w:p>
    <w:p w14:paraId="2D0B7227" w14:textId="77777777" w:rsidR="00F77036" w:rsidRDefault="00F77036" w:rsidP="0057627C">
      <w:pPr>
        <w:pStyle w:val="ProductList-Body"/>
        <w:keepNext/>
        <w:ind w:left="180"/>
      </w:pPr>
      <w:r>
        <w:t>Microsoft Corporation</w:t>
      </w:r>
    </w:p>
    <w:p w14:paraId="2B26FD10" w14:textId="77777777" w:rsidR="00F77036" w:rsidRDefault="00F77036" w:rsidP="0057627C">
      <w:pPr>
        <w:pStyle w:val="ProductList-Body"/>
        <w:keepNext/>
        <w:ind w:left="180"/>
      </w:pPr>
      <w:r>
        <w:t>One Microsoft Way</w:t>
      </w:r>
    </w:p>
    <w:p w14:paraId="11C71FD0" w14:textId="77777777" w:rsidR="00F77036" w:rsidRDefault="00F77036" w:rsidP="00F77036">
      <w:pPr>
        <w:pStyle w:val="ProductList-Body"/>
        <w:ind w:left="180"/>
      </w:pPr>
      <w:r>
        <w:t>Redmond, Washington 98052 USA</w:t>
      </w:r>
    </w:p>
    <w:p w14:paraId="228DA6BA" w14:textId="77777777" w:rsidR="00F77036" w:rsidRDefault="00F77036" w:rsidP="00F77036">
      <w:pPr>
        <w:pStyle w:val="ProductList-Body"/>
      </w:pPr>
    </w:p>
    <w:p w14:paraId="1F1C2F9A" w14:textId="77777777" w:rsidR="00F77036" w:rsidRDefault="00F77036" w:rsidP="00F77036">
      <w:pPr>
        <w:pStyle w:val="ProductList-Body"/>
      </w:pPr>
      <w:r>
        <w:t>Microsoft Ireland Operations Limited is Microsoft’s data protection representative for the European Economic Area and Switzerland. The privacy representative of Microsoft Ireland Operations Limited can be reached at the following address:</w:t>
      </w:r>
    </w:p>
    <w:p w14:paraId="62726F4F" w14:textId="77777777" w:rsidR="009776B9" w:rsidRPr="00F77036" w:rsidRDefault="009776B9" w:rsidP="009776B9">
      <w:pPr>
        <w:pStyle w:val="ProductList-Body"/>
        <w:spacing w:before="120"/>
        <w:ind w:left="187"/>
        <w:rPr>
          <w:b/>
        </w:rPr>
      </w:pPr>
      <w:r w:rsidRPr="00F77036">
        <w:rPr>
          <w:b/>
        </w:rPr>
        <w:t>Microsoft Ireland Operations, Ltd.</w:t>
      </w:r>
    </w:p>
    <w:p w14:paraId="5B2506AF" w14:textId="77777777" w:rsidR="009776B9" w:rsidRDefault="009776B9" w:rsidP="009776B9">
      <w:pPr>
        <w:pStyle w:val="ProductList-Body"/>
        <w:ind w:left="180"/>
      </w:pPr>
      <w:r>
        <w:t>Attn: Data Protection</w:t>
      </w:r>
    </w:p>
    <w:p w14:paraId="367E5160" w14:textId="77777777" w:rsidR="009776B9" w:rsidRDefault="009776B9" w:rsidP="009776B9">
      <w:pPr>
        <w:pStyle w:val="ProductList-Body"/>
        <w:ind w:left="180"/>
      </w:pPr>
      <w:r>
        <w:t>One Microsoft Place</w:t>
      </w:r>
    </w:p>
    <w:p w14:paraId="270495A3" w14:textId="77777777" w:rsidR="009776B9" w:rsidRDefault="009776B9" w:rsidP="009776B9">
      <w:pPr>
        <w:pStyle w:val="ProductList-Body"/>
        <w:ind w:left="180"/>
      </w:pPr>
      <w:r>
        <w:t>South County Business Park</w:t>
      </w:r>
    </w:p>
    <w:p w14:paraId="75ED45CF" w14:textId="77777777" w:rsidR="009776B9" w:rsidRDefault="009776B9" w:rsidP="009776B9">
      <w:pPr>
        <w:pStyle w:val="ProductList-Body"/>
        <w:ind w:left="180"/>
      </w:pPr>
      <w:r>
        <w:t>Leopardstown</w:t>
      </w:r>
    </w:p>
    <w:p w14:paraId="2A9C0DDD" w14:textId="77777777" w:rsidR="009776B9" w:rsidRDefault="009776B9" w:rsidP="009776B9">
      <w:pPr>
        <w:pStyle w:val="ProductList-Body"/>
        <w:ind w:left="180"/>
      </w:pPr>
      <w:r>
        <w:t>Dublin 18</w:t>
      </w:r>
    </w:p>
    <w:p w14:paraId="3FCC8DE9" w14:textId="77777777" w:rsidR="009776B9" w:rsidRDefault="009776B9" w:rsidP="009776B9">
      <w:pPr>
        <w:pStyle w:val="ProductList-Body"/>
        <w:ind w:left="180"/>
      </w:pPr>
      <w:r>
        <w:t xml:space="preserve">D18 P521 </w:t>
      </w:r>
    </w:p>
    <w:p w14:paraId="575AF74D"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6E3F9142" w14:textId="0D292F71" w:rsidR="00BD639F" w:rsidRDefault="00BD639F">
      <w:pPr>
        <w:rPr>
          <w:rFonts w:asciiTheme="majorHAnsi" w:hAnsiTheme="majorHAnsi"/>
          <w:b/>
          <w:sz w:val="28"/>
        </w:rPr>
      </w:pPr>
      <w:r>
        <w:br w:type="page"/>
      </w:r>
    </w:p>
    <w:p w14:paraId="1A696266" w14:textId="77777777" w:rsidR="009776B9" w:rsidRDefault="009776B9" w:rsidP="009776B9">
      <w:pPr>
        <w:pStyle w:val="ProductList-SectionHeading"/>
        <w:tabs>
          <w:tab w:val="center" w:pos="5400"/>
        </w:tabs>
        <w:spacing w:after="0"/>
        <w:outlineLvl w:val="0"/>
      </w:pPr>
      <w:bookmarkStart w:id="115" w:name="_Toc507768562"/>
      <w:bookmarkStart w:id="116" w:name="_Toc6563811"/>
      <w:bookmarkStart w:id="117" w:name="_Toc8749023"/>
      <w:bookmarkStart w:id="118" w:name="AppendixA_CoreOnlineServices"/>
      <w:r>
        <w:lastRenderedPageBreak/>
        <w:t xml:space="preserve">Appendix A – Core </w:t>
      </w:r>
      <w:r w:rsidRPr="003104FB">
        <w:t>Online Services</w:t>
      </w:r>
      <w:bookmarkEnd w:id="115"/>
      <w:bookmarkEnd w:id="116"/>
      <w:bookmarkEnd w:id="117"/>
    </w:p>
    <w:bookmarkEnd w:id="118"/>
    <w:p w14:paraId="57F099AD" w14:textId="77777777" w:rsidR="009776B9" w:rsidRPr="007F2520" w:rsidRDefault="009776B9" w:rsidP="009776B9">
      <w:pPr>
        <w:pStyle w:val="ProductList-Body"/>
      </w:pPr>
    </w:p>
    <w:p w14:paraId="44446BA5" w14:textId="77777777" w:rsidR="009776B9" w:rsidRPr="00FC2D52" w:rsidRDefault="009776B9" w:rsidP="009776B9">
      <w:pPr>
        <w:pStyle w:val="ProductList-Body"/>
      </w:pPr>
      <w:r w:rsidRPr="003A0FEF">
        <w:t>The term “Core Online Services</w:t>
      </w:r>
      <w:r w:rsidRPr="00FC2D52">
        <w:t>” applies only to the services in the table below, excluding any Previews.</w:t>
      </w:r>
    </w:p>
    <w:p w14:paraId="72AE1A9D" w14:textId="77777777" w:rsidR="000E6ED8" w:rsidRDefault="000E6ED8" w:rsidP="00A914BF">
      <w:pPr>
        <w:pStyle w:val="ProductList-Body"/>
      </w:pPr>
    </w:p>
    <w:tbl>
      <w:tblPr>
        <w:tblStyle w:val="TableGrid"/>
        <w:tblW w:w="10800" w:type="dxa"/>
        <w:tblInd w:w="-5" w:type="dxa"/>
        <w:tblLayout w:type="fixed"/>
        <w:tblCellMar>
          <w:top w:w="29" w:type="dxa"/>
          <w:left w:w="115" w:type="dxa"/>
          <w:bottom w:w="29" w:type="dxa"/>
          <w:right w:w="115" w:type="dxa"/>
        </w:tblCellMar>
        <w:tblLook w:val="04A0" w:firstRow="1" w:lastRow="0" w:firstColumn="1" w:lastColumn="0" w:noHBand="0" w:noVBand="1"/>
      </w:tblPr>
      <w:tblGrid>
        <w:gridCol w:w="2610"/>
        <w:gridCol w:w="8190"/>
      </w:tblGrid>
      <w:tr w:rsidR="0088164F" w14:paraId="17EE0C6C" w14:textId="77777777" w:rsidTr="00E15422">
        <w:trPr>
          <w:tblHeader/>
        </w:trPr>
        <w:tc>
          <w:tcPr>
            <w:tcW w:w="10800" w:type="dxa"/>
            <w:gridSpan w:val="2"/>
            <w:shd w:val="clear" w:color="auto" w:fill="0072C6"/>
          </w:tcPr>
          <w:p w14:paraId="34D985C8" w14:textId="35F7C112" w:rsidR="0088164F" w:rsidRPr="00231971" w:rsidRDefault="0088164F" w:rsidP="008E1EAF">
            <w:pPr>
              <w:pStyle w:val="ProductList-Body"/>
              <w:spacing w:before="20" w:after="20"/>
              <w:rPr>
                <w:color w:val="FFFFFF" w:themeColor="background1"/>
                <w:sz w:val="16"/>
                <w:szCs w:val="16"/>
              </w:rPr>
            </w:pPr>
            <w:bookmarkStart w:id="119" w:name="DPTOnlineServicesTable"/>
            <w:r w:rsidRPr="00231971">
              <w:rPr>
                <w:color w:val="FFFFFF" w:themeColor="background1"/>
                <w:sz w:val="16"/>
                <w:szCs w:val="16"/>
              </w:rPr>
              <w:t>Online Service</w:t>
            </w:r>
            <w:r w:rsidR="006B1AEA" w:rsidRPr="00231971">
              <w:rPr>
                <w:color w:val="FFFFFF" w:themeColor="background1"/>
                <w:sz w:val="16"/>
                <w:szCs w:val="16"/>
              </w:rPr>
              <w:t>s</w:t>
            </w:r>
            <w:bookmarkEnd w:id="119"/>
          </w:p>
        </w:tc>
      </w:tr>
      <w:tr w:rsidR="00D52223" w14:paraId="176BA6A2" w14:textId="77777777" w:rsidTr="00E15422">
        <w:tc>
          <w:tcPr>
            <w:tcW w:w="2610" w:type="dxa"/>
            <w:vAlign w:val="center"/>
          </w:tcPr>
          <w:p w14:paraId="225F38A5" w14:textId="3802FE39" w:rsidR="00D52223" w:rsidRPr="00231971" w:rsidRDefault="00D52223" w:rsidP="00D52223">
            <w:pPr>
              <w:pStyle w:val="ProductList-Body"/>
              <w:rPr>
                <w:sz w:val="16"/>
                <w:szCs w:val="16"/>
              </w:rPr>
            </w:pPr>
            <w:r w:rsidRPr="00231971">
              <w:rPr>
                <w:sz w:val="16"/>
                <w:szCs w:val="16"/>
              </w:rPr>
              <w:t xml:space="preserve">Microsoft Dynamics </w:t>
            </w:r>
            <w:r>
              <w:rPr>
                <w:sz w:val="16"/>
                <w:szCs w:val="16"/>
              </w:rPr>
              <w:t>365 Core</w:t>
            </w:r>
            <w:r w:rsidRPr="00231971">
              <w:rPr>
                <w:sz w:val="16"/>
                <w:szCs w:val="16"/>
              </w:rPr>
              <w:t xml:space="preserve"> Services</w:t>
            </w:r>
          </w:p>
        </w:tc>
        <w:tc>
          <w:tcPr>
            <w:tcW w:w="8190" w:type="dxa"/>
          </w:tcPr>
          <w:p w14:paraId="3A0CC844" w14:textId="4E120BE3" w:rsidR="00D52223" w:rsidRPr="00231971" w:rsidRDefault="00D52223" w:rsidP="00D52223">
            <w:pPr>
              <w:pStyle w:val="ProductList-Body"/>
              <w:rPr>
                <w:sz w:val="16"/>
                <w:szCs w:val="16"/>
              </w:rPr>
            </w:pPr>
            <w:r w:rsidRPr="00231971">
              <w:rPr>
                <w:sz w:val="16"/>
                <w:szCs w:val="16"/>
              </w:rPr>
              <w:t>The following services</w:t>
            </w:r>
            <w:r>
              <w:rPr>
                <w:sz w:val="16"/>
                <w:szCs w:val="16"/>
              </w:rPr>
              <w:t>, each as a standalone service or as included in a Dynamics 365 branded plan or application</w:t>
            </w:r>
            <w:r w:rsidRPr="00231971">
              <w:rPr>
                <w:sz w:val="16"/>
                <w:szCs w:val="16"/>
              </w:rPr>
              <w:t xml:space="preserve">: Dynamics </w:t>
            </w:r>
            <w:r>
              <w:rPr>
                <w:sz w:val="16"/>
                <w:szCs w:val="16"/>
              </w:rPr>
              <w:t xml:space="preserve">365 for Customer Service Enterprise, Dynamics 365 for Customer Service Professional, </w:t>
            </w:r>
            <w:r w:rsidRPr="00231971">
              <w:rPr>
                <w:sz w:val="16"/>
                <w:szCs w:val="16"/>
              </w:rPr>
              <w:t xml:space="preserve">Dynamics </w:t>
            </w:r>
            <w:r>
              <w:rPr>
                <w:sz w:val="16"/>
                <w:szCs w:val="16"/>
              </w:rPr>
              <w:t xml:space="preserve">365 for Customer Service Insights, </w:t>
            </w:r>
            <w:r w:rsidRPr="00231971">
              <w:rPr>
                <w:sz w:val="16"/>
                <w:szCs w:val="16"/>
              </w:rPr>
              <w:t xml:space="preserve">Dynamics </w:t>
            </w:r>
            <w:r>
              <w:rPr>
                <w:sz w:val="16"/>
                <w:szCs w:val="16"/>
              </w:rPr>
              <w:t xml:space="preserve">365 for Field Service, Dynamics 365 Business Central, Dynamics 365 for Finance and Operations, Dynamics 365 for Marketing, </w:t>
            </w:r>
            <w:r w:rsidRPr="00231971">
              <w:rPr>
                <w:sz w:val="16"/>
                <w:szCs w:val="16"/>
              </w:rPr>
              <w:t xml:space="preserve">Dynamics </w:t>
            </w:r>
            <w:r>
              <w:rPr>
                <w:sz w:val="16"/>
                <w:szCs w:val="16"/>
              </w:rPr>
              <w:t xml:space="preserve">365 for Project Service Automation, Dynamics 365 for Retail, Dynamics 365 for Talent, Dynamics 365 for Talent: Attract, Dynamics 365 for Talent: Onboard, </w:t>
            </w:r>
            <w:r w:rsidRPr="00231971">
              <w:rPr>
                <w:sz w:val="16"/>
                <w:szCs w:val="16"/>
              </w:rPr>
              <w:t xml:space="preserve">Dynamics </w:t>
            </w:r>
            <w:r>
              <w:rPr>
                <w:sz w:val="16"/>
                <w:szCs w:val="16"/>
              </w:rPr>
              <w:t>365 for Sales Enterprise, and Dynamics 365 for Sales Professional</w:t>
            </w:r>
            <w:r w:rsidRPr="00231971">
              <w:rPr>
                <w:sz w:val="16"/>
                <w:szCs w:val="16"/>
              </w:rPr>
              <w:t xml:space="preserve">. Dynamics </w:t>
            </w:r>
            <w:r>
              <w:rPr>
                <w:sz w:val="16"/>
                <w:szCs w:val="16"/>
              </w:rPr>
              <w:t>365 Core</w:t>
            </w:r>
            <w:r w:rsidRPr="00231971">
              <w:rPr>
                <w:sz w:val="16"/>
                <w:szCs w:val="16"/>
              </w:rPr>
              <w:t xml:space="preserve"> Services do not include (1) Dynamics </w:t>
            </w:r>
            <w:r>
              <w:rPr>
                <w:sz w:val="16"/>
                <w:szCs w:val="16"/>
              </w:rPr>
              <w:t xml:space="preserve">365 Services </w:t>
            </w:r>
            <w:r w:rsidRPr="00231971">
              <w:rPr>
                <w:sz w:val="16"/>
                <w:szCs w:val="16"/>
              </w:rPr>
              <w:t>for supported devices</w:t>
            </w:r>
            <w:r>
              <w:rPr>
                <w:sz w:val="16"/>
                <w:szCs w:val="16"/>
              </w:rPr>
              <w:t xml:space="preserve"> or software</w:t>
            </w:r>
            <w:r w:rsidRPr="00231971">
              <w:rPr>
                <w:sz w:val="16"/>
                <w:szCs w:val="16"/>
              </w:rPr>
              <w:t xml:space="preserve">, which includes but is not limited to Dynamics </w:t>
            </w:r>
            <w:r>
              <w:rPr>
                <w:sz w:val="16"/>
                <w:szCs w:val="16"/>
              </w:rPr>
              <w:t>365 for apps,</w:t>
            </w:r>
            <w:r w:rsidRPr="00231971">
              <w:rPr>
                <w:sz w:val="16"/>
                <w:szCs w:val="16"/>
              </w:rPr>
              <w:t xml:space="preserve"> tablets</w:t>
            </w:r>
            <w:r>
              <w:rPr>
                <w:sz w:val="16"/>
                <w:szCs w:val="16"/>
              </w:rPr>
              <w:t>,</w:t>
            </w:r>
            <w:r w:rsidRPr="00231971">
              <w:rPr>
                <w:sz w:val="16"/>
                <w:szCs w:val="16"/>
              </w:rPr>
              <w:t xml:space="preserve"> phones</w:t>
            </w:r>
            <w:r>
              <w:rPr>
                <w:sz w:val="16"/>
                <w:szCs w:val="16"/>
              </w:rPr>
              <w:t>, or any of these</w:t>
            </w:r>
            <w:r w:rsidRPr="00231971">
              <w:rPr>
                <w:sz w:val="16"/>
                <w:szCs w:val="16"/>
              </w:rPr>
              <w:t xml:space="preserve">; </w:t>
            </w:r>
            <w:r>
              <w:rPr>
                <w:sz w:val="16"/>
                <w:szCs w:val="16"/>
              </w:rPr>
              <w:t xml:space="preserve">(2) LinkedIn Sales Navigator; </w:t>
            </w:r>
            <w:r w:rsidRPr="000365D2">
              <w:rPr>
                <w:sz w:val="16"/>
                <w:szCs w:val="16"/>
              </w:rPr>
              <w:t xml:space="preserve">or </w:t>
            </w:r>
            <w:r w:rsidRPr="00231971">
              <w:rPr>
                <w:sz w:val="16"/>
                <w:szCs w:val="16"/>
              </w:rPr>
              <w:t>(</w:t>
            </w:r>
            <w:r>
              <w:rPr>
                <w:sz w:val="16"/>
                <w:szCs w:val="16"/>
              </w:rPr>
              <w:t>3</w:t>
            </w:r>
            <w:r w:rsidRPr="00231971">
              <w:rPr>
                <w:sz w:val="16"/>
                <w:szCs w:val="16"/>
              </w:rPr>
              <w:t xml:space="preserve">) </w:t>
            </w:r>
            <w:r>
              <w:rPr>
                <w:sz w:val="16"/>
                <w:szCs w:val="16"/>
              </w:rPr>
              <w:t xml:space="preserve">except as expressly defined in the licensing terms for the corresponding service, </w:t>
            </w:r>
            <w:r w:rsidRPr="00231971">
              <w:rPr>
                <w:sz w:val="16"/>
                <w:szCs w:val="16"/>
              </w:rPr>
              <w:t xml:space="preserve">any other separately-branded service made available with or connected to Dynamics </w:t>
            </w:r>
            <w:r>
              <w:rPr>
                <w:sz w:val="16"/>
                <w:szCs w:val="16"/>
              </w:rPr>
              <w:t>365 Core Services</w:t>
            </w:r>
            <w:r w:rsidRPr="00231971">
              <w:rPr>
                <w:sz w:val="16"/>
                <w:szCs w:val="16"/>
              </w:rPr>
              <w:t>.</w:t>
            </w:r>
          </w:p>
        </w:tc>
      </w:tr>
      <w:tr w:rsidR="00DB4910" w14:paraId="0EEF8014" w14:textId="77777777" w:rsidTr="00E15422">
        <w:tc>
          <w:tcPr>
            <w:tcW w:w="2610" w:type="dxa"/>
            <w:vAlign w:val="center"/>
          </w:tcPr>
          <w:p w14:paraId="17E444BC" w14:textId="5422AE20" w:rsidR="00DB4910" w:rsidRPr="00231971" w:rsidRDefault="00DB4910" w:rsidP="00DB4910">
            <w:pPr>
              <w:pStyle w:val="ProductList-Body"/>
              <w:rPr>
                <w:sz w:val="16"/>
                <w:szCs w:val="16"/>
              </w:rPr>
            </w:pPr>
            <w:r w:rsidRPr="00231971">
              <w:rPr>
                <w:sz w:val="16"/>
                <w:szCs w:val="16"/>
              </w:rPr>
              <w:t>Office 365 Services</w:t>
            </w:r>
          </w:p>
        </w:tc>
        <w:tc>
          <w:tcPr>
            <w:tcW w:w="8190" w:type="dxa"/>
          </w:tcPr>
          <w:p w14:paraId="2B2D9666" w14:textId="0BF8276C" w:rsidR="00DB4910" w:rsidRPr="00231971" w:rsidRDefault="00DB4910" w:rsidP="00DB4910">
            <w:pPr>
              <w:pStyle w:val="ProductList-Body"/>
              <w:rPr>
                <w:sz w:val="16"/>
                <w:szCs w:val="16"/>
              </w:rPr>
            </w:pPr>
            <w:r w:rsidRPr="00231971">
              <w:rPr>
                <w:sz w:val="16"/>
                <w:szCs w:val="16"/>
              </w:rPr>
              <w:t xml:space="preserve">The following services, each as a standalone service or as included in an Office 365-branded plan or suite: </w:t>
            </w:r>
            <w:bookmarkStart w:id="120" w:name="_Hlk498519502"/>
            <w:r>
              <w:rPr>
                <w:sz w:val="16"/>
                <w:szCs w:val="16"/>
              </w:rPr>
              <w:t xml:space="preserve">Compliance Manager, </w:t>
            </w:r>
            <w:r w:rsidRPr="00231971">
              <w:rPr>
                <w:sz w:val="16"/>
                <w:szCs w:val="16"/>
              </w:rPr>
              <w:t>Customer Lockbox,</w:t>
            </w:r>
            <w:r>
              <w:rPr>
                <w:sz w:val="16"/>
                <w:szCs w:val="16"/>
              </w:rPr>
              <w:t xml:space="preserve"> </w:t>
            </w:r>
            <w:r w:rsidRPr="00231971">
              <w:rPr>
                <w:sz w:val="16"/>
                <w:szCs w:val="16"/>
              </w:rPr>
              <w:t>Exchange Online Archiving,</w:t>
            </w:r>
            <w:r>
              <w:rPr>
                <w:sz w:val="16"/>
                <w:szCs w:val="16"/>
              </w:rPr>
              <w:t xml:space="preserve"> </w:t>
            </w:r>
            <w:r w:rsidRPr="00231971">
              <w:rPr>
                <w:sz w:val="16"/>
                <w:szCs w:val="16"/>
              </w:rPr>
              <w:t>Exchange Online Protection,</w:t>
            </w:r>
            <w:r>
              <w:rPr>
                <w:sz w:val="16"/>
                <w:szCs w:val="16"/>
              </w:rPr>
              <w:t xml:space="preserve"> </w:t>
            </w:r>
            <w:r w:rsidRPr="00231971">
              <w:rPr>
                <w:sz w:val="16"/>
                <w:szCs w:val="16"/>
              </w:rPr>
              <w:t xml:space="preserve">Exchange Online, </w:t>
            </w:r>
            <w:r>
              <w:rPr>
                <w:sz w:val="16"/>
                <w:szCs w:val="16"/>
              </w:rPr>
              <w:t>Microsoft Bookings, Microsoft Forms, Microsoft My</w:t>
            </w:r>
            <w:r w:rsidRPr="00231971">
              <w:rPr>
                <w:sz w:val="16"/>
                <w:szCs w:val="16"/>
              </w:rPr>
              <w:t>Analytics,</w:t>
            </w:r>
            <w:r>
              <w:rPr>
                <w:sz w:val="16"/>
                <w:szCs w:val="16"/>
              </w:rPr>
              <w:t xml:space="preserve"> Microsoft Planner, </w:t>
            </w:r>
            <w:r w:rsidRPr="00401F40">
              <w:rPr>
                <w:sz w:val="16"/>
                <w:szCs w:val="16"/>
              </w:rPr>
              <w:t>Microsoft StaffHub</w:t>
            </w:r>
            <w:r>
              <w:rPr>
                <w:sz w:val="16"/>
                <w:szCs w:val="16"/>
              </w:rPr>
              <w:t xml:space="preserve">, Microsoft Stream, Microsoft Teams, Microsoft To-Do, Office 365 </w:t>
            </w:r>
            <w:r w:rsidRPr="00231971">
              <w:rPr>
                <w:sz w:val="16"/>
                <w:szCs w:val="16"/>
              </w:rPr>
              <w:t xml:space="preserve">Advanced Threat Protection, </w:t>
            </w:r>
            <w:r>
              <w:rPr>
                <w:sz w:val="16"/>
                <w:szCs w:val="16"/>
              </w:rPr>
              <w:t xml:space="preserve">Office 365 Video, </w:t>
            </w:r>
            <w:r w:rsidRPr="00231971">
              <w:rPr>
                <w:sz w:val="16"/>
                <w:szCs w:val="16"/>
              </w:rPr>
              <w:t xml:space="preserve">Office Online, OneDrive for Business, </w:t>
            </w:r>
            <w:r w:rsidRPr="00401F40">
              <w:rPr>
                <w:sz w:val="16"/>
                <w:szCs w:val="16"/>
              </w:rPr>
              <w:t>Outlook Customer Manager</w:t>
            </w:r>
            <w:r>
              <w:rPr>
                <w:sz w:val="16"/>
                <w:szCs w:val="16"/>
              </w:rPr>
              <w:t xml:space="preserve">, </w:t>
            </w:r>
            <w:r w:rsidRPr="00231971">
              <w:rPr>
                <w:sz w:val="16"/>
                <w:szCs w:val="16"/>
              </w:rPr>
              <w:t>Project Online</w:t>
            </w:r>
            <w:r>
              <w:rPr>
                <w:sz w:val="16"/>
                <w:szCs w:val="16"/>
              </w:rPr>
              <w:t xml:space="preserve"> (except Roadmap)</w:t>
            </w:r>
            <w:r w:rsidRPr="00231971">
              <w:rPr>
                <w:sz w:val="16"/>
                <w:szCs w:val="16"/>
              </w:rPr>
              <w:t>, SharePoint Online, Skype for Business Online, Sway, Yammer Enterprise</w:t>
            </w:r>
            <w:bookmarkEnd w:id="120"/>
            <w:r>
              <w:rPr>
                <w:sz w:val="16"/>
                <w:szCs w:val="16"/>
              </w:rPr>
              <w:t xml:space="preserve"> and, for Kaizala Pro, </w:t>
            </w:r>
            <w:r w:rsidRPr="00FB1BB4">
              <w:rPr>
                <w:sz w:val="16"/>
                <w:szCs w:val="16"/>
              </w:rPr>
              <w:t>Customer’s organizational groups managed through the admin portal</w:t>
            </w:r>
            <w:r>
              <w:rPr>
                <w:sz w:val="16"/>
                <w:szCs w:val="16"/>
              </w:rPr>
              <w:t xml:space="preserve"> and chats between two members of Customer’s organization</w:t>
            </w:r>
            <w:r w:rsidRPr="00231971">
              <w:rPr>
                <w:sz w:val="16"/>
                <w:szCs w:val="16"/>
              </w:rPr>
              <w:t>. Office 365 Services do not include Office 365 ProPlus, any portion of PSTN Services that operate outside of Microsoft’s control, any client software, or any separately branded service made available with an Office 365-branded plan or suite, such as a Bing or a service branded “for Office 365.”</w:t>
            </w:r>
          </w:p>
        </w:tc>
      </w:tr>
      <w:tr w:rsidR="00D52223" w14:paraId="31232290" w14:textId="77777777" w:rsidTr="00E15422">
        <w:tc>
          <w:tcPr>
            <w:tcW w:w="2610" w:type="dxa"/>
            <w:vAlign w:val="center"/>
          </w:tcPr>
          <w:p w14:paraId="792F0442" w14:textId="5CAE4290" w:rsidR="00D52223" w:rsidRPr="00231971" w:rsidRDefault="00D52223" w:rsidP="00D52223">
            <w:pPr>
              <w:pStyle w:val="ProductList-Body"/>
              <w:rPr>
                <w:sz w:val="16"/>
                <w:szCs w:val="16"/>
              </w:rPr>
            </w:pPr>
            <w:bookmarkStart w:id="121" w:name="MicrosoftAzureCoreServices"/>
            <w:r w:rsidRPr="00231971">
              <w:rPr>
                <w:sz w:val="16"/>
                <w:szCs w:val="16"/>
              </w:rPr>
              <w:t>Microsoft Azure Core Services</w:t>
            </w:r>
            <w:bookmarkEnd w:id="121"/>
          </w:p>
        </w:tc>
        <w:tc>
          <w:tcPr>
            <w:tcW w:w="8190" w:type="dxa"/>
          </w:tcPr>
          <w:p w14:paraId="1BC35F13" w14:textId="5A3BE4B4" w:rsidR="00D52223" w:rsidRPr="00231971" w:rsidRDefault="00D52223" w:rsidP="00D52223">
            <w:pPr>
              <w:pStyle w:val="ProductList-Body"/>
              <w:rPr>
                <w:sz w:val="16"/>
                <w:szCs w:val="16"/>
              </w:rPr>
            </w:pPr>
            <w:r w:rsidRPr="00231971">
              <w:rPr>
                <w:sz w:val="16"/>
                <w:szCs w:val="16"/>
              </w:rPr>
              <w:t>API Management</w:t>
            </w:r>
            <w:r>
              <w:rPr>
                <w:sz w:val="16"/>
                <w:szCs w:val="16"/>
              </w:rPr>
              <w:t xml:space="preserve">, App Service (API Apps, Logic Apps, Mobile Apps, Web Apps), Application Gateway, Application Insights, </w:t>
            </w:r>
            <w:r w:rsidRPr="00231971">
              <w:rPr>
                <w:sz w:val="16"/>
                <w:szCs w:val="16"/>
              </w:rPr>
              <w:t xml:space="preserve">Automation, </w:t>
            </w:r>
            <w:r>
              <w:rPr>
                <w:sz w:val="16"/>
                <w:szCs w:val="16"/>
              </w:rPr>
              <w:t xml:space="preserve">Azure </w:t>
            </w:r>
            <w:r w:rsidRPr="00231971">
              <w:rPr>
                <w:sz w:val="16"/>
                <w:szCs w:val="16"/>
              </w:rPr>
              <w:t xml:space="preserve">Active Directory, </w:t>
            </w:r>
            <w:r>
              <w:rPr>
                <w:sz w:val="16"/>
                <w:szCs w:val="16"/>
              </w:rPr>
              <w:t xml:space="preserve">Azure Container Service, Azure Cosmos DB (formerly DocumentDB), Azure Database for MySQL, Azure Database for PostgreSQL, Azure Databricks, Azure DevOps Services, Azure DevTest Labs, Azure DNS, Azure Information Protection (including Azure Rights Management), Azure Kubernetes Service, </w:t>
            </w:r>
            <w:r w:rsidR="006803EF">
              <w:rPr>
                <w:sz w:val="16"/>
                <w:szCs w:val="16"/>
              </w:rPr>
              <w:t xml:space="preserve">Azure NetApp Files, </w:t>
            </w:r>
            <w:r>
              <w:rPr>
                <w:sz w:val="16"/>
                <w:szCs w:val="16"/>
              </w:rPr>
              <w:t>Azure Resource Manager,</w:t>
            </w:r>
            <w:r w:rsidRPr="00231971">
              <w:rPr>
                <w:sz w:val="16"/>
                <w:szCs w:val="16"/>
              </w:rPr>
              <w:t xml:space="preserve"> </w:t>
            </w:r>
            <w:r>
              <w:rPr>
                <w:sz w:val="16"/>
                <w:szCs w:val="16"/>
              </w:rPr>
              <w:t xml:space="preserve">Azure Search, </w:t>
            </w:r>
            <w:r w:rsidRPr="00231971">
              <w:rPr>
                <w:sz w:val="16"/>
                <w:szCs w:val="16"/>
              </w:rPr>
              <w:t>Backup, Batch, BizTalk Services, Cloud Services,</w:t>
            </w:r>
            <w:r>
              <w:rPr>
                <w:sz w:val="16"/>
                <w:szCs w:val="16"/>
              </w:rPr>
              <w:t xml:space="preserve"> Computer Vision, Content Moderator,</w:t>
            </w:r>
            <w:r w:rsidRPr="00231971">
              <w:rPr>
                <w:sz w:val="16"/>
                <w:szCs w:val="16"/>
              </w:rPr>
              <w:t xml:space="preserve"> </w:t>
            </w:r>
            <w:r>
              <w:rPr>
                <w:sz w:val="16"/>
                <w:szCs w:val="16"/>
              </w:rPr>
              <w:t xml:space="preserve">Data Catalog, Data Factory, Data Lake Analytics, Data Lake Store, Event Hubs, </w:t>
            </w:r>
            <w:r w:rsidRPr="00231971">
              <w:rPr>
                <w:sz w:val="16"/>
                <w:szCs w:val="16"/>
              </w:rPr>
              <w:t xml:space="preserve">Express Route, </w:t>
            </w:r>
            <w:r>
              <w:rPr>
                <w:sz w:val="16"/>
                <w:szCs w:val="16"/>
              </w:rPr>
              <w:t xml:space="preserve">Face, Functions, </w:t>
            </w:r>
            <w:r w:rsidRPr="00231971">
              <w:rPr>
                <w:sz w:val="16"/>
                <w:szCs w:val="16"/>
              </w:rPr>
              <w:t xml:space="preserve">HDInsight, </w:t>
            </w:r>
            <w:r>
              <w:rPr>
                <w:sz w:val="16"/>
                <w:szCs w:val="16"/>
              </w:rPr>
              <w:t xml:space="preserve">Import/Export, IoT Hub, </w:t>
            </w:r>
            <w:r w:rsidRPr="00231971">
              <w:rPr>
                <w:sz w:val="16"/>
                <w:szCs w:val="16"/>
              </w:rPr>
              <w:t xml:space="preserve">Key Vault, </w:t>
            </w:r>
            <w:r>
              <w:rPr>
                <w:sz w:val="16"/>
                <w:szCs w:val="16"/>
              </w:rPr>
              <w:t xml:space="preserve">Load Balancer, Log Analytics (formerly Operational Insights), Azure </w:t>
            </w:r>
            <w:r w:rsidRPr="00231971">
              <w:rPr>
                <w:sz w:val="16"/>
                <w:szCs w:val="16"/>
              </w:rPr>
              <w:t>Machine Learning</w:t>
            </w:r>
            <w:r>
              <w:rPr>
                <w:sz w:val="16"/>
                <w:szCs w:val="16"/>
              </w:rPr>
              <w:t xml:space="preserve"> Studio</w:t>
            </w:r>
            <w:r w:rsidRPr="00231971">
              <w:rPr>
                <w:sz w:val="16"/>
                <w:szCs w:val="16"/>
              </w:rPr>
              <w:t xml:space="preserve">, Media Services, </w:t>
            </w:r>
            <w:r>
              <w:rPr>
                <w:sz w:val="16"/>
                <w:szCs w:val="16"/>
              </w:rPr>
              <w:t>Microsoft Azure Portal</w:t>
            </w:r>
            <w:r w:rsidRPr="00231971">
              <w:rPr>
                <w:sz w:val="16"/>
                <w:szCs w:val="16"/>
              </w:rPr>
              <w:t>, Multi-Factor Authentication, Notification Hub</w:t>
            </w:r>
            <w:r>
              <w:rPr>
                <w:sz w:val="16"/>
                <w:szCs w:val="16"/>
              </w:rPr>
              <w:t>s</w:t>
            </w:r>
            <w:r w:rsidRPr="00231971">
              <w:rPr>
                <w:sz w:val="16"/>
                <w:szCs w:val="16"/>
              </w:rPr>
              <w:t xml:space="preserve">, </w:t>
            </w:r>
            <w:r>
              <w:rPr>
                <w:sz w:val="16"/>
                <w:szCs w:val="16"/>
              </w:rPr>
              <w:t xml:space="preserve">Power BI Embedded, QnA Maker, </w:t>
            </w:r>
            <w:r w:rsidRPr="00231971">
              <w:rPr>
                <w:sz w:val="16"/>
                <w:szCs w:val="16"/>
              </w:rPr>
              <w:t xml:space="preserve">Redis Cache, Scheduler, </w:t>
            </w:r>
            <w:r>
              <w:rPr>
                <w:sz w:val="16"/>
                <w:szCs w:val="16"/>
              </w:rPr>
              <w:t xml:space="preserve">Security Center, </w:t>
            </w:r>
            <w:r w:rsidRPr="00231971">
              <w:rPr>
                <w:sz w:val="16"/>
                <w:szCs w:val="16"/>
              </w:rPr>
              <w:t xml:space="preserve">Service Bus, </w:t>
            </w:r>
            <w:r>
              <w:rPr>
                <w:sz w:val="16"/>
                <w:szCs w:val="16"/>
              </w:rPr>
              <w:t xml:space="preserve">Service Fabric, </w:t>
            </w:r>
            <w:r w:rsidRPr="00231971">
              <w:rPr>
                <w:sz w:val="16"/>
                <w:szCs w:val="16"/>
              </w:rPr>
              <w:t xml:space="preserve">Site Recovery, </w:t>
            </w:r>
            <w:r>
              <w:rPr>
                <w:sz w:val="16"/>
                <w:szCs w:val="16"/>
              </w:rPr>
              <w:t xml:space="preserve">SQL Data Warehouse, </w:t>
            </w:r>
            <w:r w:rsidRPr="00231971">
              <w:rPr>
                <w:sz w:val="16"/>
                <w:szCs w:val="16"/>
              </w:rPr>
              <w:t xml:space="preserve">SQL Database, </w:t>
            </w:r>
            <w:r>
              <w:rPr>
                <w:sz w:val="16"/>
                <w:szCs w:val="16"/>
              </w:rPr>
              <w:t xml:space="preserve">SQL Server Stretch Database, </w:t>
            </w:r>
            <w:r w:rsidRPr="00231971">
              <w:rPr>
                <w:sz w:val="16"/>
                <w:szCs w:val="16"/>
              </w:rPr>
              <w:t xml:space="preserve">Storage, StorSimple, Stream Analytics, </w:t>
            </w:r>
            <w:r>
              <w:rPr>
                <w:sz w:val="16"/>
                <w:szCs w:val="16"/>
              </w:rPr>
              <w:t xml:space="preserve">Text Analytics, </w:t>
            </w:r>
            <w:r w:rsidRPr="00231971">
              <w:rPr>
                <w:sz w:val="16"/>
                <w:szCs w:val="16"/>
              </w:rPr>
              <w:t xml:space="preserve">Traffic Manager, Virtual Machines, </w:t>
            </w:r>
            <w:r>
              <w:rPr>
                <w:sz w:val="16"/>
                <w:szCs w:val="16"/>
              </w:rPr>
              <w:t xml:space="preserve">Virtual Machine Scale Sets, </w:t>
            </w:r>
            <w:r w:rsidRPr="00231971">
              <w:rPr>
                <w:sz w:val="16"/>
                <w:szCs w:val="16"/>
              </w:rPr>
              <w:t xml:space="preserve">Virtual Network, and </w:t>
            </w:r>
            <w:r>
              <w:rPr>
                <w:sz w:val="16"/>
                <w:szCs w:val="16"/>
              </w:rPr>
              <w:t>VPN Gateway</w:t>
            </w:r>
            <w:r w:rsidRPr="00231971">
              <w:rPr>
                <w:sz w:val="16"/>
                <w:szCs w:val="16"/>
              </w:rPr>
              <w:t xml:space="preserve"> </w:t>
            </w:r>
          </w:p>
        </w:tc>
      </w:tr>
      <w:tr w:rsidR="00B5721D" w14:paraId="61812BB5" w14:textId="77777777" w:rsidTr="00E15422">
        <w:tc>
          <w:tcPr>
            <w:tcW w:w="2610" w:type="dxa"/>
            <w:vAlign w:val="center"/>
          </w:tcPr>
          <w:p w14:paraId="69968DBE" w14:textId="1F37EAD2" w:rsidR="00B5721D" w:rsidRPr="00231971" w:rsidRDefault="00B5721D" w:rsidP="006E5B74">
            <w:pPr>
              <w:pStyle w:val="ProductList-Body"/>
              <w:rPr>
                <w:sz w:val="16"/>
                <w:szCs w:val="16"/>
              </w:rPr>
            </w:pPr>
            <w:r>
              <w:rPr>
                <w:sz w:val="16"/>
                <w:szCs w:val="16"/>
              </w:rPr>
              <w:t>Microsoft Cloud App Security</w:t>
            </w:r>
          </w:p>
        </w:tc>
        <w:tc>
          <w:tcPr>
            <w:tcW w:w="8190" w:type="dxa"/>
          </w:tcPr>
          <w:p w14:paraId="4FC8B2D3" w14:textId="6FA6A04C" w:rsidR="00B5721D" w:rsidRPr="00231971" w:rsidRDefault="00B5721D" w:rsidP="00D92296">
            <w:pPr>
              <w:pStyle w:val="ProductList-Body"/>
              <w:rPr>
                <w:sz w:val="16"/>
                <w:szCs w:val="16"/>
              </w:rPr>
            </w:pPr>
            <w:r>
              <w:rPr>
                <w:sz w:val="16"/>
                <w:szCs w:val="16"/>
              </w:rPr>
              <w:t>The cloud service portion of Microsoft Cloud App Security.</w:t>
            </w:r>
          </w:p>
        </w:tc>
      </w:tr>
      <w:tr w:rsidR="00256427" w14:paraId="35238467" w14:textId="77777777" w:rsidTr="00E15422">
        <w:tc>
          <w:tcPr>
            <w:tcW w:w="2610" w:type="dxa"/>
            <w:vAlign w:val="center"/>
          </w:tcPr>
          <w:p w14:paraId="2BF1ACCE" w14:textId="035545C0" w:rsidR="00256427" w:rsidRPr="00231971" w:rsidRDefault="006E5B74" w:rsidP="006E5B74">
            <w:pPr>
              <w:pStyle w:val="ProductList-Body"/>
              <w:rPr>
                <w:sz w:val="16"/>
                <w:szCs w:val="16"/>
              </w:rPr>
            </w:pPr>
            <w:r w:rsidRPr="00231971">
              <w:rPr>
                <w:sz w:val="16"/>
                <w:szCs w:val="16"/>
              </w:rPr>
              <w:t>Microsoft Intune Online Services</w:t>
            </w:r>
          </w:p>
        </w:tc>
        <w:tc>
          <w:tcPr>
            <w:tcW w:w="8190" w:type="dxa"/>
          </w:tcPr>
          <w:p w14:paraId="717F210B" w14:textId="2C797371" w:rsidR="00256427" w:rsidRPr="00231971" w:rsidRDefault="00256427" w:rsidP="00D92296">
            <w:pPr>
              <w:pStyle w:val="ProductList-Body"/>
              <w:rPr>
                <w:sz w:val="16"/>
                <w:szCs w:val="16"/>
              </w:rPr>
            </w:pPr>
            <w:r w:rsidRPr="00231971">
              <w:rPr>
                <w:sz w:val="16"/>
                <w:szCs w:val="16"/>
              </w:rPr>
              <w:t xml:space="preserve">The cloud service portion of </w:t>
            </w:r>
            <w:r w:rsidR="006E5B74" w:rsidRPr="00231971">
              <w:rPr>
                <w:sz w:val="16"/>
                <w:szCs w:val="16"/>
              </w:rPr>
              <w:t>Microsoft</w:t>
            </w:r>
            <w:r w:rsidRPr="00231971">
              <w:rPr>
                <w:sz w:val="16"/>
                <w:szCs w:val="16"/>
              </w:rPr>
              <w:t xml:space="preserve"> Intune such as the </w:t>
            </w:r>
            <w:r w:rsidR="006E5B74" w:rsidRPr="00231971">
              <w:rPr>
                <w:sz w:val="16"/>
                <w:szCs w:val="16"/>
              </w:rPr>
              <w:t>Microsoft</w:t>
            </w:r>
            <w:r w:rsidRPr="00231971">
              <w:rPr>
                <w:sz w:val="16"/>
                <w:szCs w:val="16"/>
              </w:rPr>
              <w:t xml:space="preserve"> Intune Add-on Product </w:t>
            </w:r>
            <w:r w:rsidR="00D92296" w:rsidRPr="00231971">
              <w:rPr>
                <w:sz w:val="16"/>
                <w:szCs w:val="16"/>
              </w:rPr>
              <w:t>or a management service provided by Microsoft Intune such as Mobile Device Management for Office 365</w:t>
            </w:r>
            <w:r w:rsidRPr="00231971">
              <w:rPr>
                <w:sz w:val="16"/>
                <w:szCs w:val="16"/>
              </w:rPr>
              <w:t>.</w:t>
            </w:r>
          </w:p>
        </w:tc>
      </w:tr>
      <w:tr w:rsidR="000F1CD3" w14:paraId="10F2C9C6" w14:textId="77777777" w:rsidTr="00E15422">
        <w:tc>
          <w:tcPr>
            <w:tcW w:w="2610" w:type="dxa"/>
            <w:vAlign w:val="center"/>
          </w:tcPr>
          <w:p w14:paraId="7C9DC2E5" w14:textId="6B408762" w:rsidR="000F1CD3" w:rsidRPr="00231971" w:rsidRDefault="00807558" w:rsidP="000F1CD3">
            <w:pPr>
              <w:pStyle w:val="ProductList-Body"/>
              <w:rPr>
                <w:sz w:val="16"/>
                <w:szCs w:val="16"/>
              </w:rPr>
            </w:pPr>
            <w:r>
              <w:rPr>
                <w:sz w:val="16"/>
                <w:szCs w:val="16"/>
              </w:rPr>
              <w:t>Microsoft Power Platform</w:t>
            </w:r>
            <w:r w:rsidR="000F1CD3">
              <w:rPr>
                <w:sz w:val="16"/>
                <w:szCs w:val="16"/>
              </w:rPr>
              <w:t xml:space="preserve"> Core</w:t>
            </w:r>
            <w:r w:rsidR="000F1CD3" w:rsidRPr="00231971">
              <w:rPr>
                <w:sz w:val="16"/>
                <w:szCs w:val="16"/>
              </w:rPr>
              <w:t xml:space="preserve"> Services</w:t>
            </w:r>
          </w:p>
        </w:tc>
        <w:tc>
          <w:tcPr>
            <w:tcW w:w="8190" w:type="dxa"/>
          </w:tcPr>
          <w:p w14:paraId="4B4AD5A4" w14:textId="2596A2AE" w:rsidR="000F1CD3" w:rsidRPr="00231971" w:rsidRDefault="000F1CD3" w:rsidP="000F1CD3">
            <w:pPr>
              <w:pStyle w:val="ProductList-Body"/>
              <w:rPr>
                <w:sz w:val="16"/>
                <w:szCs w:val="16"/>
              </w:rPr>
            </w:pPr>
            <w:r w:rsidRPr="00231971">
              <w:rPr>
                <w:sz w:val="16"/>
                <w:szCs w:val="16"/>
              </w:rPr>
              <w:t xml:space="preserve">The </w:t>
            </w:r>
            <w:r>
              <w:rPr>
                <w:sz w:val="16"/>
                <w:szCs w:val="16"/>
              </w:rPr>
              <w:t>following services, each</w:t>
            </w:r>
            <w:r w:rsidRPr="00231971">
              <w:rPr>
                <w:sz w:val="16"/>
                <w:szCs w:val="16"/>
              </w:rPr>
              <w:t xml:space="preserve"> as a standalone service or as included in an Office 365</w:t>
            </w:r>
            <w:r>
              <w:rPr>
                <w:sz w:val="16"/>
                <w:szCs w:val="16"/>
              </w:rPr>
              <w:t xml:space="preserve"> or Microsoft Dynamics 365 </w:t>
            </w:r>
            <w:r w:rsidRPr="00231971">
              <w:rPr>
                <w:sz w:val="16"/>
                <w:szCs w:val="16"/>
              </w:rPr>
              <w:t>branded plan or suite</w:t>
            </w:r>
            <w:r>
              <w:rPr>
                <w:sz w:val="16"/>
                <w:szCs w:val="16"/>
              </w:rPr>
              <w:t xml:space="preserve">: Microsoft Power BI, Microsoft PowerApps, and Microsoft Flow. </w:t>
            </w:r>
            <w:r w:rsidR="00807558">
              <w:rPr>
                <w:sz w:val="16"/>
                <w:szCs w:val="16"/>
              </w:rPr>
              <w:t>Microsoft Power Platform</w:t>
            </w:r>
            <w:r>
              <w:rPr>
                <w:sz w:val="16"/>
                <w:szCs w:val="16"/>
              </w:rPr>
              <w:t xml:space="preserve"> Core Services do not include any client software, including but not limited to</w:t>
            </w:r>
            <w:r w:rsidRPr="00231971">
              <w:rPr>
                <w:sz w:val="16"/>
                <w:szCs w:val="16"/>
              </w:rPr>
              <w:t xml:space="preserve"> </w:t>
            </w:r>
            <w:r>
              <w:rPr>
                <w:sz w:val="16"/>
                <w:szCs w:val="16"/>
              </w:rPr>
              <w:t xml:space="preserve">Power BI Report Server, </w:t>
            </w:r>
            <w:r w:rsidRPr="00231971">
              <w:rPr>
                <w:sz w:val="16"/>
                <w:szCs w:val="16"/>
              </w:rPr>
              <w:t>the Power BI</w:t>
            </w:r>
            <w:r>
              <w:rPr>
                <w:sz w:val="16"/>
                <w:szCs w:val="16"/>
              </w:rPr>
              <w:t>, PowerApps or Microsoft Flow</w:t>
            </w:r>
            <w:r w:rsidRPr="00231971">
              <w:rPr>
                <w:sz w:val="16"/>
                <w:szCs w:val="16"/>
              </w:rPr>
              <w:t xml:space="preserve"> mobile applications, Power BI Desktop</w:t>
            </w:r>
            <w:r>
              <w:rPr>
                <w:sz w:val="16"/>
                <w:szCs w:val="16"/>
              </w:rPr>
              <w:t>, or PowerApps Studio</w:t>
            </w:r>
            <w:r w:rsidRPr="00231971">
              <w:rPr>
                <w:sz w:val="16"/>
                <w:szCs w:val="16"/>
              </w:rPr>
              <w:t>.</w:t>
            </w:r>
          </w:p>
        </w:tc>
      </w:tr>
      <w:tr w:rsidR="0057627C" w14:paraId="017211FA" w14:textId="77777777" w:rsidTr="00E15422">
        <w:tc>
          <w:tcPr>
            <w:tcW w:w="2610" w:type="dxa"/>
            <w:vAlign w:val="center"/>
          </w:tcPr>
          <w:p w14:paraId="043F53BA" w14:textId="0C509F42" w:rsidR="0057627C" w:rsidRPr="00231971" w:rsidRDefault="0057627C" w:rsidP="0057627C">
            <w:pPr>
              <w:pStyle w:val="ProductList-Body"/>
              <w:rPr>
                <w:sz w:val="16"/>
                <w:szCs w:val="16"/>
              </w:rPr>
            </w:pPr>
            <w:r>
              <w:rPr>
                <w:sz w:val="16"/>
                <w:szCs w:val="16"/>
              </w:rPr>
              <w:t>Windows Defender Advanced Threat Protection Services</w:t>
            </w:r>
          </w:p>
        </w:tc>
        <w:tc>
          <w:tcPr>
            <w:tcW w:w="8190" w:type="dxa"/>
          </w:tcPr>
          <w:p w14:paraId="0C7BB8ED" w14:textId="0BFA4E9E" w:rsidR="0057627C" w:rsidRPr="00231971" w:rsidRDefault="0057627C" w:rsidP="0057627C">
            <w:pPr>
              <w:pStyle w:val="ProductList-Body"/>
              <w:rPr>
                <w:sz w:val="16"/>
                <w:szCs w:val="16"/>
              </w:rPr>
            </w:pPr>
            <w:r w:rsidRPr="00DE0E0F">
              <w:rPr>
                <w:sz w:val="16"/>
                <w:szCs w:val="16"/>
              </w:rPr>
              <w:t>The following cloud service portions of Windows Defender Advanced Threat Protection: Endpoint Detection &amp; Response, Automatic Investigation &amp; Remediation, Secure Score.</w:t>
            </w:r>
          </w:p>
        </w:tc>
      </w:tr>
    </w:tbl>
    <w:p w14:paraId="1C3FFDF6" w14:textId="77777777" w:rsidR="000E6ED8" w:rsidRDefault="000E6ED8" w:rsidP="00A914BF">
      <w:pPr>
        <w:pStyle w:val="ProductList-Body"/>
      </w:pPr>
    </w:p>
    <w:p w14:paraId="5AB2A91D" w14:textId="77777777" w:rsidR="009776B9" w:rsidRDefault="009776B9" w:rsidP="009776B9">
      <w:pPr>
        <w:pStyle w:val="ProductList-SectionHeading"/>
        <w:tabs>
          <w:tab w:val="center" w:pos="5400"/>
        </w:tabs>
        <w:spacing w:after="0"/>
        <w:outlineLvl w:val="0"/>
      </w:pPr>
      <w:bookmarkStart w:id="122" w:name="AppendixB_SecurityMeasures"/>
      <w:bookmarkStart w:id="123" w:name="_Toc507768563"/>
      <w:bookmarkStart w:id="124" w:name="_Toc6563812"/>
      <w:bookmarkStart w:id="125" w:name="_Toc8749024"/>
      <w:r>
        <w:t>Appendix B – Security Measures</w:t>
      </w:r>
      <w:bookmarkEnd w:id="122"/>
      <w:bookmarkEnd w:id="123"/>
      <w:bookmarkEnd w:id="124"/>
      <w:bookmarkEnd w:id="125"/>
    </w:p>
    <w:p w14:paraId="130EB580" w14:textId="77777777" w:rsidR="009776B9" w:rsidRPr="00CD6202" w:rsidRDefault="009776B9" w:rsidP="009776B9">
      <w:pPr>
        <w:pStyle w:val="ProductList-Body"/>
      </w:pPr>
    </w:p>
    <w:p w14:paraId="36559B8F" w14:textId="77777777" w:rsidR="009776B9" w:rsidRDefault="009776B9" w:rsidP="009776B9">
      <w:pPr>
        <w:pStyle w:val="ProductList-Body"/>
      </w:pPr>
      <w:r>
        <w:t>Microsoft has implemented and will maintain for Customer Data in the Core Online Services the following security measures, which, in conjunction with the security commitments in the OST (including the GDPR Terms), are Microsoft’s only responsibility with respect to the security of that data.</w:t>
      </w:r>
    </w:p>
    <w:p w14:paraId="35AE44ED" w14:textId="77777777" w:rsidR="00086F17" w:rsidRDefault="00086F17" w:rsidP="00A914BF">
      <w:pPr>
        <w:pStyle w:val="ProductList-Body"/>
      </w:pPr>
    </w:p>
    <w:tbl>
      <w:tblPr>
        <w:tblStyle w:val="TableGrid"/>
        <w:tblW w:w="10800" w:type="dxa"/>
        <w:tblInd w:w="-5" w:type="dxa"/>
        <w:tblCellMar>
          <w:top w:w="29" w:type="dxa"/>
          <w:left w:w="115" w:type="dxa"/>
          <w:bottom w:w="29" w:type="dxa"/>
          <w:right w:w="115" w:type="dxa"/>
        </w:tblCellMar>
        <w:tblLook w:val="04A0" w:firstRow="1" w:lastRow="0" w:firstColumn="1" w:lastColumn="0" w:noHBand="0" w:noVBand="1"/>
      </w:tblPr>
      <w:tblGrid>
        <w:gridCol w:w="2610"/>
        <w:gridCol w:w="8190"/>
      </w:tblGrid>
      <w:tr w:rsidR="00086F17" w14:paraId="02F34839" w14:textId="77777777" w:rsidTr="000B2305">
        <w:trPr>
          <w:tblHeader/>
        </w:trPr>
        <w:tc>
          <w:tcPr>
            <w:tcW w:w="2610" w:type="dxa"/>
            <w:shd w:val="clear" w:color="auto" w:fill="0072C6"/>
          </w:tcPr>
          <w:p w14:paraId="75D7A1AA" w14:textId="0DECA320" w:rsidR="00086F17" w:rsidRPr="00231971" w:rsidRDefault="00086F17" w:rsidP="008E1EAF">
            <w:pPr>
              <w:pStyle w:val="ProductList-Body"/>
              <w:spacing w:before="20" w:after="20"/>
              <w:rPr>
                <w:color w:val="FFFFFF" w:themeColor="background1"/>
                <w:sz w:val="16"/>
                <w:szCs w:val="16"/>
              </w:rPr>
            </w:pPr>
            <w:r w:rsidRPr="00231971">
              <w:rPr>
                <w:color w:val="FFFFFF" w:themeColor="background1"/>
                <w:sz w:val="16"/>
                <w:szCs w:val="16"/>
              </w:rPr>
              <w:t>Domain</w:t>
            </w:r>
          </w:p>
        </w:tc>
        <w:tc>
          <w:tcPr>
            <w:tcW w:w="8190" w:type="dxa"/>
            <w:shd w:val="clear" w:color="auto" w:fill="0072C6"/>
          </w:tcPr>
          <w:p w14:paraId="6C61E74C" w14:textId="4A3AC490" w:rsidR="00086F17" w:rsidRPr="00231971" w:rsidRDefault="00086F17" w:rsidP="008E1EAF">
            <w:pPr>
              <w:pStyle w:val="ProductList-Body"/>
              <w:spacing w:before="20" w:after="20"/>
              <w:rPr>
                <w:color w:val="FFFFFF" w:themeColor="background1"/>
                <w:sz w:val="16"/>
                <w:szCs w:val="16"/>
              </w:rPr>
            </w:pPr>
            <w:r w:rsidRPr="00231971">
              <w:rPr>
                <w:color w:val="FFFFFF" w:themeColor="background1"/>
                <w:sz w:val="16"/>
                <w:szCs w:val="16"/>
              </w:rPr>
              <w:t>Practices</w:t>
            </w:r>
          </w:p>
        </w:tc>
      </w:tr>
      <w:tr w:rsidR="00086F17" w14:paraId="7BFB34B6" w14:textId="77777777" w:rsidTr="000B2305">
        <w:tc>
          <w:tcPr>
            <w:tcW w:w="2610" w:type="dxa"/>
            <w:vAlign w:val="center"/>
          </w:tcPr>
          <w:p w14:paraId="4A265EB1" w14:textId="4B939C28" w:rsidR="00086F17" w:rsidRPr="00231971" w:rsidRDefault="00086F17" w:rsidP="007303AE">
            <w:pPr>
              <w:pStyle w:val="ProductList-Body"/>
              <w:rPr>
                <w:sz w:val="16"/>
                <w:szCs w:val="16"/>
              </w:rPr>
            </w:pPr>
            <w:r w:rsidRPr="00231971">
              <w:rPr>
                <w:sz w:val="16"/>
                <w:szCs w:val="16"/>
              </w:rPr>
              <w:t>Organization of Information Security</w:t>
            </w:r>
          </w:p>
        </w:tc>
        <w:tc>
          <w:tcPr>
            <w:tcW w:w="8190" w:type="dxa"/>
          </w:tcPr>
          <w:p w14:paraId="4CCE6AB8" w14:textId="7F0E44E2" w:rsidR="009C6951" w:rsidRPr="00231971" w:rsidRDefault="009C6951" w:rsidP="009C6951">
            <w:pPr>
              <w:pStyle w:val="ProductList-Body"/>
              <w:rPr>
                <w:sz w:val="16"/>
                <w:szCs w:val="16"/>
              </w:rPr>
            </w:pPr>
            <w:r w:rsidRPr="00231971">
              <w:rPr>
                <w:b/>
                <w:sz w:val="16"/>
                <w:szCs w:val="16"/>
              </w:rPr>
              <w:t>Security Ownership</w:t>
            </w:r>
            <w:r w:rsidRPr="00231971">
              <w:rPr>
                <w:sz w:val="16"/>
                <w:szCs w:val="16"/>
              </w:rPr>
              <w:t>.</w:t>
            </w:r>
            <w:r w:rsidR="00866323" w:rsidRPr="00231971">
              <w:rPr>
                <w:sz w:val="16"/>
                <w:szCs w:val="16"/>
              </w:rPr>
              <w:t xml:space="preserve"> </w:t>
            </w:r>
            <w:r w:rsidRPr="00231971">
              <w:rPr>
                <w:sz w:val="16"/>
                <w:szCs w:val="16"/>
              </w:rPr>
              <w:t>Microsoft has appointed one or more security officers responsible for coordinating and monitoring the security rules and procedures.</w:t>
            </w:r>
          </w:p>
          <w:p w14:paraId="25E100F8" w14:textId="7660AD52" w:rsidR="009C6951" w:rsidRPr="00231971" w:rsidRDefault="009C6951" w:rsidP="0088164F">
            <w:pPr>
              <w:pStyle w:val="ProductList-Body"/>
              <w:spacing w:before="40"/>
              <w:rPr>
                <w:sz w:val="16"/>
                <w:szCs w:val="16"/>
              </w:rPr>
            </w:pPr>
            <w:r w:rsidRPr="00231971">
              <w:rPr>
                <w:b/>
                <w:sz w:val="16"/>
                <w:szCs w:val="16"/>
              </w:rPr>
              <w:t>Security Roles and Responsibilities</w:t>
            </w:r>
            <w:r w:rsidRPr="00231971">
              <w:rPr>
                <w:sz w:val="16"/>
                <w:szCs w:val="16"/>
              </w:rPr>
              <w:t>.</w:t>
            </w:r>
            <w:r w:rsidR="00866323" w:rsidRPr="00231971">
              <w:rPr>
                <w:sz w:val="16"/>
                <w:szCs w:val="16"/>
              </w:rPr>
              <w:t xml:space="preserve"> </w:t>
            </w:r>
            <w:r w:rsidRPr="00231971">
              <w:rPr>
                <w:sz w:val="16"/>
                <w:szCs w:val="16"/>
              </w:rPr>
              <w:t>Microsoft personnel with access to Customer Data are subject to confidentiality obligations.</w:t>
            </w:r>
          </w:p>
          <w:p w14:paraId="43EEE1B1" w14:textId="14EE093C" w:rsidR="009C6951" w:rsidRPr="00231971" w:rsidRDefault="009C6951" w:rsidP="0088164F">
            <w:pPr>
              <w:pStyle w:val="ProductList-Body"/>
              <w:spacing w:before="40"/>
              <w:rPr>
                <w:sz w:val="16"/>
                <w:szCs w:val="16"/>
              </w:rPr>
            </w:pPr>
            <w:r w:rsidRPr="00231971">
              <w:rPr>
                <w:b/>
                <w:sz w:val="16"/>
                <w:szCs w:val="16"/>
              </w:rPr>
              <w:t>Risk Management Program</w:t>
            </w:r>
            <w:r w:rsidRPr="00231971">
              <w:rPr>
                <w:sz w:val="16"/>
                <w:szCs w:val="16"/>
              </w:rPr>
              <w:t>.</w:t>
            </w:r>
            <w:r w:rsidR="00866323" w:rsidRPr="00231971">
              <w:rPr>
                <w:sz w:val="16"/>
                <w:szCs w:val="16"/>
              </w:rPr>
              <w:t xml:space="preserve"> </w:t>
            </w:r>
            <w:r w:rsidRPr="00231971">
              <w:rPr>
                <w:sz w:val="16"/>
                <w:szCs w:val="16"/>
              </w:rPr>
              <w:t>Microsoft performed a risk assessment before processing the Customer Data or launching the Online Services service.</w:t>
            </w:r>
          </w:p>
          <w:p w14:paraId="3D0B77AE" w14:textId="3E551499" w:rsidR="00086F17" w:rsidRPr="00231971" w:rsidRDefault="009C6951" w:rsidP="009C6951">
            <w:pPr>
              <w:pStyle w:val="ProductList-Body"/>
              <w:rPr>
                <w:sz w:val="16"/>
                <w:szCs w:val="16"/>
              </w:rPr>
            </w:pPr>
            <w:r w:rsidRPr="00231971">
              <w:rPr>
                <w:sz w:val="16"/>
                <w:szCs w:val="16"/>
              </w:rPr>
              <w:t>Microsoft retains its security documents pursuant to its retention requirements after they are no longer in effect.</w:t>
            </w:r>
          </w:p>
        </w:tc>
      </w:tr>
      <w:tr w:rsidR="00086F17" w14:paraId="7414B36E" w14:textId="77777777" w:rsidTr="000B2305">
        <w:tc>
          <w:tcPr>
            <w:tcW w:w="2610" w:type="dxa"/>
            <w:vAlign w:val="center"/>
          </w:tcPr>
          <w:p w14:paraId="6F221689" w14:textId="78DA8E2F" w:rsidR="00086F17" w:rsidRPr="00231971" w:rsidRDefault="00086F17" w:rsidP="007303AE">
            <w:pPr>
              <w:pStyle w:val="ProductList-Body"/>
              <w:rPr>
                <w:sz w:val="16"/>
                <w:szCs w:val="16"/>
              </w:rPr>
            </w:pPr>
            <w:r w:rsidRPr="00231971">
              <w:rPr>
                <w:sz w:val="16"/>
                <w:szCs w:val="16"/>
              </w:rPr>
              <w:lastRenderedPageBreak/>
              <w:t>Asset Management</w:t>
            </w:r>
          </w:p>
        </w:tc>
        <w:tc>
          <w:tcPr>
            <w:tcW w:w="8190" w:type="dxa"/>
          </w:tcPr>
          <w:p w14:paraId="6DA73246" w14:textId="0BE2B773" w:rsidR="009C6951" w:rsidRPr="00231971" w:rsidRDefault="009C6951" w:rsidP="009C6951">
            <w:pPr>
              <w:pStyle w:val="ProductList-Body"/>
              <w:rPr>
                <w:sz w:val="16"/>
                <w:szCs w:val="16"/>
              </w:rPr>
            </w:pPr>
            <w:r w:rsidRPr="00231971">
              <w:rPr>
                <w:b/>
                <w:sz w:val="16"/>
                <w:szCs w:val="16"/>
              </w:rPr>
              <w:t>Asset Inventory</w:t>
            </w:r>
            <w:r w:rsidRPr="00231971">
              <w:rPr>
                <w:sz w:val="16"/>
                <w:szCs w:val="16"/>
              </w:rPr>
              <w:t>.</w:t>
            </w:r>
            <w:r w:rsidR="00866323" w:rsidRPr="00231971">
              <w:rPr>
                <w:sz w:val="16"/>
                <w:szCs w:val="16"/>
              </w:rPr>
              <w:t xml:space="preserve"> </w:t>
            </w:r>
            <w:r w:rsidRPr="00231971">
              <w:rPr>
                <w:sz w:val="16"/>
                <w:szCs w:val="16"/>
              </w:rPr>
              <w:t>Microsoft maintains an inventory of all media on which Customer Data is stored. Access to the inventories of such media is restricted to Microsoft personnel authorized in writing to have such access.</w:t>
            </w:r>
          </w:p>
          <w:p w14:paraId="4240A41C" w14:textId="77777777" w:rsidR="009C6951" w:rsidRPr="00231971" w:rsidRDefault="009C6951" w:rsidP="00105CE6">
            <w:pPr>
              <w:pStyle w:val="ProductList-Body"/>
              <w:keepNext/>
              <w:spacing w:before="40"/>
              <w:rPr>
                <w:b/>
                <w:sz w:val="16"/>
                <w:szCs w:val="16"/>
              </w:rPr>
            </w:pPr>
            <w:r w:rsidRPr="00231971">
              <w:rPr>
                <w:b/>
                <w:sz w:val="16"/>
                <w:szCs w:val="16"/>
              </w:rPr>
              <w:t>Asset Handling</w:t>
            </w:r>
          </w:p>
          <w:p w14:paraId="44E4A99A" w14:textId="09CE2C4F" w:rsidR="009C6951" w:rsidRPr="00231971" w:rsidRDefault="00651B74" w:rsidP="00651B74">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classifies Customer Data to help identify it and to allow for access to it to be appropriately restricted.</w:t>
            </w:r>
          </w:p>
          <w:p w14:paraId="134B5436" w14:textId="2C7EBF23" w:rsidR="009C6951" w:rsidRPr="00231971" w:rsidRDefault="002A3B84" w:rsidP="00651B74">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imposes restrictions on printing Customer Data and has procedures for disposing of printed materials that contain Customer Data.</w:t>
            </w:r>
          </w:p>
          <w:p w14:paraId="4579FE11" w14:textId="7C764D83" w:rsidR="00086F17" w:rsidRPr="00231971" w:rsidRDefault="009C6951" w:rsidP="002F5F3E">
            <w:pPr>
              <w:pStyle w:val="ProductList-Body"/>
              <w:numPr>
                <w:ilvl w:val="0"/>
                <w:numId w:val="10"/>
              </w:numPr>
              <w:ind w:left="162" w:hanging="180"/>
              <w:rPr>
                <w:sz w:val="16"/>
                <w:szCs w:val="16"/>
              </w:rPr>
            </w:pPr>
            <w:r w:rsidRPr="00231971">
              <w:rPr>
                <w:sz w:val="16"/>
                <w:szCs w:val="16"/>
              </w:rPr>
              <w:t>Microsoft personnel must obtain Microsoft authorization prior to storing Customer Data on portable devices, remotely accessing Customer Data, or processing Customer Data outside Microsoft’s facilities.</w:t>
            </w:r>
          </w:p>
        </w:tc>
      </w:tr>
      <w:tr w:rsidR="00086F17" w14:paraId="7EC99B9F" w14:textId="77777777" w:rsidTr="000B2305">
        <w:tc>
          <w:tcPr>
            <w:tcW w:w="2610" w:type="dxa"/>
            <w:vAlign w:val="center"/>
          </w:tcPr>
          <w:p w14:paraId="59347A52" w14:textId="738D913D" w:rsidR="00086F17" w:rsidRPr="00231971" w:rsidRDefault="00086F17" w:rsidP="007303AE">
            <w:pPr>
              <w:pStyle w:val="ProductList-Body"/>
              <w:rPr>
                <w:sz w:val="16"/>
                <w:szCs w:val="16"/>
              </w:rPr>
            </w:pPr>
            <w:r w:rsidRPr="00231971">
              <w:rPr>
                <w:sz w:val="16"/>
                <w:szCs w:val="16"/>
              </w:rPr>
              <w:t>Human Resources Security</w:t>
            </w:r>
          </w:p>
        </w:tc>
        <w:tc>
          <w:tcPr>
            <w:tcW w:w="8190" w:type="dxa"/>
          </w:tcPr>
          <w:p w14:paraId="4D458344" w14:textId="28E5AABF" w:rsidR="00086F17" w:rsidRPr="00231971" w:rsidRDefault="009C6951" w:rsidP="008E1EAF">
            <w:pPr>
              <w:pStyle w:val="ProductList-Body"/>
              <w:rPr>
                <w:sz w:val="16"/>
                <w:szCs w:val="16"/>
              </w:rPr>
            </w:pPr>
            <w:r w:rsidRPr="00231971">
              <w:rPr>
                <w:b/>
                <w:sz w:val="16"/>
                <w:szCs w:val="16"/>
              </w:rPr>
              <w:t>Security Training</w:t>
            </w:r>
            <w:r w:rsidRPr="00231971">
              <w:rPr>
                <w:sz w:val="16"/>
                <w:szCs w:val="16"/>
              </w:rPr>
              <w:t>.</w:t>
            </w:r>
            <w:r w:rsidR="00866323" w:rsidRPr="00231971">
              <w:rPr>
                <w:sz w:val="16"/>
                <w:szCs w:val="16"/>
              </w:rPr>
              <w:t xml:space="preserve"> </w:t>
            </w:r>
            <w:r w:rsidRPr="00231971">
              <w:rPr>
                <w:sz w:val="16"/>
                <w:szCs w:val="16"/>
              </w:rPr>
              <w:t>Microsoft informs its personnel about relevant security procedures and their respective roles. Microsoft also informs its personnel of possible consequences of breaching the security rules and procedures.</w:t>
            </w:r>
            <w:r w:rsidR="00463CC3" w:rsidRPr="00231971">
              <w:rPr>
                <w:sz w:val="16"/>
                <w:szCs w:val="16"/>
              </w:rPr>
              <w:t xml:space="preserve"> </w:t>
            </w:r>
            <w:r w:rsidRPr="00231971">
              <w:rPr>
                <w:sz w:val="16"/>
                <w:szCs w:val="16"/>
              </w:rPr>
              <w:t>Microsoft will only use anonymous data in training.</w:t>
            </w:r>
          </w:p>
        </w:tc>
      </w:tr>
      <w:tr w:rsidR="00086F17" w14:paraId="7B591B2A" w14:textId="77777777" w:rsidTr="000B2305">
        <w:tc>
          <w:tcPr>
            <w:tcW w:w="2610" w:type="dxa"/>
            <w:vAlign w:val="center"/>
          </w:tcPr>
          <w:p w14:paraId="17640D63" w14:textId="1909CE38" w:rsidR="00086F17" w:rsidRPr="00231971" w:rsidRDefault="00086F17" w:rsidP="007303AE">
            <w:pPr>
              <w:pStyle w:val="ProductList-Body"/>
              <w:rPr>
                <w:sz w:val="16"/>
                <w:szCs w:val="16"/>
              </w:rPr>
            </w:pPr>
            <w:r w:rsidRPr="00231971">
              <w:rPr>
                <w:sz w:val="16"/>
                <w:szCs w:val="16"/>
              </w:rPr>
              <w:t>Physical and Environmental Security</w:t>
            </w:r>
          </w:p>
        </w:tc>
        <w:tc>
          <w:tcPr>
            <w:tcW w:w="8190" w:type="dxa"/>
          </w:tcPr>
          <w:p w14:paraId="0E056EAF" w14:textId="21CE734C" w:rsidR="009C6951" w:rsidRPr="00231971" w:rsidRDefault="009C6951" w:rsidP="009C6951">
            <w:pPr>
              <w:pStyle w:val="ProductList-Body"/>
              <w:rPr>
                <w:sz w:val="16"/>
                <w:szCs w:val="16"/>
              </w:rPr>
            </w:pPr>
            <w:r w:rsidRPr="00231971">
              <w:rPr>
                <w:b/>
                <w:sz w:val="16"/>
                <w:szCs w:val="16"/>
              </w:rPr>
              <w:t>Physical Access to Facilities</w:t>
            </w:r>
            <w:r w:rsidRPr="00231971">
              <w:rPr>
                <w:sz w:val="16"/>
                <w:szCs w:val="16"/>
              </w:rPr>
              <w:t>.</w:t>
            </w:r>
            <w:r w:rsidR="00866323" w:rsidRPr="00231971">
              <w:rPr>
                <w:sz w:val="16"/>
                <w:szCs w:val="16"/>
              </w:rPr>
              <w:t xml:space="preserve"> </w:t>
            </w:r>
            <w:r w:rsidRPr="00231971">
              <w:rPr>
                <w:sz w:val="16"/>
                <w:szCs w:val="16"/>
              </w:rPr>
              <w:t>Microsoft limits access to facilities where information systems that process Customer Data are located to identified authorized individuals.</w:t>
            </w:r>
          </w:p>
          <w:p w14:paraId="0173E035" w14:textId="4AD1F14D" w:rsidR="009C6951" w:rsidRPr="00231971" w:rsidRDefault="009C6951" w:rsidP="0088164F">
            <w:pPr>
              <w:pStyle w:val="ProductList-Body"/>
              <w:spacing w:before="40"/>
              <w:rPr>
                <w:sz w:val="16"/>
                <w:szCs w:val="16"/>
              </w:rPr>
            </w:pPr>
            <w:r w:rsidRPr="00231971">
              <w:rPr>
                <w:b/>
                <w:sz w:val="16"/>
                <w:szCs w:val="16"/>
              </w:rPr>
              <w:t>Physical Access to Components</w:t>
            </w:r>
            <w:r w:rsidRPr="00231971">
              <w:rPr>
                <w:sz w:val="16"/>
                <w:szCs w:val="16"/>
              </w:rPr>
              <w:t>.</w:t>
            </w:r>
            <w:r w:rsidR="00866323" w:rsidRPr="00231971">
              <w:rPr>
                <w:sz w:val="16"/>
                <w:szCs w:val="16"/>
              </w:rPr>
              <w:t xml:space="preserve"> </w:t>
            </w:r>
            <w:r w:rsidRPr="00231971">
              <w:rPr>
                <w:sz w:val="16"/>
                <w:szCs w:val="16"/>
              </w:rPr>
              <w:t>Microsoft maintains records of the incoming and outgoing media containing Customer Data, including the kind of media, the authorized sender/recipients, date and time, the number of media and the types of Customer Data they contain.</w:t>
            </w:r>
          </w:p>
          <w:p w14:paraId="556D004F" w14:textId="1CF63ED3" w:rsidR="009C6951" w:rsidRPr="00231971" w:rsidRDefault="009C6951" w:rsidP="0088164F">
            <w:pPr>
              <w:pStyle w:val="ProductList-Body"/>
              <w:spacing w:before="40"/>
              <w:rPr>
                <w:sz w:val="16"/>
                <w:szCs w:val="16"/>
              </w:rPr>
            </w:pPr>
            <w:r w:rsidRPr="00231971">
              <w:rPr>
                <w:b/>
                <w:sz w:val="16"/>
                <w:szCs w:val="16"/>
              </w:rPr>
              <w:t>Protection from Disruptions</w:t>
            </w:r>
            <w:r w:rsidRPr="00231971">
              <w:rPr>
                <w:sz w:val="16"/>
                <w:szCs w:val="16"/>
              </w:rPr>
              <w:t>.</w:t>
            </w:r>
            <w:r w:rsidR="00866323" w:rsidRPr="00231971">
              <w:rPr>
                <w:sz w:val="16"/>
                <w:szCs w:val="16"/>
              </w:rPr>
              <w:t xml:space="preserve"> </w:t>
            </w:r>
            <w:r w:rsidRPr="00231971">
              <w:rPr>
                <w:sz w:val="16"/>
                <w:szCs w:val="16"/>
              </w:rPr>
              <w:t>Microsoft uses a variety of industry standard systems to protect against loss of data due to power supply failure or line interference.</w:t>
            </w:r>
          </w:p>
          <w:p w14:paraId="746254B8" w14:textId="5CE993D4" w:rsidR="00086F17" w:rsidRPr="00231971" w:rsidRDefault="009C6951" w:rsidP="0088164F">
            <w:pPr>
              <w:pStyle w:val="ProductList-Body"/>
              <w:spacing w:before="40"/>
              <w:rPr>
                <w:sz w:val="16"/>
                <w:szCs w:val="16"/>
              </w:rPr>
            </w:pPr>
            <w:r w:rsidRPr="00231971">
              <w:rPr>
                <w:b/>
                <w:sz w:val="16"/>
                <w:szCs w:val="16"/>
              </w:rPr>
              <w:t>Component Disposal</w:t>
            </w:r>
            <w:r w:rsidRPr="00231971">
              <w:rPr>
                <w:sz w:val="16"/>
                <w:szCs w:val="16"/>
              </w:rPr>
              <w:t>.</w:t>
            </w:r>
            <w:r w:rsidR="00866323" w:rsidRPr="00231971">
              <w:rPr>
                <w:sz w:val="16"/>
                <w:szCs w:val="16"/>
              </w:rPr>
              <w:t xml:space="preserve"> </w:t>
            </w:r>
            <w:r w:rsidRPr="00231971">
              <w:rPr>
                <w:sz w:val="16"/>
                <w:szCs w:val="16"/>
              </w:rPr>
              <w:t>Microsoft uses industry standard processes to delete Customer Data when it is no longer needed.</w:t>
            </w:r>
          </w:p>
        </w:tc>
      </w:tr>
      <w:tr w:rsidR="00086F17" w14:paraId="5142F166" w14:textId="77777777" w:rsidTr="00F40E7A">
        <w:tc>
          <w:tcPr>
            <w:tcW w:w="2610" w:type="dxa"/>
            <w:tcBorders>
              <w:bottom w:val="single" w:sz="4" w:space="0" w:color="auto"/>
            </w:tcBorders>
            <w:vAlign w:val="center"/>
          </w:tcPr>
          <w:p w14:paraId="4E573BCA" w14:textId="3DE6A7D5" w:rsidR="00086F17" w:rsidRPr="00231971" w:rsidRDefault="00086F17" w:rsidP="007303AE">
            <w:pPr>
              <w:pStyle w:val="ProductList-Body"/>
              <w:rPr>
                <w:sz w:val="16"/>
                <w:szCs w:val="16"/>
              </w:rPr>
            </w:pPr>
            <w:r w:rsidRPr="00231971">
              <w:rPr>
                <w:sz w:val="16"/>
                <w:szCs w:val="16"/>
              </w:rPr>
              <w:t>Communications and Operations Management</w:t>
            </w:r>
          </w:p>
        </w:tc>
        <w:tc>
          <w:tcPr>
            <w:tcW w:w="8190" w:type="dxa"/>
            <w:tcBorders>
              <w:bottom w:val="single" w:sz="4" w:space="0" w:color="auto"/>
            </w:tcBorders>
          </w:tcPr>
          <w:p w14:paraId="52A9B3B5" w14:textId="2B32BAB3" w:rsidR="009C6951" w:rsidRPr="00231971" w:rsidRDefault="009C6951" w:rsidP="009C6951">
            <w:pPr>
              <w:pStyle w:val="ProductList-Body"/>
              <w:rPr>
                <w:sz w:val="16"/>
                <w:szCs w:val="16"/>
              </w:rPr>
            </w:pPr>
            <w:r w:rsidRPr="00231971">
              <w:rPr>
                <w:b/>
                <w:sz w:val="16"/>
                <w:szCs w:val="16"/>
              </w:rPr>
              <w:t>Operational Policy</w:t>
            </w:r>
            <w:r w:rsidRPr="00231971">
              <w:rPr>
                <w:sz w:val="16"/>
                <w:szCs w:val="16"/>
              </w:rPr>
              <w:t>.</w:t>
            </w:r>
            <w:r w:rsidR="00866323" w:rsidRPr="00231971">
              <w:rPr>
                <w:sz w:val="16"/>
                <w:szCs w:val="16"/>
              </w:rPr>
              <w:t xml:space="preserve"> </w:t>
            </w:r>
            <w:r w:rsidRPr="00231971">
              <w:rPr>
                <w:sz w:val="16"/>
                <w:szCs w:val="16"/>
              </w:rPr>
              <w:t>Microsoft maintains security documents describing its security measures and the relevant procedures and responsibilities of its personnel who have access to Customer Data.</w:t>
            </w:r>
          </w:p>
          <w:p w14:paraId="53600F6E" w14:textId="77777777" w:rsidR="009C6951" w:rsidRPr="00231971" w:rsidRDefault="009C6951" w:rsidP="0088164F">
            <w:pPr>
              <w:pStyle w:val="ProductList-Body"/>
              <w:spacing w:before="40"/>
              <w:rPr>
                <w:b/>
                <w:sz w:val="16"/>
                <w:szCs w:val="16"/>
              </w:rPr>
            </w:pPr>
            <w:r w:rsidRPr="00231971">
              <w:rPr>
                <w:b/>
                <w:sz w:val="16"/>
                <w:szCs w:val="16"/>
              </w:rPr>
              <w:t>Data Recovery Procedures</w:t>
            </w:r>
          </w:p>
          <w:p w14:paraId="273CBF49" w14:textId="1F3FDE1A"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On an ongoing basis, but in no case less frequently than once a week (unless no Customer Data has been updated during that period), Microsoft maintains multiple copies of Customer Data from which Customer Data can be recovered.</w:t>
            </w:r>
          </w:p>
          <w:p w14:paraId="60832291" w14:textId="703842F7"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stores copies of Customer Data and data recovery procedures in a different place from where the primary computer equipment processing the Customer Data is located.</w:t>
            </w:r>
          </w:p>
          <w:p w14:paraId="21D206B8" w14:textId="396DEE6C"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has specific procedures in place governing access to copies of Customer Data.</w:t>
            </w:r>
          </w:p>
          <w:p w14:paraId="115885DB" w14:textId="7CDEEBDA"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reviews data recovery procedures at least every six months</w:t>
            </w:r>
            <w:r w:rsidR="00E6727D" w:rsidRPr="00231971">
              <w:rPr>
                <w:sz w:val="16"/>
                <w:szCs w:val="16"/>
              </w:rPr>
              <w:t xml:space="preserve">, except for </w:t>
            </w:r>
            <w:r w:rsidR="002373C0" w:rsidRPr="00231971">
              <w:rPr>
                <w:sz w:val="16"/>
                <w:szCs w:val="16"/>
              </w:rPr>
              <w:t xml:space="preserve">data recovery procedures for </w:t>
            </w:r>
            <w:r w:rsidR="00E6727D" w:rsidRPr="00231971">
              <w:rPr>
                <w:sz w:val="16"/>
                <w:szCs w:val="16"/>
              </w:rPr>
              <w:t xml:space="preserve">Azure Government Services, which </w:t>
            </w:r>
            <w:r w:rsidR="00312A95" w:rsidRPr="00231971">
              <w:rPr>
                <w:sz w:val="16"/>
                <w:szCs w:val="16"/>
              </w:rPr>
              <w:t xml:space="preserve">are </w:t>
            </w:r>
            <w:r w:rsidR="00E6727D" w:rsidRPr="00231971">
              <w:rPr>
                <w:sz w:val="16"/>
                <w:szCs w:val="16"/>
              </w:rPr>
              <w:t>review</w:t>
            </w:r>
            <w:r w:rsidR="00312A95" w:rsidRPr="00231971">
              <w:rPr>
                <w:sz w:val="16"/>
                <w:szCs w:val="16"/>
              </w:rPr>
              <w:t>ed</w:t>
            </w:r>
            <w:r w:rsidR="00E6727D" w:rsidRPr="00231971">
              <w:rPr>
                <w:sz w:val="16"/>
                <w:szCs w:val="16"/>
              </w:rPr>
              <w:t xml:space="preserve"> every twelve months</w:t>
            </w:r>
            <w:r w:rsidR="009C6951" w:rsidRPr="00231971">
              <w:rPr>
                <w:sz w:val="16"/>
                <w:szCs w:val="16"/>
              </w:rPr>
              <w:t>.</w:t>
            </w:r>
          </w:p>
          <w:p w14:paraId="0C13E134" w14:textId="170BC129"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logs data restoration efforts, including the person responsible, the description of the restored data and where applicable, the person responsible and which data (if any) had to be input manually in the data recovery process.</w:t>
            </w:r>
          </w:p>
          <w:p w14:paraId="71B335AB" w14:textId="7C96C6BC" w:rsidR="009C6951" w:rsidRPr="00231971" w:rsidRDefault="009C6951" w:rsidP="0088164F">
            <w:pPr>
              <w:pStyle w:val="ProductList-Body"/>
              <w:spacing w:before="40"/>
              <w:rPr>
                <w:sz w:val="16"/>
                <w:szCs w:val="16"/>
              </w:rPr>
            </w:pPr>
            <w:r w:rsidRPr="00231971">
              <w:rPr>
                <w:b/>
                <w:sz w:val="16"/>
                <w:szCs w:val="16"/>
              </w:rPr>
              <w:t>Malicious Software</w:t>
            </w:r>
            <w:r w:rsidRPr="00231971">
              <w:rPr>
                <w:sz w:val="16"/>
                <w:szCs w:val="16"/>
              </w:rPr>
              <w:t>.</w:t>
            </w:r>
            <w:r w:rsidR="00866323" w:rsidRPr="00231971">
              <w:rPr>
                <w:sz w:val="16"/>
                <w:szCs w:val="16"/>
              </w:rPr>
              <w:t xml:space="preserve"> </w:t>
            </w:r>
            <w:r w:rsidRPr="00231971">
              <w:rPr>
                <w:sz w:val="16"/>
                <w:szCs w:val="16"/>
              </w:rPr>
              <w:t>Microsoft has anti-malware controls to help avoid malicious software gaining unauthorized access to Customer Data, including malicious software originating from public networks.</w:t>
            </w:r>
          </w:p>
          <w:p w14:paraId="031EE0A7" w14:textId="77777777" w:rsidR="009C6951" w:rsidRPr="00231971" w:rsidRDefault="009C6951" w:rsidP="0088164F">
            <w:pPr>
              <w:pStyle w:val="ProductList-Body"/>
              <w:spacing w:before="40"/>
              <w:rPr>
                <w:b/>
                <w:sz w:val="16"/>
                <w:szCs w:val="16"/>
              </w:rPr>
            </w:pPr>
            <w:r w:rsidRPr="00231971">
              <w:rPr>
                <w:b/>
                <w:sz w:val="16"/>
                <w:szCs w:val="16"/>
              </w:rPr>
              <w:t>Data Beyond Boundaries</w:t>
            </w:r>
          </w:p>
          <w:p w14:paraId="529D2023" w14:textId="70F38FBC" w:rsidR="009C6951" w:rsidRPr="00231971" w:rsidRDefault="00651B74" w:rsidP="003D22CB">
            <w:pPr>
              <w:pStyle w:val="ProductList-Body"/>
              <w:ind w:left="162" w:hanging="162"/>
              <w:rPr>
                <w:sz w:val="16"/>
                <w:szCs w:val="16"/>
              </w:rPr>
            </w:pPr>
            <w:r w:rsidRPr="00231971">
              <w:rPr>
                <w:sz w:val="16"/>
                <w:szCs w:val="16"/>
              </w:rPr>
              <w:t>-</w:t>
            </w:r>
            <w:r w:rsidR="003D22CB" w:rsidRPr="00231971">
              <w:rPr>
                <w:sz w:val="16"/>
                <w:szCs w:val="16"/>
              </w:rPr>
              <w:tab/>
            </w:r>
            <w:r w:rsidR="009C6951" w:rsidRPr="00231971">
              <w:rPr>
                <w:sz w:val="16"/>
                <w:szCs w:val="16"/>
              </w:rPr>
              <w:t>Microsoft encrypts, or enables Customer to encrypt, Customer Data that is transmitted over public networks.</w:t>
            </w:r>
          </w:p>
          <w:p w14:paraId="70E6C4C4" w14:textId="29143CC3"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restricts access to Customer Data in media leaving its facilities.</w:t>
            </w:r>
          </w:p>
          <w:p w14:paraId="039DA155" w14:textId="73742380" w:rsidR="00086F17" w:rsidRPr="00231971" w:rsidRDefault="009C6951" w:rsidP="0088164F">
            <w:pPr>
              <w:pStyle w:val="ProductList-Body"/>
              <w:spacing w:before="40"/>
              <w:rPr>
                <w:sz w:val="16"/>
                <w:szCs w:val="16"/>
              </w:rPr>
            </w:pPr>
            <w:r w:rsidRPr="00231971">
              <w:rPr>
                <w:b/>
                <w:sz w:val="16"/>
                <w:szCs w:val="16"/>
              </w:rPr>
              <w:t>Event Logging</w:t>
            </w:r>
            <w:r w:rsidRPr="00231971">
              <w:rPr>
                <w:sz w:val="16"/>
                <w:szCs w:val="16"/>
              </w:rPr>
              <w:t>.</w:t>
            </w:r>
            <w:r w:rsidR="00866323" w:rsidRPr="00231971">
              <w:rPr>
                <w:sz w:val="16"/>
                <w:szCs w:val="16"/>
              </w:rPr>
              <w:t xml:space="preserve"> </w:t>
            </w:r>
            <w:r w:rsidRPr="00231971">
              <w:rPr>
                <w:sz w:val="16"/>
                <w:szCs w:val="16"/>
              </w:rPr>
              <w:t>Microsoft logs, or enables Customer to log, access and use of information systems containing Customer Data, registering the access ID, time, authorization granted or denied, and relevant activity.</w:t>
            </w:r>
          </w:p>
        </w:tc>
      </w:tr>
      <w:tr w:rsidR="00086F17" w14:paraId="4E04E154" w14:textId="77777777" w:rsidTr="00F40E7A">
        <w:tc>
          <w:tcPr>
            <w:tcW w:w="2610" w:type="dxa"/>
            <w:tcBorders>
              <w:top w:val="single" w:sz="4" w:space="0" w:color="auto"/>
              <w:left w:val="single" w:sz="4" w:space="0" w:color="auto"/>
              <w:bottom w:val="single" w:sz="4" w:space="0" w:color="auto"/>
              <w:right w:val="single" w:sz="4" w:space="0" w:color="auto"/>
            </w:tcBorders>
            <w:vAlign w:val="center"/>
          </w:tcPr>
          <w:p w14:paraId="1033C6C0" w14:textId="538D8B4A" w:rsidR="00086F17" w:rsidRPr="00231971" w:rsidRDefault="00086F17" w:rsidP="007303AE">
            <w:pPr>
              <w:pStyle w:val="ProductList-Body"/>
              <w:rPr>
                <w:sz w:val="16"/>
                <w:szCs w:val="16"/>
              </w:rPr>
            </w:pPr>
            <w:r w:rsidRPr="00231971">
              <w:rPr>
                <w:sz w:val="16"/>
                <w:szCs w:val="16"/>
              </w:rPr>
              <w:t>Access Control</w:t>
            </w:r>
          </w:p>
        </w:tc>
        <w:tc>
          <w:tcPr>
            <w:tcW w:w="8190" w:type="dxa"/>
            <w:tcBorders>
              <w:top w:val="single" w:sz="4" w:space="0" w:color="auto"/>
              <w:left w:val="single" w:sz="4" w:space="0" w:color="auto"/>
              <w:bottom w:val="single" w:sz="4" w:space="0" w:color="auto"/>
              <w:right w:val="single" w:sz="4" w:space="0" w:color="auto"/>
            </w:tcBorders>
          </w:tcPr>
          <w:p w14:paraId="4D5A88E0" w14:textId="3D42E11B" w:rsidR="009C6951" w:rsidRPr="00231971" w:rsidRDefault="009C6951" w:rsidP="009C6951">
            <w:pPr>
              <w:pStyle w:val="ProductList-Body"/>
              <w:rPr>
                <w:sz w:val="16"/>
                <w:szCs w:val="16"/>
              </w:rPr>
            </w:pPr>
            <w:r w:rsidRPr="00231971">
              <w:rPr>
                <w:b/>
                <w:sz w:val="16"/>
                <w:szCs w:val="16"/>
              </w:rPr>
              <w:t>Access Policy</w:t>
            </w:r>
            <w:r w:rsidRPr="00231971">
              <w:rPr>
                <w:sz w:val="16"/>
                <w:szCs w:val="16"/>
              </w:rPr>
              <w:t>.</w:t>
            </w:r>
            <w:r w:rsidR="00866323" w:rsidRPr="00231971">
              <w:rPr>
                <w:sz w:val="16"/>
                <w:szCs w:val="16"/>
              </w:rPr>
              <w:t xml:space="preserve"> </w:t>
            </w:r>
            <w:r w:rsidRPr="00231971">
              <w:rPr>
                <w:sz w:val="16"/>
                <w:szCs w:val="16"/>
              </w:rPr>
              <w:t>Microsoft maintains a record of security privileges of individuals having access to Customer Data.</w:t>
            </w:r>
          </w:p>
          <w:p w14:paraId="2541D145" w14:textId="77777777" w:rsidR="009C6951" w:rsidRPr="00231971" w:rsidRDefault="009C6951" w:rsidP="0088164F">
            <w:pPr>
              <w:pStyle w:val="ProductList-Body"/>
              <w:spacing w:before="40"/>
              <w:rPr>
                <w:b/>
                <w:sz w:val="16"/>
                <w:szCs w:val="16"/>
              </w:rPr>
            </w:pPr>
            <w:r w:rsidRPr="00231971">
              <w:rPr>
                <w:b/>
                <w:sz w:val="16"/>
                <w:szCs w:val="16"/>
              </w:rPr>
              <w:t>Access Authorization</w:t>
            </w:r>
          </w:p>
          <w:p w14:paraId="6905FA03" w14:textId="5006D295"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maintains and updates a record of personnel authorized to access Microsoft systems that contain Customer Data.</w:t>
            </w:r>
          </w:p>
          <w:p w14:paraId="25553CE7" w14:textId="30C9726D"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deactivates authentication credentials that have not been used for a period of time not to exceed six months.</w:t>
            </w:r>
          </w:p>
          <w:p w14:paraId="520E2E67" w14:textId="3B378056"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 xml:space="preserve">Microsoft identifies those personnel who may grant, alter or cancel authorized access to data and resources. </w:t>
            </w:r>
          </w:p>
          <w:p w14:paraId="05170003" w14:textId="5B433AAF"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ensures that where more than one individual has access to systems containing Customer Data, the individuals have separate identifiers/log-ins.</w:t>
            </w:r>
          </w:p>
          <w:p w14:paraId="5E68175B" w14:textId="77777777" w:rsidR="009C6951" w:rsidRPr="00231971" w:rsidRDefault="009C6951" w:rsidP="0088164F">
            <w:pPr>
              <w:pStyle w:val="ProductList-Body"/>
              <w:spacing w:before="40"/>
              <w:rPr>
                <w:b/>
                <w:sz w:val="16"/>
                <w:szCs w:val="16"/>
              </w:rPr>
            </w:pPr>
            <w:r w:rsidRPr="00231971">
              <w:rPr>
                <w:b/>
                <w:sz w:val="16"/>
                <w:szCs w:val="16"/>
              </w:rPr>
              <w:t>Least Privilege</w:t>
            </w:r>
          </w:p>
          <w:p w14:paraId="5A54D499" w14:textId="3D2F2471"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 xml:space="preserve">Technical support personnel are only permitted to have access to Customer Data when needed. </w:t>
            </w:r>
          </w:p>
          <w:p w14:paraId="036CE9EC" w14:textId="5495C6DC"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restricts access to Customer Data to only those individuals who require such access to perform their job function.</w:t>
            </w:r>
          </w:p>
          <w:p w14:paraId="0456AB46" w14:textId="6CD99070" w:rsidR="009C6951" w:rsidRPr="00231971" w:rsidRDefault="009C6951" w:rsidP="0088164F">
            <w:pPr>
              <w:pStyle w:val="ProductList-Body"/>
              <w:spacing w:before="40"/>
              <w:rPr>
                <w:b/>
                <w:sz w:val="16"/>
                <w:szCs w:val="16"/>
              </w:rPr>
            </w:pPr>
            <w:r w:rsidRPr="00231971">
              <w:rPr>
                <w:b/>
                <w:sz w:val="16"/>
                <w:szCs w:val="16"/>
              </w:rPr>
              <w:t>Integrity and Confidentiality</w:t>
            </w:r>
          </w:p>
          <w:p w14:paraId="0BF55A2D" w14:textId="10FACE86"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instructs Microsoft personnel to disable administrative sessions when leaving premises Microsoft controls or when computers are otherwise left unattended.</w:t>
            </w:r>
          </w:p>
          <w:p w14:paraId="5E91173C" w14:textId="00D1B40A"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stores passwords in a way that makes them unintelligible while they are in force.</w:t>
            </w:r>
          </w:p>
          <w:p w14:paraId="7F353D0C" w14:textId="77777777" w:rsidR="009C6951" w:rsidRPr="00231971" w:rsidRDefault="009C6951" w:rsidP="0088164F">
            <w:pPr>
              <w:pStyle w:val="ProductList-Body"/>
              <w:spacing w:before="40"/>
              <w:rPr>
                <w:b/>
                <w:sz w:val="16"/>
                <w:szCs w:val="16"/>
              </w:rPr>
            </w:pPr>
            <w:r w:rsidRPr="00231971">
              <w:rPr>
                <w:b/>
                <w:sz w:val="16"/>
                <w:szCs w:val="16"/>
              </w:rPr>
              <w:t>Authentication</w:t>
            </w:r>
          </w:p>
          <w:p w14:paraId="3873F6E9" w14:textId="07F49072"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uses industry standard practices to identify and authenticate users who attempt to access information systems.</w:t>
            </w:r>
          </w:p>
          <w:p w14:paraId="53D424BB" w14:textId="4C560A5B"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Where authentication mechanisms are based on passwords, Microsoft requires that the passwords are renewed regularly.</w:t>
            </w:r>
          </w:p>
          <w:p w14:paraId="0C91FCD8" w14:textId="1BD81918" w:rsidR="009C6951" w:rsidRPr="00231971" w:rsidRDefault="003D22CB" w:rsidP="003D22CB">
            <w:pPr>
              <w:pStyle w:val="ProductList-Body"/>
              <w:ind w:left="162" w:hanging="162"/>
              <w:rPr>
                <w:sz w:val="16"/>
                <w:szCs w:val="16"/>
              </w:rPr>
            </w:pPr>
            <w:r w:rsidRPr="00231971">
              <w:rPr>
                <w:sz w:val="16"/>
                <w:szCs w:val="16"/>
              </w:rPr>
              <w:lastRenderedPageBreak/>
              <w:t>-</w:t>
            </w:r>
            <w:r w:rsidRPr="00231971">
              <w:rPr>
                <w:sz w:val="16"/>
                <w:szCs w:val="16"/>
              </w:rPr>
              <w:tab/>
            </w:r>
            <w:r w:rsidR="009C6951" w:rsidRPr="00231971">
              <w:rPr>
                <w:sz w:val="16"/>
                <w:szCs w:val="16"/>
              </w:rPr>
              <w:t>Where authentication mechanisms are based on passwords, Microsoft requires the password to be at least eight characters long.</w:t>
            </w:r>
          </w:p>
          <w:p w14:paraId="579D94F4" w14:textId="4C476936"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ensures that de-activated or expired identifiers are not granted to other individuals.</w:t>
            </w:r>
          </w:p>
          <w:p w14:paraId="53682E1B" w14:textId="6A9C1EFF"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monitors, or enables Customer to monitor, repeated attempts to gain access to the information system using an invalid password.</w:t>
            </w:r>
          </w:p>
          <w:p w14:paraId="5EBD9700" w14:textId="025E0970"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maintains industry standard procedures to deactivate passwords that have been corrupted or inadvertently disclosed.</w:t>
            </w:r>
          </w:p>
          <w:p w14:paraId="2A56C8FF" w14:textId="6C9CB745"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uses industry standard password protection practices, including practices designed to maintain the confidentiality and integrity of passwords when they are assigned and distributed, and during storage.</w:t>
            </w:r>
          </w:p>
          <w:p w14:paraId="2D5C6E6C" w14:textId="4BEC2035" w:rsidR="00086F17" w:rsidRPr="00231971" w:rsidRDefault="009C6951" w:rsidP="007303AE">
            <w:pPr>
              <w:pStyle w:val="ProductList-Body"/>
              <w:spacing w:before="40"/>
              <w:rPr>
                <w:sz w:val="16"/>
                <w:szCs w:val="16"/>
              </w:rPr>
            </w:pPr>
            <w:r w:rsidRPr="00231971">
              <w:rPr>
                <w:b/>
                <w:sz w:val="16"/>
                <w:szCs w:val="16"/>
              </w:rPr>
              <w:t>Network Design</w:t>
            </w:r>
            <w:r w:rsidRPr="00231971">
              <w:rPr>
                <w:sz w:val="16"/>
                <w:szCs w:val="16"/>
              </w:rPr>
              <w:t>.</w:t>
            </w:r>
            <w:r w:rsidR="00866323" w:rsidRPr="00231971">
              <w:rPr>
                <w:sz w:val="16"/>
                <w:szCs w:val="16"/>
              </w:rPr>
              <w:t xml:space="preserve"> </w:t>
            </w:r>
            <w:r w:rsidRPr="00231971">
              <w:rPr>
                <w:sz w:val="16"/>
                <w:szCs w:val="16"/>
              </w:rPr>
              <w:t>Microsoft has controls to avoid individuals assuming access rights they have not been assigned to gain access to Customer Data they are not authorized to access.</w:t>
            </w:r>
          </w:p>
        </w:tc>
      </w:tr>
      <w:tr w:rsidR="00086F17" w14:paraId="46DDAE79" w14:textId="77777777" w:rsidTr="00F40E7A">
        <w:tc>
          <w:tcPr>
            <w:tcW w:w="2610" w:type="dxa"/>
            <w:tcBorders>
              <w:top w:val="single" w:sz="4" w:space="0" w:color="auto"/>
            </w:tcBorders>
            <w:vAlign w:val="center"/>
          </w:tcPr>
          <w:p w14:paraId="2C4520EB" w14:textId="54C172FD" w:rsidR="00086F17" w:rsidRPr="00231971" w:rsidRDefault="00086F17" w:rsidP="007303AE">
            <w:pPr>
              <w:pStyle w:val="ProductList-Body"/>
              <w:rPr>
                <w:sz w:val="16"/>
                <w:szCs w:val="16"/>
              </w:rPr>
            </w:pPr>
            <w:r w:rsidRPr="00231971">
              <w:rPr>
                <w:sz w:val="16"/>
                <w:szCs w:val="16"/>
              </w:rPr>
              <w:lastRenderedPageBreak/>
              <w:t>Information Security Incident Management</w:t>
            </w:r>
          </w:p>
        </w:tc>
        <w:tc>
          <w:tcPr>
            <w:tcW w:w="8190" w:type="dxa"/>
            <w:tcBorders>
              <w:top w:val="single" w:sz="4" w:space="0" w:color="auto"/>
            </w:tcBorders>
          </w:tcPr>
          <w:p w14:paraId="1028D5CF" w14:textId="77777777" w:rsidR="00272578" w:rsidRPr="00231971" w:rsidRDefault="00272578" w:rsidP="00272578">
            <w:pPr>
              <w:pStyle w:val="ProductList-Body"/>
              <w:rPr>
                <w:b/>
                <w:sz w:val="16"/>
                <w:szCs w:val="16"/>
              </w:rPr>
            </w:pPr>
            <w:r w:rsidRPr="00231971">
              <w:rPr>
                <w:b/>
                <w:sz w:val="16"/>
                <w:szCs w:val="16"/>
              </w:rPr>
              <w:t>Incident Response Process</w:t>
            </w:r>
          </w:p>
          <w:p w14:paraId="099F1C9A" w14:textId="55CD50F8" w:rsidR="00272578" w:rsidRPr="00231971" w:rsidRDefault="003D22CB" w:rsidP="003D22CB">
            <w:pPr>
              <w:pStyle w:val="ProductList-Body"/>
              <w:ind w:left="162" w:hanging="162"/>
              <w:rPr>
                <w:color w:val="000000" w:themeColor="text1"/>
                <w:sz w:val="16"/>
                <w:szCs w:val="16"/>
              </w:rPr>
            </w:pPr>
            <w:r w:rsidRPr="00231971">
              <w:rPr>
                <w:sz w:val="16"/>
                <w:szCs w:val="16"/>
              </w:rPr>
              <w:t>-</w:t>
            </w:r>
            <w:r w:rsidRPr="00231971">
              <w:rPr>
                <w:sz w:val="16"/>
                <w:szCs w:val="16"/>
              </w:rPr>
              <w:tab/>
            </w:r>
            <w:r w:rsidR="00272578" w:rsidRPr="00231971">
              <w:rPr>
                <w:sz w:val="16"/>
                <w:szCs w:val="16"/>
              </w:rPr>
              <w:t xml:space="preserve">Microsoft maintains a record of security breaches with a description of the breach, the time period, the consequences of the breach, the name of the reporter, and to whom the breach was reported, and the </w:t>
            </w:r>
            <w:r w:rsidR="00272578" w:rsidRPr="00231971">
              <w:rPr>
                <w:color w:val="000000" w:themeColor="text1"/>
                <w:sz w:val="16"/>
                <w:szCs w:val="16"/>
              </w:rPr>
              <w:t>procedure for recovering data.</w:t>
            </w:r>
          </w:p>
          <w:p w14:paraId="5BB81CE4" w14:textId="12B7B66A" w:rsidR="00E46617" w:rsidRPr="00231971" w:rsidRDefault="003D22CB" w:rsidP="003D22CB">
            <w:pPr>
              <w:pStyle w:val="ProductList-Body"/>
              <w:ind w:left="162" w:hanging="162"/>
              <w:rPr>
                <w:color w:val="000000" w:themeColor="text1"/>
                <w:sz w:val="16"/>
                <w:szCs w:val="16"/>
              </w:rPr>
            </w:pPr>
            <w:r w:rsidRPr="00231971">
              <w:rPr>
                <w:color w:val="000000" w:themeColor="text1"/>
                <w:sz w:val="16"/>
                <w:szCs w:val="16"/>
              </w:rPr>
              <w:t>-</w:t>
            </w:r>
            <w:r w:rsidRPr="00231971">
              <w:rPr>
                <w:color w:val="000000" w:themeColor="text1"/>
                <w:sz w:val="16"/>
                <w:szCs w:val="16"/>
              </w:rPr>
              <w:tab/>
            </w:r>
            <w:r w:rsidR="009776B9" w:rsidRPr="00231971">
              <w:rPr>
                <w:color w:val="000000" w:themeColor="text1"/>
                <w:sz w:val="16"/>
                <w:szCs w:val="16"/>
              </w:rPr>
              <w:t xml:space="preserve">For </w:t>
            </w:r>
            <w:r w:rsidR="009776B9" w:rsidRPr="00DB2BC5">
              <w:rPr>
                <w:color w:val="000000" w:themeColor="text1"/>
                <w:sz w:val="16"/>
                <w:szCs w:val="16"/>
              </w:rPr>
              <w:t>each security breach that is a Security Incident, notification by Microsoft (as described in the “Security Incident Notification” section above) will be made without undue delay and, in any event, within 72 hours</w:t>
            </w:r>
            <w:r w:rsidR="00E46617" w:rsidRPr="00231971">
              <w:rPr>
                <w:iCs/>
                <w:color w:val="000000" w:themeColor="text1"/>
                <w:sz w:val="16"/>
                <w:szCs w:val="16"/>
              </w:rPr>
              <w:t>.</w:t>
            </w:r>
          </w:p>
          <w:p w14:paraId="3818EE7A" w14:textId="7901382E" w:rsidR="00272578" w:rsidRPr="00231971" w:rsidRDefault="00E30866" w:rsidP="00E30866">
            <w:pPr>
              <w:pStyle w:val="ProductList-Body"/>
              <w:tabs>
                <w:tab w:val="clear" w:pos="158"/>
                <w:tab w:val="left" w:pos="151"/>
              </w:tabs>
              <w:ind w:left="162" w:hanging="162"/>
              <w:rPr>
                <w:sz w:val="16"/>
                <w:szCs w:val="16"/>
              </w:rPr>
            </w:pPr>
            <w:r>
              <w:rPr>
                <w:color w:val="000000" w:themeColor="text1"/>
                <w:sz w:val="16"/>
                <w:szCs w:val="16"/>
              </w:rPr>
              <w:t>-</w:t>
            </w:r>
            <w:r w:rsidRPr="00231971">
              <w:rPr>
                <w:color w:val="000000" w:themeColor="text1"/>
                <w:sz w:val="16"/>
                <w:szCs w:val="16"/>
              </w:rPr>
              <w:tab/>
            </w:r>
            <w:r w:rsidR="00272578" w:rsidRPr="00231971">
              <w:rPr>
                <w:color w:val="000000" w:themeColor="text1"/>
                <w:sz w:val="16"/>
                <w:szCs w:val="16"/>
              </w:rPr>
              <w:t xml:space="preserve">Microsoft tracks, or enables </w:t>
            </w:r>
            <w:r w:rsidR="00272578" w:rsidRPr="00231971">
              <w:rPr>
                <w:sz w:val="16"/>
                <w:szCs w:val="16"/>
              </w:rPr>
              <w:t>Customer to track, disclosures of Customer Data, including what data has been disclosed, to whom, and at what time.</w:t>
            </w:r>
          </w:p>
          <w:p w14:paraId="730CA332" w14:textId="2F819071" w:rsidR="00086F17" w:rsidRPr="00231971" w:rsidRDefault="00272578" w:rsidP="0088164F">
            <w:pPr>
              <w:pStyle w:val="ProductList-Body"/>
              <w:spacing w:before="40"/>
              <w:rPr>
                <w:sz w:val="16"/>
                <w:szCs w:val="16"/>
              </w:rPr>
            </w:pPr>
            <w:r w:rsidRPr="00231971">
              <w:rPr>
                <w:b/>
                <w:sz w:val="16"/>
                <w:szCs w:val="16"/>
              </w:rPr>
              <w:t>Service Monitoring</w:t>
            </w:r>
            <w:r w:rsidRPr="00231971">
              <w:rPr>
                <w:sz w:val="16"/>
                <w:szCs w:val="16"/>
              </w:rPr>
              <w:t>. Microsoft security personnel verify logs at least every six months to propose remediation efforts if necessary.</w:t>
            </w:r>
          </w:p>
        </w:tc>
      </w:tr>
      <w:tr w:rsidR="00086F17" w14:paraId="1186CDAD" w14:textId="77777777" w:rsidTr="000B2305">
        <w:tc>
          <w:tcPr>
            <w:tcW w:w="2610" w:type="dxa"/>
            <w:vAlign w:val="center"/>
          </w:tcPr>
          <w:p w14:paraId="417B34CB" w14:textId="1C65413C" w:rsidR="00086F17" w:rsidRPr="00231971" w:rsidRDefault="00086F17" w:rsidP="007303AE">
            <w:pPr>
              <w:pStyle w:val="ProductList-Body"/>
              <w:rPr>
                <w:sz w:val="16"/>
                <w:szCs w:val="16"/>
              </w:rPr>
            </w:pPr>
            <w:r w:rsidRPr="00231971">
              <w:rPr>
                <w:sz w:val="16"/>
                <w:szCs w:val="16"/>
              </w:rPr>
              <w:t>Business Continuity Management</w:t>
            </w:r>
          </w:p>
        </w:tc>
        <w:tc>
          <w:tcPr>
            <w:tcW w:w="8190" w:type="dxa"/>
          </w:tcPr>
          <w:p w14:paraId="36CE9909" w14:textId="04F316E0" w:rsidR="00272578"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272578" w:rsidRPr="00231971">
              <w:rPr>
                <w:sz w:val="16"/>
                <w:szCs w:val="16"/>
              </w:rPr>
              <w:t>Microsoft maintains emergency and contingency plans for the facilities in which Microsoft information systems that process Customer Data are located.</w:t>
            </w:r>
          </w:p>
          <w:p w14:paraId="2EA52B9C" w14:textId="7CC13343" w:rsidR="00086F17"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272578" w:rsidRPr="00231971">
              <w:rPr>
                <w:sz w:val="16"/>
                <w:szCs w:val="16"/>
              </w:rPr>
              <w:t>Microsoft’s redundant storage and its procedures for recovering data are designed to attempt to reconstruct Customer Data in its original or last-replicated state from before the time it was lost or destroyed.</w:t>
            </w:r>
          </w:p>
        </w:tc>
      </w:tr>
    </w:tbl>
    <w:p w14:paraId="79970712" w14:textId="2672EACD" w:rsidR="00086F17" w:rsidRDefault="00086F17" w:rsidP="00A914BF">
      <w:pPr>
        <w:pStyle w:val="ProductList-Body"/>
      </w:pPr>
    </w:p>
    <w:bookmarkStart w:id="126" w:name="OnlineServiceSpecificTerms"/>
    <w:p w14:paraId="57CE2E9F" w14:textId="77777777" w:rsidR="001867D2" w:rsidRPr="00585A48" w:rsidRDefault="001867D2" w:rsidP="001867D2">
      <w:pPr>
        <w:pStyle w:val="ProductList-Body"/>
        <w:shd w:val="clear" w:color="auto" w:fill="A6A6A6" w:themeFill="background1" w:themeFillShade="A6"/>
        <w:spacing w:before="120" w:after="240"/>
        <w:jc w:val="right"/>
        <w:rPr>
          <w:sz w:val="16"/>
          <w:szCs w:val="16"/>
        </w:rPr>
      </w:pPr>
      <w:r>
        <w:fldChar w:fldCharType="begin"/>
      </w:r>
      <w:r>
        <w:instrText>HYPERLINK  \l "TableofContents" \o "Table of Contents"</w:instrText>
      </w:r>
      <w:r>
        <w:fldChar w:fldCharType="separate"/>
      </w:r>
      <w:r w:rsidRPr="003F3078">
        <w:rPr>
          <w:rStyle w:val="Hyperlink"/>
          <w:sz w:val="16"/>
          <w:szCs w:val="16"/>
        </w:rPr>
        <w:t>Table of Contents</w:t>
      </w:r>
      <w:r>
        <w:rPr>
          <w:rStyle w:val="Hyperlink"/>
          <w:sz w:val="16"/>
          <w:szCs w:val="16"/>
        </w:rPr>
        <w:fldChar w:fldCharType="end"/>
      </w:r>
      <w:r>
        <w:rPr>
          <w:sz w:val="16"/>
          <w:szCs w:val="16"/>
        </w:rPr>
        <w:t xml:space="preserve"> </w:t>
      </w:r>
      <w:r w:rsidRPr="00585A48">
        <w:rPr>
          <w:sz w:val="16"/>
          <w:szCs w:val="16"/>
        </w:rPr>
        <w:t>/</w:t>
      </w:r>
      <w:r>
        <w:rPr>
          <w:sz w:val="16"/>
          <w:szCs w:val="16"/>
        </w:rPr>
        <w:t xml:space="preserve"> </w:t>
      </w:r>
      <w:hyperlink w:anchor="GeneralTerms" w:tooltip="General Terms" w:history="1">
        <w:r w:rsidRPr="003F3078">
          <w:rPr>
            <w:rStyle w:val="Hyperlink"/>
            <w:sz w:val="16"/>
            <w:szCs w:val="16"/>
          </w:rPr>
          <w:t>General Terms</w:t>
        </w:r>
      </w:hyperlink>
    </w:p>
    <w:p w14:paraId="62705B2E" w14:textId="21CD4825" w:rsidR="00B07097" w:rsidRDefault="00B07097" w:rsidP="001214C1">
      <w:pPr>
        <w:pStyle w:val="ProductList-Body"/>
      </w:pPr>
    </w:p>
    <w:p w14:paraId="5B5580B1" w14:textId="77777777" w:rsidR="00B07097" w:rsidRDefault="00B07097" w:rsidP="001214C1">
      <w:pPr>
        <w:pStyle w:val="ProductList-Body"/>
        <w:sectPr w:rsidR="00B07097" w:rsidSect="00B07097">
          <w:footerReference w:type="default" r:id="rId27"/>
          <w:footerReference w:type="first" r:id="rId28"/>
          <w:type w:val="continuous"/>
          <w:pgSz w:w="12240" w:h="15840"/>
          <w:pgMar w:top="1440" w:right="720" w:bottom="1440" w:left="720" w:header="720" w:footer="720" w:gutter="0"/>
          <w:cols w:space="720"/>
          <w:docGrid w:linePitch="360"/>
        </w:sectPr>
      </w:pPr>
    </w:p>
    <w:p w14:paraId="1423F527" w14:textId="15DCC156" w:rsidR="000E6ED8" w:rsidRDefault="00272578" w:rsidP="00233C87">
      <w:pPr>
        <w:pStyle w:val="ProductList-SectionHeading"/>
        <w:outlineLvl w:val="0"/>
      </w:pPr>
      <w:bookmarkStart w:id="127" w:name="_Toc6563813"/>
      <w:bookmarkStart w:id="128" w:name="_Toc8749025"/>
      <w:r>
        <w:lastRenderedPageBreak/>
        <w:t>Online Service</w:t>
      </w:r>
      <w:r w:rsidR="00E33C92">
        <w:t xml:space="preserve"> </w:t>
      </w:r>
      <w:r>
        <w:t>Specific</w:t>
      </w:r>
      <w:r w:rsidR="00E33C92">
        <w:t xml:space="preserve"> </w:t>
      </w:r>
      <w:r>
        <w:t>Terms</w:t>
      </w:r>
      <w:bookmarkEnd w:id="126"/>
      <w:bookmarkEnd w:id="127"/>
      <w:bookmarkEnd w:id="128"/>
    </w:p>
    <w:p w14:paraId="3B9E80E0" w14:textId="0886A4BA" w:rsidR="000E6ED8" w:rsidRDefault="00272578" w:rsidP="00A914BF">
      <w:pPr>
        <w:pStyle w:val="ProductList-Body"/>
      </w:pPr>
      <w:r w:rsidRPr="00272578">
        <w:t>If an Online Service is not listed below, it does not have any Online Service-specific terms.</w:t>
      </w:r>
    </w:p>
    <w:p w14:paraId="4AC2E2E6" w14:textId="77777777" w:rsidR="000E6ED8" w:rsidRDefault="000E6ED8" w:rsidP="00A914BF">
      <w:pPr>
        <w:pStyle w:val="ProductList-Body"/>
      </w:pPr>
    </w:p>
    <w:p w14:paraId="31875D02" w14:textId="758250D8" w:rsidR="000E6ED8" w:rsidRDefault="00272578" w:rsidP="009B17C3">
      <w:pPr>
        <w:pStyle w:val="ProductList-OfferingGroupHeading"/>
        <w:outlineLvl w:val="1"/>
      </w:pPr>
      <w:bookmarkStart w:id="129" w:name="MicrosoftAzureServices"/>
      <w:bookmarkStart w:id="130" w:name="_Toc6563814"/>
      <w:bookmarkStart w:id="131" w:name="_Toc8749026"/>
      <w:r>
        <w:t>Microsoft Azure Services</w:t>
      </w:r>
      <w:bookmarkEnd w:id="129"/>
      <w:bookmarkEnd w:id="130"/>
      <w:bookmarkEnd w:id="131"/>
    </w:p>
    <w:p w14:paraId="16A72131" w14:textId="7F9996B9" w:rsidR="00CC34E7" w:rsidRPr="002A3B84" w:rsidRDefault="00CC34E7" w:rsidP="00CC34E7">
      <w:pPr>
        <w:pStyle w:val="ProductList-Body"/>
        <w:rPr>
          <w:b/>
          <w:color w:val="00188F"/>
        </w:rPr>
      </w:pPr>
      <w:r w:rsidRPr="002A3B84">
        <w:rPr>
          <w:b/>
          <w:color w:val="00188F"/>
        </w:rPr>
        <w:t>Notices</w:t>
      </w:r>
    </w:p>
    <w:p w14:paraId="24B11431" w14:textId="22CDDFB6" w:rsidR="00CC34E7" w:rsidRPr="00CC34E7" w:rsidRDefault="00CC34E7" w:rsidP="00CC34E7">
      <w:pPr>
        <w:pStyle w:val="ProductList-Body"/>
      </w:pPr>
      <w:r w:rsidRPr="00CC34E7">
        <w:t xml:space="preserve">The </w:t>
      </w:r>
      <w:r w:rsidR="008D6B46">
        <w:t xml:space="preserve">Bing Maps, </w:t>
      </w:r>
      <w:r w:rsidR="00E81473">
        <w:t>Professional Services</w:t>
      </w:r>
      <w:r w:rsidR="00844CBF">
        <w:t>, Azure Media Services H.265/HEV Encoding,</w:t>
      </w:r>
      <w:r w:rsidRPr="00CC34E7">
        <w:t xml:space="preserve"> </w:t>
      </w:r>
      <w:r w:rsidR="00A11E3B">
        <w:t>Adobe Flash Player</w:t>
      </w:r>
      <w:r w:rsidR="00C1288D">
        <w:t>,</w:t>
      </w:r>
      <w:r w:rsidRPr="00CC34E7">
        <w:t xml:space="preserve"> H.264/AVC Visual Standard, VC-1 Video Standard, and MPEG-4 Part 2 Visual Standard and MPEG-2 Video Standard Notices in </w:t>
      </w:r>
      <w:hyperlink w:anchor="Attachment1" w:tooltip="Attachment 1" w:history="1">
        <w:r w:rsidRPr="003D1E51">
          <w:rPr>
            <w:rStyle w:val="Hyperlink"/>
          </w:rPr>
          <w:t>Attachment 1</w:t>
        </w:r>
      </w:hyperlink>
      <w:r w:rsidRPr="00CC34E7">
        <w:t xml:space="preserve"> apply.</w:t>
      </w:r>
    </w:p>
    <w:p w14:paraId="386068E7" w14:textId="0A8230EC" w:rsidR="00CC34E7" w:rsidRPr="00CC34E7" w:rsidRDefault="00CC34E7" w:rsidP="00CC34E7">
      <w:pPr>
        <w:pStyle w:val="ProductList-Body"/>
      </w:pPr>
    </w:p>
    <w:p w14:paraId="65A53C3C" w14:textId="77777777" w:rsidR="00CC34E7" w:rsidRPr="002A3B84" w:rsidRDefault="00CC34E7" w:rsidP="00CC34E7">
      <w:pPr>
        <w:pStyle w:val="ProductList-Body"/>
        <w:rPr>
          <w:b/>
          <w:color w:val="00188F"/>
        </w:rPr>
      </w:pPr>
      <w:r w:rsidRPr="002A3B84">
        <w:rPr>
          <w:b/>
          <w:color w:val="00188F"/>
        </w:rPr>
        <w:t>Service Level Agreement</w:t>
      </w:r>
    </w:p>
    <w:p w14:paraId="41766555" w14:textId="32C668E3" w:rsidR="00CC34E7" w:rsidRPr="00EF1E73" w:rsidRDefault="00CC34E7" w:rsidP="00CC34E7">
      <w:pPr>
        <w:pStyle w:val="ProductList-Body"/>
      </w:pPr>
      <w:r>
        <w:t>Refer</w:t>
      </w:r>
      <w:r w:rsidR="00BB13A7">
        <w:t xml:space="preserve"> to</w:t>
      </w:r>
      <w:r w:rsidR="00BB13A7">
        <w:rPr>
          <w:rStyle w:val="Hyperlink"/>
        </w:rPr>
        <w:t xml:space="preserve"> </w:t>
      </w:r>
      <w:r w:rsidR="00BB13A7" w:rsidRPr="00BB13A7">
        <w:rPr>
          <w:rStyle w:val="Hyperlink"/>
        </w:rPr>
        <w:t>http://azure.microsoft.com/support/legal/sla/</w:t>
      </w:r>
      <w:r w:rsidR="002A3B84">
        <w:t>.</w:t>
      </w:r>
    </w:p>
    <w:p w14:paraId="6A9CDFBC" w14:textId="77777777" w:rsidR="00CC34E7" w:rsidRPr="00EF1E73" w:rsidRDefault="00CC34E7" w:rsidP="00D12FE5">
      <w:pPr>
        <w:pStyle w:val="ProductList-Body"/>
      </w:pPr>
    </w:p>
    <w:p w14:paraId="7472FC6E" w14:textId="761A50DB" w:rsidR="00272578" w:rsidRPr="00927DFB" w:rsidRDefault="009616E2" w:rsidP="00CC34E7">
      <w:pPr>
        <w:pStyle w:val="ProductList-Body"/>
        <w:rPr>
          <w:b/>
          <w:color w:val="00188F"/>
        </w:rPr>
      </w:pPr>
      <w:r w:rsidRPr="00927DFB">
        <w:rPr>
          <w:b/>
          <w:color w:val="00188F"/>
        </w:rPr>
        <w:t>Definit</w:t>
      </w:r>
      <w:r w:rsidRPr="00CC34E7">
        <w:rPr>
          <w:b/>
          <w:color w:val="00188F"/>
        </w:rPr>
        <w:t>i</w:t>
      </w:r>
      <w:r w:rsidRPr="00927DFB">
        <w:rPr>
          <w:b/>
          <w:color w:val="00188F"/>
        </w:rPr>
        <w:t>ons</w:t>
      </w:r>
    </w:p>
    <w:p w14:paraId="448D0F26" w14:textId="75DE2DF8" w:rsidR="00F04DBF" w:rsidRDefault="00F04DBF" w:rsidP="00F04DBF">
      <w:pPr>
        <w:pStyle w:val="ProductList-Body"/>
        <w:spacing w:after="120"/>
      </w:pPr>
      <w:r w:rsidRPr="0006492A">
        <w:t xml:space="preserve">“Azure Government Services” means one or more of the services or features </w:t>
      </w:r>
      <w:r>
        <w:t>Microsoft makes available to Customer as Government Community Cloud Services in the “US Gov” regions</w:t>
      </w:r>
      <w:r w:rsidRPr="0006492A">
        <w:t xml:space="preserve"> identified at </w:t>
      </w:r>
      <w:hyperlink r:id="rId29" w:anchor="services" w:history="1">
        <w:r w:rsidR="00F87E07" w:rsidRPr="008863CD">
          <w:rPr>
            <w:rStyle w:val="Hyperlink"/>
          </w:rPr>
          <w:t>http://azure.microsoft.com/en-us/regions/#services</w:t>
        </w:r>
      </w:hyperlink>
      <w:r>
        <w:t>.</w:t>
      </w:r>
    </w:p>
    <w:p w14:paraId="41868F31" w14:textId="77777777" w:rsidR="000F1CD3" w:rsidRDefault="000F1CD3" w:rsidP="000F1CD3">
      <w:pPr>
        <w:pStyle w:val="ProductList-Body"/>
        <w:spacing w:after="120"/>
      </w:pPr>
      <w:r w:rsidRPr="00E311DB">
        <w:t>“Bing Search Services” means</w:t>
      </w:r>
      <w:r>
        <w:t xml:space="preserve"> the</w:t>
      </w:r>
      <w:r w:rsidRPr="00E311DB">
        <w:t xml:space="preserve"> Bing </w:t>
      </w:r>
      <w:r>
        <w:t xml:space="preserve">Custom Search, Bing Local Business Search, Entity Search, Image Search, News Search, Video Search, Visual Search, </w:t>
      </w:r>
      <w:r w:rsidRPr="00E311DB">
        <w:t xml:space="preserve">Web Search, Spell Check, </w:t>
      </w:r>
      <w:r>
        <w:t xml:space="preserve">and </w:t>
      </w:r>
      <w:r w:rsidRPr="00E311DB">
        <w:t>Autosuggest</w:t>
      </w:r>
      <w:r>
        <w:t xml:space="preserve"> APIs</w:t>
      </w:r>
      <w:r w:rsidRPr="00E311DB">
        <w:t xml:space="preserve">, and </w:t>
      </w:r>
      <w:r>
        <w:t xml:space="preserve">any </w:t>
      </w:r>
      <w:r w:rsidRPr="00E311DB">
        <w:t xml:space="preserve">other APIs </w:t>
      </w:r>
      <w:r>
        <w:t>identified</w:t>
      </w:r>
      <w:r w:rsidRPr="00E311DB">
        <w:t xml:space="preserve"> at </w:t>
      </w:r>
      <w:hyperlink r:id="rId30" w:history="1">
        <w:r w:rsidRPr="00327C46">
          <w:rPr>
            <w:rStyle w:val="Hyperlink"/>
          </w:rPr>
          <w:t>https://aka.ms/r1j7jq</w:t>
        </w:r>
      </w:hyperlink>
      <w:r w:rsidRPr="00E311DB">
        <w:t>.</w:t>
      </w:r>
    </w:p>
    <w:p w14:paraId="633571A8" w14:textId="4A0392EA" w:rsidR="00EE4338" w:rsidRDefault="00EE4338" w:rsidP="000F1CD3">
      <w:pPr>
        <w:pStyle w:val="ProductList-Body"/>
        <w:spacing w:after="120"/>
      </w:pPr>
      <w:r w:rsidRPr="00770B39">
        <w:t>“</w:t>
      </w:r>
      <w:r>
        <w:t>Bing Search</w:t>
      </w:r>
      <w:r w:rsidRPr="00770B39">
        <w:t xml:space="preserve"> Services Data” means Customer Data that are provided to Microsoft by, or on behalf of, Customer through use of the Bing Search Services.</w:t>
      </w:r>
    </w:p>
    <w:p w14:paraId="7A4AF654" w14:textId="46843554" w:rsidR="00272578" w:rsidRDefault="009616E2" w:rsidP="00EE4338">
      <w:pPr>
        <w:pStyle w:val="ProductList-Body"/>
        <w:spacing w:after="120"/>
      </w:pPr>
      <w:r w:rsidRPr="009616E2">
        <w:t>“</w:t>
      </w:r>
      <w:r w:rsidR="00272578" w:rsidRPr="009616E2">
        <w:t>Customer Solution</w:t>
      </w:r>
      <w:r w:rsidRPr="009616E2">
        <w:t>”</w:t>
      </w:r>
      <w:r w:rsidR="00272578">
        <w:t xml:space="preserve"> means an application or any set of applications that adds primary and significant functionality to the Microsoft Azure Services and that is not primarily a substitute for the Microsoft Azure Services.</w:t>
      </w:r>
    </w:p>
    <w:p w14:paraId="4AE61097" w14:textId="6A820553" w:rsidR="009616E2" w:rsidRDefault="009616E2" w:rsidP="005C11DB">
      <w:pPr>
        <w:pStyle w:val="ProductList-Body"/>
        <w:spacing w:after="120"/>
      </w:pPr>
      <w:r w:rsidRPr="009616E2">
        <w:t>“</w:t>
      </w:r>
      <w:r w:rsidR="00272578" w:rsidRPr="009616E2">
        <w:t>Microsoft Azure Services</w:t>
      </w:r>
      <w:r w:rsidRPr="009616E2">
        <w:t>”</w:t>
      </w:r>
      <w:r w:rsidR="00272578">
        <w:t xml:space="preserve"> means the Microsoft services and features identified at </w:t>
      </w:r>
      <w:hyperlink r:id="rId31" w:history="1">
        <w:r w:rsidR="00F87E07" w:rsidRPr="008863CD">
          <w:rPr>
            <w:rStyle w:val="Hyperlink"/>
          </w:rPr>
          <w:t>http://azure.microsoft.com/services/</w:t>
        </w:r>
      </w:hyperlink>
      <w:r w:rsidR="00272578">
        <w:t xml:space="preserve">, except </w:t>
      </w:r>
      <w:r w:rsidR="00D93994">
        <w:t>those</w:t>
      </w:r>
      <w:r w:rsidR="00272578">
        <w:t xml:space="preserve"> licensed separately.</w:t>
      </w:r>
      <w:r w:rsidR="00D93994" w:rsidRPr="00D93994">
        <w:t xml:space="preserve"> </w:t>
      </w:r>
      <w:r w:rsidR="00B105CB">
        <w:t>“</w:t>
      </w:r>
      <w:r w:rsidR="00D93994">
        <w:t>Microsoft Azure Services</w:t>
      </w:r>
      <w:r w:rsidR="00B105CB">
        <w:t>”</w:t>
      </w:r>
      <w:r w:rsidR="00D93994">
        <w:t xml:space="preserve"> includes any open source components incorporated by Microsoft in those services and features.</w:t>
      </w:r>
    </w:p>
    <w:p w14:paraId="0FB6A2B8" w14:textId="6493A200" w:rsidR="00EE4338" w:rsidRDefault="00EE4338" w:rsidP="00EE4338">
      <w:pPr>
        <w:pStyle w:val="ProductList-Body"/>
      </w:pPr>
      <w:r>
        <w:t>“Microsoft Translator” means Translator Text API and/or Translator Speech API offered by Microsoft as a cloud based machine translation service.</w:t>
      </w:r>
    </w:p>
    <w:p w14:paraId="42E5AC52" w14:textId="77777777" w:rsidR="008E426F" w:rsidRDefault="008E426F" w:rsidP="00272578">
      <w:pPr>
        <w:pStyle w:val="ProductList-Body"/>
      </w:pPr>
    </w:p>
    <w:p w14:paraId="09F83536" w14:textId="77777777" w:rsidR="009616E2" w:rsidRPr="00927DFB" w:rsidRDefault="00272578" w:rsidP="00927DFB">
      <w:pPr>
        <w:pStyle w:val="ProductList-Body"/>
        <w:rPr>
          <w:b/>
          <w:color w:val="00188F"/>
        </w:rPr>
      </w:pPr>
      <w:r w:rsidRPr="00927DFB">
        <w:rPr>
          <w:b/>
          <w:color w:val="00188F"/>
        </w:rPr>
        <w:t>Limitations</w:t>
      </w:r>
    </w:p>
    <w:p w14:paraId="23A765D2" w14:textId="121DFCA9" w:rsidR="00272578" w:rsidRDefault="00272578" w:rsidP="009616E2">
      <w:pPr>
        <w:pStyle w:val="ProductList-Body"/>
      </w:pPr>
      <w:r>
        <w:t>Customer may not</w:t>
      </w:r>
    </w:p>
    <w:p w14:paraId="67F9EDEC" w14:textId="77777777" w:rsidR="00272578" w:rsidRDefault="00272578" w:rsidP="002F5F3E">
      <w:pPr>
        <w:pStyle w:val="ProductList-Body"/>
        <w:numPr>
          <w:ilvl w:val="0"/>
          <w:numId w:val="9"/>
        </w:numPr>
        <w:ind w:left="450" w:hanging="270"/>
      </w:pPr>
      <w:r>
        <w:t>resell or redistribute the Microsoft Azure Services, or</w:t>
      </w:r>
    </w:p>
    <w:p w14:paraId="7A295F42" w14:textId="7BF2C9E7" w:rsidR="00272578" w:rsidRDefault="00272578" w:rsidP="002F5F3E">
      <w:pPr>
        <w:pStyle w:val="ProductList-Body"/>
        <w:numPr>
          <w:ilvl w:val="0"/>
          <w:numId w:val="9"/>
        </w:numPr>
        <w:spacing w:before="40"/>
        <w:ind w:left="461" w:hanging="274"/>
      </w:pPr>
      <w:r>
        <w:t>allow multiple users to directly or indirectly access any Microsoft Azure Service feature that is made available on a per user basis (e.g., Active Directory Premium).</w:t>
      </w:r>
      <w:r w:rsidR="00463CC3">
        <w:t xml:space="preserve"> </w:t>
      </w:r>
      <w:r>
        <w:t>Specific reassignment terms applicable to a Microsoft Azure Service feature may be provided in supplemental documentation for that feature.</w:t>
      </w:r>
    </w:p>
    <w:p w14:paraId="52BFF352" w14:textId="77777777" w:rsidR="009616E2" w:rsidRDefault="009616E2" w:rsidP="00272578">
      <w:pPr>
        <w:pStyle w:val="ProductList-Body"/>
      </w:pPr>
    </w:p>
    <w:p w14:paraId="47217428" w14:textId="77777777" w:rsidR="009616E2" w:rsidRPr="00927DFB" w:rsidRDefault="00272578" w:rsidP="00927DFB">
      <w:pPr>
        <w:pStyle w:val="ProductList-Body"/>
        <w:rPr>
          <w:b/>
          <w:color w:val="00188F"/>
        </w:rPr>
      </w:pPr>
      <w:r w:rsidRPr="00927DFB">
        <w:rPr>
          <w:b/>
          <w:color w:val="00188F"/>
        </w:rPr>
        <w:t>Retirement of Services or Features</w:t>
      </w:r>
    </w:p>
    <w:p w14:paraId="20384FBB" w14:textId="12F9580B" w:rsidR="00272578" w:rsidRDefault="00272578" w:rsidP="00272578">
      <w:pPr>
        <w:pStyle w:val="ProductList-Body"/>
      </w:pPr>
      <w:r>
        <w:t>Microsoft will provide Customer with 12 months’ notice before removing any material feature or functionality or discontinuing a service, unless security, legal or system performance considerations require an expedited removal.</w:t>
      </w:r>
      <w:r w:rsidR="00463CC3">
        <w:t xml:space="preserve"> </w:t>
      </w:r>
      <w:r>
        <w:t>This does not apply to Previews</w:t>
      </w:r>
    </w:p>
    <w:p w14:paraId="28E665C2" w14:textId="77777777" w:rsidR="009616E2" w:rsidRDefault="009616E2" w:rsidP="00272578">
      <w:pPr>
        <w:pStyle w:val="ProductList-Body"/>
      </w:pPr>
    </w:p>
    <w:p w14:paraId="41CC1263" w14:textId="18D9CCC7" w:rsidR="009616E2" w:rsidRPr="00927DFB" w:rsidRDefault="002A3B84" w:rsidP="00927DFB">
      <w:pPr>
        <w:pStyle w:val="ProductList-Body"/>
        <w:rPr>
          <w:b/>
          <w:color w:val="00188F"/>
        </w:rPr>
      </w:pPr>
      <w:r>
        <w:rPr>
          <w:b/>
          <w:color w:val="00188F"/>
        </w:rPr>
        <w:t>Data Retention a</w:t>
      </w:r>
      <w:r w:rsidR="00272578" w:rsidRPr="00927DFB">
        <w:rPr>
          <w:b/>
          <w:color w:val="00188F"/>
        </w:rPr>
        <w:t>fter Expiration or Termination</w:t>
      </w:r>
    </w:p>
    <w:p w14:paraId="2B576A03" w14:textId="4CEA408C" w:rsidR="00272578" w:rsidRDefault="00272578" w:rsidP="00272578">
      <w:pPr>
        <w:pStyle w:val="ProductList-Body"/>
      </w:pPr>
      <w:r>
        <w:t>The expiration or termination of Customer’s Online Service subscription will not change Customer’s obligation to pay for hosting of Customer Data during any Extended Term.</w:t>
      </w:r>
    </w:p>
    <w:p w14:paraId="51BB19DE" w14:textId="77777777" w:rsidR="009616E2" w:rsidRDefault="009616E2" w:rsidP="00272578">
      <w:pPr>
        <w:pStyle w:val="ProductList-Body"/>
      </w:pPr>
    </w:p>
    <w:p w14:paraId="209E464C" w14:textId="77777777" w:rsidR="009616E2" w:rsidRPr="00927DFB" w:rsidRDefault="00272578" w:rsidP="00927DFB">
      <w:pPr>
        <w:pStyle w:val="ProductList-Body"/>
        <w:rPr>
          <w:b/>
          <w:color w:val="00188F"/>
        </w:rPr>
      </w:pPr>
      <w:r w:rsidRPr="00927DFB">
        <w:rPr>
          <w:b/>
          <w:color w:val="00188F"/>
        </w:rPr>
        <w:t xml:space="preserve">Hosting </w:t>
      </w:r>
      <w:r w:rsidRPr="00186BF6">
        <w:rPr>
          <w:b/>
          <w:color w:val="00188F"/>
        </w:rPr>
        <w:t>Exception</w:t>
      </w:r>
    </w:p>
    <w:p w14:paraId="538ACDF4" w14:textId="6A2762A6" w:rsidR="00272578" w:rsidRDefault="00272578" w:rsidP="00272578">
      <w:pPr>
        <w:pStyle w:val="ProductList-Body"/>
      </w:pPr>
      <w:r>
        <w:t>Customer may create and maintain a Customer Solution and, despite anything to the contrary in Customer’s volume licensing agreement, combine Microsoft Azure Services with Customer Data owned or licensed by Customer or a third party, to create a Customer Solution using the Microsoft Azure Service and the Customer Data together.</w:t>
      </w:r>
      <w:r w:rsidR="00463CC3">
        <w:t xml:space="preserve"> </w:t>
      </w:r>
      <w:r>
        <w:t>Customer may permit third parties to access and use the Microsoft Azure Services in connection with the use of that Customer Solution.</w:t>
      </w:r>
      <w:r w:rsidR="00463CC3">
        <w:t xml:space="preserve"> </w:t>
      </w:r>
      <w:r>
        <w:t>Customer is responsible for that use and for ensuring that these terms and the terms and conditions of Customer’s volume licensing agreement are met by that use.</w:t>
      </w:r>
    </w:p>
    <w:p w14:paraId="42EB7CF9" w14:textId="77777777" w:rsidR="00186BF6" w:rsidRDefault="00186BF6" w:rsidP="00272578">
      <w:pPr>
        <w:pStyle w:val="ProductList-Body"/>
      </w:pPr>
    </w:p>
    <w:p w14:paraId="2F8739E8" w14:textId="6D8FB17F" w:rsidR="00BB13A7" w:rsidRPr="00927DFB" w:rsidRDefault="00BB13A7" w:rsidP="00BB13A7">
      <w:pPr>
        <w:pStyle w:val="ProductList-Body"/>
        <w:rPr>
          <w:b/>
          <w:color w:val="00188F"/>
        </w:rPr>
      </w:pPr>
      <w:r>
        <w:rPr>
          <w:b/>
          <w:color w:val="00188F"/>
        </w:rPr>
        <w:t>Use of Software within Microsoft Azure</w:t>
      </w:r>
    </w:p>
    <w:p w14:paraId="0F0BF3D1" w14:textId="4B8815E4" w:rsidR="00272578" w:rsidRDefault="00BB13A7" w:rsidP="00BB13A7">
      <w:pPr>
        <w:pStyle w:val="ProductList-Body"/>
      </w:pPr>
      <w:r w:rsidRPr="00D72A95">
        <w:t>For Microsoft software available within a Microsoft Azure Service, Microsoft grants Customer a limited license to use the software only within the Microsoft Azure Service.</w:t>
      </w:r>
    </w:p>
    <w:p w14:paraId="31B193D4" w14:textId="77777777" w:rsidR="00CD7F8D" w:rsidRDefault="00CD7F8D" w:rsidP="00BB13A7">
      <w:pPr>
        <w:pStyle w:val="ProductList-Body"/>
      </w:pPr>
    </w:p>
    <w:p w14:paraId="7253DB67" w14:textId="77207652" w:rsidR="005F013C" w:rsidRPr="00927DFB" w:rsidRDefault="005F013C" w:rsidP="00EE4338">
      <w:pPr>
        <w:pStyle w:val="ProductList-Body"/>
        <w:keepNext/>
        <w:rPr>
          <w:b/>
          <w:color w:val="00188F"/>
        </w:rPr>
      </w:pPr>
      <w:r>
        <w:rPr>
          <w:b/>
          <w:color w:val="00188F"/>
        </w:rPr>
        <w:lastRenderedPageBreak/>
        <w:t>Data Center Availability</w:t>
      </w:r>
    </w:p>
    <w:p w14:paraId="12EDE99A" w14:textId="32C4421A" w:rsidR="005F013C" w:rsidRDefault="005F013C" w:rsidP="00272578">
      <w:pPr>
        <w:pStyle w:val="ProductList-Body"/>
      </w:pPr>
      <w:r>
        <w:t xml:space="preserve">Usage of data centers in certain regions may be </w:t>
      </w:r>
      <w:r w:rsidR="00E23C48">
        <w:t>restricted</w:t>
      </w:r>
      <w:r>
        <w:t xml:space="preserve"> to Customers located in or near that region. For information on se</w:t>
      </w:r>
      <w:r w:rsidR="00207B92">
        <w:t xml:space="preserve">rvice availability by region, please refer to </w:t>
      </w:r>
      <w:hyperlink r:id="rId32" w:history="1">
        <w:r w:rsidR="00207B92" w:rsidRPr="00536CC5">
          <w:rPr>
            <w:rStyle w:val="Hyperlink"/>
          </w:rPr>
          <w:t>http://azure.microsoft.com/en-us/regions</w:t>
        </w:r>
      </w:hyperlink>
      <w:r w:rsidR="00207B92">
        <w:t>.</w:t>
      </w:r>
    </w:p>
    <w:p w14:paraId="2E28A880" w14:textId="77777777" w:rsidR="002E22A2" w:rsidRDefault="002E22A2" w:rsidP="00272578">
      <w:pPr>
        <w:pStyle w:val="ProductList-Body"/>
      </w:pPr>
    </w:p>
    <w:p w14:paraId="0597F066" w14:textId="58DF9105" w:rsidR="009616E2" w:rsidRPr="00927DFB" w:rsidRDefault="00272578" w:rsidP="003A5243">
      <w:pPr>
        <w:pStyle w:val="ProductList-Body"/>
        <w:keepNext/>
        <w:rPr>
          <w:b/>
          <w:color w:val="00188F"/>
        </w:rPr>
      </w:pPr>
      <w:r w:rsidRPr="00927DFB">
        <w:rPr>
          <w:b/>
          <w:color w:val="00188F"/>
        </w:rPr>
        <w:t>Sharing</w:t>
      </w:r>
    </w:p>
    <w:p w14:paraId="58955B29" w14:textId="4CC62FD6" w:rsidR="00272578" w:rsidRDefault="00272578" w:rsidP="00272578">
      <w:pPr>
        <w:pStyle w:val="ProductList-Body"/>
      </w:pPr>
      <w:r>
        <w:t>The Microsoft Azure Services may provide the ability to share a Customer Solution and/or Customer Data with other Azure users and communities, or other third parties.</w:t>
      </w:r>
      <w:r w:rsidR="00463CC3">
        <w:t xml:space="preserve"> </w:t>
      </w:r>
      <w:r>
        <w:t>If Customer chooses to engage in such sharing, Customer agrees that it is giving a license to all authorized users, including the rights to use, modify, and repost its Customer Solution and/or the Customer Data, and Customer is allowing Microsoft to make them available to such users in a manner and location of its choosing.</w:t>
      </w:r>
    </w:p>
    <w:p w14:paraId="1BE904CB" w14:textId="77777777" w:rsidR="009616E2" w:rsidRDefault="009616E2" w:rsidP="00272578">
      <w:pPr>
        <w:pStyle w:val="ProductList-Body"/>
      </w:pPr>
    </w:p>
    <w:p w14:paraId="3C9319FB" w14:textId="1AC547E7" w:rsidR="009616E2" w:rsidRPr="00927DFB" w:rsidRDefault="00BB13A7" w:rsidP="00927DFB">
      <w:pPr>
        <w:pStyle w:val="ProductList-Body"/>
        <w:rPr>
          <w:b/>
          <w:color w:val="00188F"/>
        </w:rPr>
      </w:pPr>
      <w:r>
        <w:rPr>
          <w:b/>
          <w:color w:val="00188F"/>
        </w:rPr>
        <w:t>Marketplace</w:t>
      </w:r>
    </w:p>
    <w:p w14:paraId="47B205F1" w14:textId="77777777" w:rsidR="000F1CD3" w:rsidRDefault="000F1CD3" w:rsidP="000F1CD3">
      <w:pPr>
        <w:pStyle w:val="ProductList-Body"/>
      </w:pPr>
      <w:r>
        <w:t xml:space="preserve">Microsoft Azure enables Customer to access or purchase products and services which are optimized for use with Azure through features such as the Microsoft Azure Marketplace and the Virtual Machine Gallery, subject to separate terms </w:t>
      </w:r>
      <w:r w:rsidRPr="00B9378B">
        <w:t xml:space="preserve">available at </w:t>
      </w:r>
      <w:hyperlink r:id="rId33" w:history="1">
        <w:r>
          <w:rPr>
            <w:rStyle w:val="Hyperlink"/>
          </w:rPr>
          <w:t>http://azure.microsoft.com/en-us/support/legal/</w:t>
        </w:r>
        <w:r w:rsidRPr="00770C5A">
          <w:rPr>
            <w:rStyle w:val="Hyperlink"/>
          </w:rPr>
          <w:t>store</w:t>
        </w:r>
        <w:r>
          <w:rPr>
            <w:rStyle w:val="Hyperlink"/>
          </w:rPr>
          <w:t>-terms</w:t>
        </w:r>
      </w:hyperlink>
      <w:hyperlink r:id="rId34" w:history="1"/>
      <w:r>
        <w:t>.</w:t>
      </w:r>
    </w:p>
    <w:bookmarkStart w:id="132" w:name="MicrosoftTranslator"/>
    <w:p w14:paraId="60C0D585" w14:textId="77777777" w:rsidR="00DB4910" w:rsidRPr="00585A48" w:rsidRDefault="00DB4910" w:rsidP="00DB4910">
      <w:pPr>
        <w:pStyle w:val="ProductList-Body"/>
        <w:shd w:val="clear" w:color="auto" w:fill="A6A6A6" w:themeFill="background1" w:themeFillShade="A6"/>
        <w:spacing w:before="120" w:after="240"/>
        <w:jc w:val="right"/>
        <w:rPr>
          <w:sz w:val="16"/>
          <w:szCs w:val="16"/>
        </w:rPr>
      </w:pPr>
      <w:r>
        <w:fldChar w:fldCharType="begin"/>
      </w:r>
      <w:r>
        <w:instrText>HYPERLINK  \l "TableofContents" \o "Table of Contents"</w:instrText>
      </w:r>
      <w:r>
        <w:fldChar w:fldCharType="separate"/>
      </w:r>
      <w:r w:rsidRPr="003F3078">
        <w:rPr>
          <w:rStyle w:val="Hyperlink"/>
          <w:sz w:val="16"/>
          <w:szCs w:val="16"/>
        </w:rPr>
        <w:t>Table of Contents</w:t>
      </w:r>
      <w:r>
        <w:rPr>
          <w:rStyle w:val="Hyperlink"/>
          <w:sz w:val="16"/>
          <w:szCs w:val="16"/>
        </w:rPr>
        <w:fldChar w:fldCharType="end"/>
      </w:r>
      <w:r>
        <w:rPr>
          <w:sz w:val="16"/>
          <w:szCs w:val="16"/>
        </w:rPr>
        <w:t xml:space="preserve"> </w:t>
      </w:r>
      <w:r w:rsidRPr="00585A48">
        <w:rPr>
          <w:sz w:val="16"/>
          <w:szCs w:val="16"/>
        </w:rPr>
        <w:t>/</w:t>
      </w:r>
      <w:r>
        <w:rPr>
          <w:sz w:val="16"/>
          <w:szCs w:val="16"/>
        </w:rPr>
        <w:t xml:space="preserve"> </w:t>
      </w:r>
      <w:hyperlink w:anchor="GeneralTerms" w:tooltip="General Terms" w:history="1">
        <w:r w:rsidRPr="003F3078">
          <w:rPr>
            <w:rStyle w:val="Hyperlink"/>
            <w:sz w:val="16"/>
            <w:szCs w:val="16"/>
          </w:rPr>
          <w:t>General Terms</w:t>
        </w:r>
      </w:hyperlink>
    </w:p>
    <w:p w14:paraId="5737D85C" w14:textId="4948B213" w:rsidR="00A923FF" w:rsidRDefault="00CB063E" w:rsidP="00A923FF">
      <w:pPr>
        <w:pStyle w:val="ProductList-Offering2Heading"/>
        <w:outlineLvl w:val="2"/>
      </w:pPr>
      <w:bookmarkStart w:id="133" w:name="_Toc783785"/>
      <w:r>
        <w:tab/>
      </w:r>
      <w:bookmarkStart w:id="134" w:name="_Toc8749027"/>
      <w:r w:rsidR="00A923FF">
        <w:t xml:space="preserve">Azure </w:t>
      </w:r>
      <w:r w:rsidR="00BF41FF">
        <w:t>DevTest Labs</w:t>
      </w:r>
      <w:bookmarkEnd w:id="134"/>
    </w:p>
    <w:p w14:paraId="3CECD6C9" w14:textId="77777777" w:rsidR="000D28A7" w:rsidRDefault="000D28A7" w:rsidP="00266F5B">
      <w:pPr>
        <w:pStyle w:val="ProductList-ClauseHeading"/>
      </w:pPr>
      <w:r>
        <w:t>Secrets in DevTest Labs</w:t>
      </w:r>
    </w:p>
    <w:p w14:paraId="608C523E" w14:textId="354D1994" w:rsidR="00BF41FF" w:rsidRDefault="000D28A7" w:rsidP="000D28A7">
      <w:pPr>
        <w:pStyle w:val="ProductList-Body"/>
      </w:pPr>
      <w:r>
        <w:t>Azure DevTest Labs automatically creates a key vault when a user saves a secret for the first time.  You may not use this key vault to store anything other than DevTest Lab related passwords, SSH keys, or personal access tokens.</w:t>
      </w:r>
    </w:p>
    <w:p w14:paraId="69DB0A3F" w14:textId="7CA3AAE0" w:rsidR="000D28A7" w:rsidRPr="00266F5B" w:rsidRDefault="00726421" w:rsidP="00266F5B">
      <w:pPr>
        <w:pStyle w:val="ProductList-Body"/>
        <w:shd w:val="clear" w:color="auto" w:fill="A6A6A6" w:themeFill="background1" w:themeFillShade="A6"/>
        <w:spacing w:before="120" w:after="240"/>
        <w:jc w:val="right"/>
        <w:rPr>
          <w:sz w:val="16"/>
          <w:szCs w:val="16"/>
        </w:rPr>
      </w:pPr>
      <w:hyperlink w:anchor="TableofContents" w:tooltip="Table of Contents" w:history="1">
        <w:r w:rsidR="000D28A7" w:rsidRPr="003F3078">
          <w:rPr>
            <w:rStyle w:val="Hyperlink"/>
            <w:sz w:val="16"/>
            <w:szCs w:val="16"/>
          </w:rPr>
          <w:t>Table of Contents</w:t>
        </w:r>
      </w:hyperlink>
      <w:r w:rsidR="000D28A7">
        <w:rPr>
          <w:sz w:val="16"/>
          <w:szCs w:val="16"/>
        </w:rPr>
        <w:t xml:space="preserve"> </w:t>
      </w:r>
      <w:r w:rsidR="000D28A7" w:rsidRPr="00585A48">
        <w:rPr>
          <w:sz w:val="16"/>
          <w:szCs w:val="16"/>
        </w:rPr>
        <w:t>/</w:t>
      </w:r>
      <w:r w:rsidR="000D28A7">
        <w:rPr>
          <w:sz w:val="16"/>
          <w:szCs w:val="16"/>
        </w:rPr>
        <w:t xml:space="preserve"> </w:t>
      </w:r>
      <w:hyperlink w:anchor="GeneralTerms" w:tooltip="General Terms" w:history="1">
        <w:r w:rsidR="000D28A7" w:rsidRPr="003F3078">
          <w:rPr>
            <w:rStyle w:val="Hyperlink"/>
            <w:sz w:val="16"/>
            <w:szCs w:val="16"/>
          </w:rPr>
          <w:t>General Terms</w:t>
        </w:r>
      </w:hyperlink>
    </w:p>
    <w:p w14:paraId="0AF88E0E" w14:textId="69505138" w:rsidR="008D37B0" w:rsidRDefault="00CB063E" w:rsidP="008D37B0">
      <w:pPr>
        <w:pStyle w:val="ProductList-Offering2Heading"/>
        <w:outlineLvl w:val="2"/>
      </w:pPr>
      <w:bookmarkStart w:id="135" w:name="_Toc6563815"/>
      <w:r>
        <w:tab/>
      </w:r>
      <w:bookmarkStart w:id="136" w:name="_Toc8749028"/>
      <w:r w:rsidR="008D37B0">
        <w:t>Azure Lab Services</w:t>
      </w:r>
      <w:bookmarkEnd w:id="133"/>
      <w:bookmarkEnd w:id="135"/>
      <w:bookmarkEnd w:id="136"/>
    </w:p>
    <w:p w14:paraId="7C6E713F" w14:textId="77777777" w:rsidR="008D37B0" w:rsidRDefault="008D37B0" w:rsidP="008D37B0">
      <w:pPr>
        <w:pStyle w:val="ProductList-ClauseHeading"/>
      </w:pPr>
      <w:r w:rsidRPr="00B1798F">
        <w:t>End User Relationship</w:t>
      </w:r>
    </w:p>
    <w:p w14:paraId="33FB66A3" w14:textId="77777777" w:rsidR="008D37B0" w:rsidRDefault="008D37B0" w:rsidP="008D37B0">
      <w:pPr>
        <w:pStyle w:val="ProductList-Body"/>
      </w:pPr>
      <w:r w:rsidRPr="006B282E">
        <w:t>While Microsoft provides Azure Lab Services to you, as between you and Microsoft, you are the sole provider of related services to your end users and shall have sole and exclusive responsibility to end users, including any support obligations. Your end users are not a party to any agreement with Microsoft regarding the services.</w:t>
      </w:r>
    </w:p>
    <w:p w14:paraId="4E9D52A8" w14:textId="77777777" w:rsidR="008D37B0" w:rsidRPr="00C84B58" w:rsidRDefault="008D37B0" w:rsidP="008D37B0">
      <w:pPr>
        <w:pStyle w:val="ProductList-Body"/>
      </w:pPr>
    </w:p>
    <w:p w14:paraId="0478CFE6" w14:textId="77777777" w:rsidR="008D37B0" w:rsidRDefault="008D37B0" w:rsidP="008D37B0">
      <w:pPr>
        <w:pStyle w:val="ProductList-ClauseHeading"/>
      </w:pPr>
      <w:r w:rsidRPr="003825B7">
        <w:t>Notification; Liability; Bar on Actions Against Microsoft</w:t>
      </w:r>
    </w:p>
    <w:p w14:paraId="29CC6E5E" w14:textId="77777777" w:rsidR="008D37B0" w:rsidRDefault="008D37B0" w:rsidP="008D37B0">
      <w:pPr>
        <w:pStyle w:val="ProductList-Body"/>
        <w:spacing w:after="120"/>
      </w:pPr>
      <w:r>
        <w:t>You will notify Microsoft promptly of any incidents that could have an impact on Microsoft such as a data breach, password issues, end user complaint(s), loss of user data, or intellectual property or privacy claims.</w:t>
      </w:r>
    </w:p>
    <w:p w14:paraId="22B2CE63" w14:textId="77777777" w:rsidR="008D37B0" w:rsidRDefault="008D37B0" w:rsidP="008D37B0">
      <w:pPr>
        <w:pStyle w:val="ProductList-Body"/>
        <w:spacing w:after="120"/>
      </w:pPr>
      <w:r>
        <w:t>You acknowledge and agree that Microsoft has no obligation or liability to you or any end user for the end user’s usage of the service.</w:t>
      </w:r>
    </w:p>
    <w:p w14:paraId="40A47552" w14:textId="77777777" w:rsidR="008D37B0" w:rsidRDefault="008D37B0" w:rsidP="008D37B0">
      <w:pPr>
        <w:pStyle w:val="ProductList-Body"/>
      </w:pPr>
      <w:r>
        <w:t>By using the service, an end user may not bring any action against Microsoft in relation to the services. If any end user does bring an action against Microsoft, the Indemnification provision in this section applies.</w:t>
      </w:r>
    </w:p>
    <w:p w14:paraId="00359DF7" w14:textId="77777777" w:rsidR="008D37B0" w:rsidRPr="00C84B58" w:rsidRDefault="008D37B0" w:rsidP="008D37B0">
      <w:pPr>
        <w:pStyle w:val="ProductList-Body"/>
      </w:pPr>
    </w:p>
    <w:p w14:paraId="23F9B1AC" w14:textId="77777777" w:rsidR="008D37B0" w:rsidRDefault="008D37B0" w:rsidP="008D37B0">
      <w:pPr>
        <w:pStyle w:val="ProductList-ClauseHeading"/>
      </w:pPr>
      <w:r w:rsidRPr="00EA5E02">
        <w:t>Indemnification</w:t>
      </w:r>
    </w:p>
    <w:p w14:paraId="3D21DC04" w14:textId="77777777" w:rsidR="008D37B0" w:rsidRDefault="008D37B0" w:rsidP="008D37B0">
      <w:pPr>
        <w:pStyle w:val="ProductList-Body"/>
      </w:pPr>
      <w:r w:rsidRPr="006F720B">
        <w:t>You agree to hold harmless and indemnify Microsoft from and against any claim by an end user, third party, and/or regulatory authority in connection with the service provided to end users.</w:t>
      </w:r>
      <w:r>
        <w:t xml:space="preserve"> </w:t>
      </w:r>
      <w:r w:rsidRPr="006F720B">
        <w:t>You shall pay any resulting judgment, or settlement, and all costs, including reasonable attorney’s fees, and expenses related thereto.</w:t>
      </w:r>
    </w:p>
    <w:p w14:paraId="57026715" w14:textId="77777777" w:rsidR="008D37B0" w:rsidRPr="00C84B58" w:rsidRDefault="008D37B0" w:rsidP="008D37B0">
      <w:pPr>
        <w:pStyle w:val="ProductList-Body"/>
      </w:pPr>
    </w:p>
    <w:p w14:paraId="12398479" w14:textId="77777777" w:rsidR="008D37B0" w:rsidRDefault="008D37B0" w:rsidP="008D37B0">
      <w:pPr>
        <w:pStyle w:val="ProductList-ClauseHeading"/>
      </w:pPr>
      <w:r w:rsidRPr="00DC291B">
        <w:t>End User Terms</w:t>
      </w:r>
    </w:p>
    <w:p w14:paraId="439BC264" w14:textId="77777777" w:rsidR="008D37B0" w:rsidRDefault="008D37B0" w:rsidP="008D37B0">
      <w:pPr>
        <w:pStyle w:val="ProductList-Body"/>
        <w:spacing w:after="120"/>
      </w:pPr>
      <w:r>
        <w:t>In order to provide the services to end users, you and your end users must validly agree to a binding, written agreement that contain the substance of the following requirements:</w:t>
      </w:r>
    </w:p>
    <w:p w14:paraId="497D4527" w14:textId="77777777" w:rsidR="008D37B0" w:rsidRDefault="008D37B0" w:rsidP="008D37B0">
      <w:pPr>
        <w:pStyle w:val="ProductList-Body"/>
        <w:spacing w:after="120"/>
      </w:pPr>
      <w:r w:rsidRPr="0075437E">
        <w:rPr>
          <w:u w:val="single"/>
        </w:rPr>
        <w:t>Statement of Relationship</w:t>
      </w:r>
      <w:r>
        <w:t>: You are the sole provider of the services. You are responsible for providing any support to end users. The services will be provided by you to your end users under your terms of use and privacy policy.</w:t>
      </w:r>
    </w:p>
    <w:p w14:paraId="65D2C64D" w14:textId="77777777" w:rsidR="008D37B0" w:rsidRDefault="008D37B0" w:rsidP="008D37B0">
      <w:pPr>
        <w:pStyle w:val="ProductList-Body"/>
        <w:spacing w:after="120"/>
      </w:pPr>
      <w:r w:rsidRPr="0075437E">
        <w:rPr>
          <w:u w:val="single"/>
        </w:rPr>
        <w:t>Compliance</w:t>
      </w:r>
      <w:r>
        <w:t>: You are solely responsible for ensuring compliance with all applicable laws, including, but not limited GDPR, with respect to your provision and end users’ use of the service.</w:t>
      </w:r>
    </w:p>
    <w:p w14:paraId="620E6FB5" w14:textId="77777777" w:rsidR="008D37B0" w:rsidRDefault="008D37B0" w:rsidP="008D37B0">
      <w:pPr>
        <w:pStyle w:val="ProductList-Body"/>
        <w:spacing w:after="120"/>
      </w:pPr>
      <w:r w:rsidRPr="0075437E">
        <w:rPr>
          <w:u w:val="single"/>
        </w:rPr>
        <w:t>Disclaimer of Warranties</w:t>
      </w:r>
      <w:r>
        <w:t>: You will disclaim any and all warranties in connection with the services, and you will disclaim the same with respect to Microsoft.</w:t>
      </w:r>
    </w:p>
    <w:p w14:paraId="5EE056A2" w14:textId="77777777" w:rsidR="008D37B0" w:rsidRDefault="008D37B0" w:rsidP="008D37B0">
      <w:pPr>
        <w:pStyle w:val="ProductList-Body"/>
      </w:pPr>
      <w:r w:rsidRPr="0075437E">
        <w:rPr>
          <w:u w:val="single"/>
        </w:rPr>
        <w:t>Limitation of Liability and Exclusion of Damages</w:t>
      </w:r>
      <w:r>
        <w:t>: You will disclaim liability and exclude damages in a way that is consistent with the provisions of any applicable agreement(s) between you and Microsoft.</w:t>
      </w:r>
    </w:p>
    <w:p w14:paraId="5F68638F" w14:textId="77777777" w:rsidR="008D37B0" w:rsidRPr="00C84B58" w:rsidRDefault="008D37B0" w:rsidP="008D37B0">
      <w:pPr>
        <w:pStyle w:val="ProductList-Body"/>
      </w:pPr>
    </w:p>
    <w:p w14:paraId="42C05591" w14:textId="77777777" w:rsidR="008D37B0" w:rsidRDefault="008D37B0" w:rsidP="008D37B0">
      <w:pPr>
        <w:pStyle w:val="ProductList-ClauseHeading"/>
      </w:pPr>
      <w:r>
        <w:lastRenderedPageBreak/>
        <w:t>Updates</w:t>
      </w:r>
    </w:p>
    <w:p w14:paraId="679F75BD" w14:textId="77777777" w:rsidR="008D37B0" w:rsidRPr="00006432" w:rsidRDefault="008D37B0" w:rsidP="008D37B0">
      <w:pPr>
        <w:pStyle w:val="ProductList-Body"/>
      </w:pPr>
      <w:r w:rsidRPr="00A87327">
        <w:t>You are responsible for updating the virtual machines (VMs) in your portfolio.</w:t>
      </w:r>
      <w:r>
        <w:t xml:space="preserve"> </w:t>
      </w:r>
      <w:r w:rsidRPr="00A87327">
        <w:t>Notwithstanding the foregoing, Microsoft may, but is not obligated to, take any action it deems reasonable in its business judgment with respect to the VMs in your portfolio, including applying any updates or other changes generally applicable to the services.</w:t>
      </w:r>
    </w:p>
    <w:bookmarkStart w:id="137" w:name="_Toc509825512"/>
    <w:bookmarkStart w:id="138" w:name="_Toc510880769"/>
    <w:p w14:paraId="1BDF67F3" w14:textId="77777777" w:rsidR="001867D2" w:rsidRPr="00585A48" w:rsidRDefault="001867D2" w:rsidP="001867D2">
      <w:pPr>
        <w:pStyle w:val="ProductList-Body"/>
        <w:shd w:val="clear" w:color="auto" w:fill="A6A6A6" w:themeFill="background1" w:themeFillShade="A6"/>
        <w:spacing w:before="120" w:after="240"/>
        <w:jc w:val="right"/>
        <w:rPr>
          <w:sz w:val="16"/>
          <w:szCs w:val="16"/>
        </w:rPr>
      </w:pPr>
      <w:r>
        <w:fldChar w:fldCharType="begin"/>
      </w:r>
      <w:r>
        <w:instrText>HYPERLINK  \l "TableofContents" \o "Table of Contents"</w:instrText>
      </w:r>
      <w:r>
        <w:fldChar w:fldCharType="separate"/>
      </w:r>
      <w:r w:rsidRPr="003F3078">
        <w:rPr>
          <w:rStyle w:val="Hyperlink"/>
          <w:sz w:val="16"/>
          <w:szCs w:val="16"/>
        </w:rPr>
        <w:t>Table of Contents</w:t>
      </w:r>
      <w:r>
        <w:rPr>
          <w:rStyle w:val="Hyperlink"/>
          <w:sz w:val="16"/>
          <w:szCs w:val="16"/>
        </w:rPr>
        <w:fldChar w:fldCharType="end"/>
      </w:r>
      <w:r>
        <w:rPr>
          <w:sz w:val="16"/>
          <w:szCs w:val="16"/>
        </w:rPr>
        <w:t xml:space="preserve"> </w:t>
      </w:r>
      <w:r w:rsidRPr="00585A48">
        <w:rPr>
          <w:sz w:val="16"/>
          <w:szCs w:val="16"/>
        </w:rPr>
        <w:t>/</w:t>
      </w:r>
      <w:r>
        <w:rPr>
          <w:sz w:val="16"/>
          <w:szCs w:val="16"/>
        </w:rPr>
        <w:t xml:space="preserve"> </w:t>
      </w:r>
      <w:hyperlink w:anchor="GeneralTerms" w:tooltip="General Terms" w:history="1">
        <w:r w:rsidRPr="003F3078">
          <w:rPr>
            <w:rStyle w:val="Hyperlink"/>
            <w:sz w:val="16"/>
            <w:szCs w:val="16"/>
          </w:rPr>
          <w:t>General Terms</w:t>
        </w:r>
      </w:hyperlink>
    </w:p>
    <w:p w14:paraId="0008380E" w14:textId="7CA53788" w:rsidR="00EE4338" w:rsidRDefault="00CB063E" w:rsidP="008D37B0">
      <w:pPr>
        <w:pStyle w:val="ProductList-Offering2Heading"/>
        <w:keepNext/>
        <w:outlineLvl w:val="2"/>
      </w:pPr>
      <w:bookmarkStart w:id="139" w:name="_Toc6563816"/>
      <w:bookmarkStart w:id="140" w:name="AzureMaps"/>
      <w:r>
        <w:tab/>
      </w:r>
      <w:bookmarkStart w:id="141" w:name="_Toc8749029"/>
      <w:r w:rsidR="00EE4338">
        <w:t>Azure Maps</w:t>
      </w:r>
      <w:bookmarkEnd w:id="137"/>
      <w:bookmarkEnd w:id="138"/>
      <w:bookmarkEnd w:id="139"/>
      <w:bookmarkEnd w:id="141"/>
    </w:p>
    <w:bookmarkEnd w:id="140"/>
    <w:p w14:paraId="565B199F" w14:textId="77777777" w:rsidR="00EE4338" w:rsidRDefault="00EE4338" w:rsidP="00EE4338">
      <w:pPr>
        <w:pStyle w:val="ProductList-ClauseHeading"/>
      </w:pPr>
      <w:r w:rsidRPr="00006432">
        <w:t>Navigation restrictions</w:t>
      </w:r>
    </w:p>
    <w:p w14:paraId="7FF2CCDD" w14:textId="77777777" w:rsidR="00EE4338" w:rsidRDefault="00EE4338" w:rsidP="00EE4338">
      <w:pPr>
        <w:pStyle w:val="ProductList-Body"/>
      </w:pPr>
      <w:r w:rsidRPr="00006432">
        <w:t>You may not use Azure Maps to enable turn-by-turn navigation functionality in any application.</w:t>
      </w:r>
    </w:p>
    <w:p w14:paraId="20AA3B8A" w14:textId="77777777" w:rsidR="00EE4338" w:rsidRPr="00006432" w:rsidRDefault="00EE4338" w:rsidP="00EE4338">
      <w:pPr>
        <w:pStyle w:val="ProductList-Body"/>
      </w:pPr>
    </w:p>
    <w:p w14:paraId="3DBADD59" w14:textId="77777777" w:rsidR="00EE4338" w:rsidRDefault="00EE4338" w:rsidP="00EE4338">
      <w:pPr>
        <w:pStyle w:val="ProductList-ClauseHeading"/>
      </w:pPr>
      <w:r w:rsidRPr="00006432">
        <w:t>Database restrictions </w:t>
      </w:r>
    </w:p>
    <w:p w14:paraId="44CA6C5C" w14:textId="77777777" w:rsidR="00EE4338" w:rsidRDefault="00EE4338" w:rsidP="00EE4338">
      <w:pPr>
        <w:pStyle w:val="ProductList-Body"/>
      </w:pPr>
      <w:r w:rsidRPr="00006432">
        <w:t>You may not use Azure Maps or any part thereof to create a competing database or service, or a derived database populated wholly or partially with your data and/or data supplied or created by any third party.</w:t>
      </w:r>
    </w:p>
    <w:p w14:paraId="24ABD4C6" w14:textId="77777777" w:rsidR="00EE4338" w:rsidRPr="00006432" w:rsidRDefault="00EE4338" w:rsidP="00EE4338">
      <w:pPr>
        <w:pStyle w:val="ProductList-Body"/>
      </w:pPr>
    </w:p>
    <w:p w14:paraId="6F0E711D" w14:textId="77777777" w:rsidR="00EE4338" w:rsidRPr="00006432" w:rsidRDefault="00EE4338" w:rsidP="00EE4338">
      <w:pPr>
        <w:pStyle w:val="ProductList-Body"/>
      </w:pPr>
      <w:r w:rsidRPr="00006432">
        <w:t>You will not use the data delivered by the Azure Maps in combination with any other third-party database, except that you may layer onto the data of a type not already included within the Service (such as your proprietary content) or of which Microsoft otherwise licenses.</w:t>
      </w:r>
    </w:p>
    <w:p w14:paraId="181666CA" w14:textId="77777777" w:rsidR="00EE4338" w:rsidRDefault="00EE4338" w:rsidP="00EE4338">
      <w:pPr>
        <w:pStyle w:val="ProductList-Body"/>
      </w:pPr>
    </w:p>
    <w:p w14:paraId="7FB0D962" w14:textId="77777777" w:rsidR="00DB4910" w:rsidRDefault="00DB4910" w:rsidP="00DB4910">
      <w:pPr>
        <w:pStyle w:val="ProductList-ClauseHeading"/>
      </w:pPr>
      <w:r w:rsidRPr="00006432">
        <w:t>API Results</w:t>
      </w:r>
    </w:p>
    <w:p w14:paraId="3E908BEC" w14:textId="77777777" w:rsidR="00DB4910" w:rsidRPr="00006432" w:rsidRDefault="00DB4910" w:rsidP="00DB4910">
      <w:pPr>
        <w:pStyle w:val="ProductList-Body"/>
      </w:pPr>
      <w:r w:rsidRPr="00006432">
        <w:t>You may not cache or store information delivered by the Azure Maps API including but not limited to geocodes and reverse geocodes, map data tiles and route information (the “Results”) for the purpose of scaling such Results to serve multiple users</w:t>
      </w:r>
      <w:r>
        <w:t>, or to circumvent any functionality in Azure Maps</w:t>
      </w:r>
      <w:r w:rsidRPr="00006432">
        <w:t>.</w:t>
      </w:r>
    </w:p>
    <w:p w14:paraId="4A54B85F" w14:textId="77777777" w:rsidR="00DB4910" w:rsidRDefault="00DB4910" w:rsidP="00DB4910">
      <w:pPr>
        <w:pStyle w:val="ProductList-Body"/>
      </w:pPr>
    </w:p>
    <w:p w14:paraId="2F31F3F9" w14:textId="77777777" w:rsidR="00DB4910" w:rsidRDefault="00DB4910" w:rsidP="00DB4910">
      <w:pPr>
        <w:pStyle w:val="ProductList-Body"/>
      </w:pPr>
      <w:r w:rsidRPr="00006432">
        <w:t xml:space="preserve">Caching </w:t>
      </w:r>
      <w:r>
        <w:t xml:space="preserve">and storing </w:t>
      </w:r>
      <w:r w:rsidRPr="00006432">
        <w:t xml:space="preserve">Results is permitted where the purpose of caching is to reduce latency times of </w:t>
      </w:r>
      <w:r>
        <w:t>your application</w:t>
      </w:r>
      <w:r w:rsidRPr="00006432">
        <w:t xml:space="preserve">. Results may not be stored for longer than: (i) the validity period indicated in returned headers; or (ii) </w:t>
      </w:r>
      <w:r>
        <w:t>6 months</w:t>
      </w:r>
      <w:r w:rsidRPr="00006432">
        <w:t>, whichever is the shortest.</w:t>
      </w:r>
    </w:p>
    <w:p w14:paraId="2A695AAB" w14:textId="77777777" w:rsidR="00DB4910" w:rsidRPr="00006432" w:rsidRDefault="00DB4910" w:rsidP="00DB4910">
      <w:pPr>
        <w:pStyle w:val="ProductList-Body"/>
      </w:pPr>
    </w:p>
    <w:p w14:paraId="26C82957" w14:textId="77777777" w:rsidR="00DB4910" w:rsidRPr="00006432" w:rsidRDefault="00DB4910" w:rsidP="00DB4910">
      <w:pPr>
        <w:pStyle w:val="ProductList-Body"/>
      </w:pPr>
      <w:bookmarkStart w:id="142" w:name="_Hlk509835802"/>
      <w:r w:rsidRPr="00006432">
        <w:t>You may not display any Results on any third-party content or geographical map database.</w:t>
      </w:r>
    </w:p>
    <w:bookmarkEnd w:id="142"/>
    <w:p w14:paraId="67E6B290" w14:textId="77777777" w:rsidR="00DB4910" w:rsidRDefault="00DB4910" w:rsidP="00DB4910">
      <w:pPr>
        <w:pStyle w:val="ProductList-Body"/>
      </w:pPr>
    </w:p>
    <w:p w14:paraId="185D34DA" w14:textId="77777777" w:rsidR="00DB4910" w:rsidRDefault="00DB4910" w:rsidP="00DB4910">
      <w:pPr>
        <w:pStyle w:val="ProductList-ClauseHeading"/>
      </w:pPr>
      <w:r w:rsidRPr="00006432">
        <w:t>Map Data</w:t>
      </w:r>
    </w:p>
    <w:p w14:paraId="4AC1504F" w14:textId="77777777" w:rsidR="00DB4910" w:rsidRDefault="00DB4910" w:rsidP="00DB4910">
      <w:pPr>
        <w:pStyle w:val="ProductList-Body"/>
      </w:pPr>
      <w:r w:rsidRPr="00C228A5">
        <w:t>Use of content displaying the TomTom copyright notice must be in accordance with restrictions set forth in the TomTom Licensing Third Party Product Terms and EULA (</w:t>
      </w:r>
      <w:hyperlink r:id="rId35" w:history="1">
        <w:r w:rsidRPr="00AC0819">
          <w:rPr>
            <w:rStyle w:val="Hyperlink"/>
          </w:rPr>
          <w:t>https://www.tomtom.com/en_GB/thirdpartyproductterms/</w:t>
        </w:r>
      </w:hyperlink>
      <w:r>
        <w:t xml:space="preserve">). </w:t>
      </w:r>
      <w:r w:rsidRPr="00643828">
        <w:t xml:space="preserve">Azure Maps uses Bing Imagery which subject to the Bing Maps Notice in </w:t>
      </w:r>
      <w:hyperlink w:anchor="Attachment1" w:tooltip="Attachment 1" w:history="1">
        <w:r w:rsidRPr="005B7494">
          <w:rPr>
            <w:rStyle w:val="Hyperlink"/>
          </w:rPr>
          <w:t>Attachment 1</w:t>
        </w:r>
      </w:hyperlink>
      <w:r w:rsidRPr="00643828">
        <w:t>.</w:t>
      </w:r>
    </w:p>
    <w:p w14:paraId="7532BA9E" w14:textId="77777777" w:rsidR="00DB4910" w:rsidRDefault="00DB4910" w:rsidP="00DB4910">
      <w:pPr>
        <w:pStyle w:val="ProductList-Body"/>
      </w:pPr>
    </w:p>
    <w:p w14:paraId="362E2A06" w14:textId="77777777" w:rsidR="00DB4910" w:rsidRDefault="00DB4910" w:rsidP="00DB4910">
      <w:pPr>
        <w:pStyle w:val="ProductList-ClauseHeading"/>
      </w:pPr>
      <w:r>
        <w:t>User region parameter</w:t>
      </w:r>
    </w:p>
    <w:p w14:paraId="240EEDF1" w14:textId="77777777" w:rsidR="00DB4910" w:rsidRPr="00C228A5" w:rsidRDefault="00DB4910" w:rsidP="00DB4910">
      <w:pPr>
        <w:pStyle w:val="ProductList-Body"/>
      </w:pPr>
      <w:r w:rsidRPr="00E84CEC">
        <w:t>User region parameter in Azure Maps must be used in compliance with applicable laws, including those regarding mapping, of the country where maps, images and other data and third party content that You are authorized to access via Azure Maps is made available.</w:t>
      </w:r>
    </w:p>
    <w:p w14:paraId="52EBCE28" w14:textId="77777777" w:rsidR="00EE4338" w:rsidRPr="00006432" w:rsidRDefault="00EE4338" w:rsidP="00EE4338">
      <w:pPr>
        <w:pStyle w:val="ProductList-Body"/>
      </w:pPr>
    </w:p>
    <w:p w14:paraId="3B50B6EA" w14:textId="77777777" w:rsidR="00EE4338" w:rsidRDefault="00EE4338" w:rsidP="00EE4338">
      <w:pPr>
        <w:pStyle w:val="ProductList-ClauseHeading"/>
      </w:pPr>
      <w:r w:rsidRPr="00006432">
        <w:t>No warranty for accuracy</w:t>
      </w:r>
    </w:p>
    <w:p w14:paraId="2285F571" w14:textId="77777777" w:rsidR="00EE4338" w:rsidRPr="00006432" w:rsidRDefault="00EE4338" w:rsidP="00EE4338">
      <w:pPr>
        <w:pStyle w:val="ProductList-Body"/>
      </w:pPr>
      <w:r w:rsidRPr="00006432">
        <w:t xml:space="preserve">Microsoft and its suppliers make no warranty that the maps, images, data or any content delivered by Azure Maps will be accurate or complete. </w:t>
      </w:r>
    </w:p>
    <w:p w14:paraId="0825C001" w14:textId="77777777" w:rsidR="00EE4338" w:rsidRDefault="00EE4338" w:rsidP="00EE4338">
      <w:pPr>
        <w:pStyle w:val="ProductList-Body"/>
      </w:pPr>
    </w:p>
    <w:p w14:paraId="2B439293" w14:textId="77777777" w:rsidR="00EE4338" w:rsidRDefault="00EE4338" w:rsidP="00EE4338">
      <w:pPr>
        <w:pStyle w:val="ProductList-ClauseHeading"/>
      </w:pPr>
      <w:r w:rsidRPr="00006432">
        <w:t>Copyright</w:t>
      </w:r>
    </w:p>
    <w:p w14:paraId="5A5ACB52" w14:textId="77777777" w:rsidR="00EE4338" w:rsidRDefault="00EE4338" w:rsidP="00EE4338">
      <w:pPr>
        <w:pStyle w:val="ProductList-Body"/>
      </w:pPr>
      <w:r w:rsidRPr="00006432">
        <w:t>You may not remove, obscure, mask or change any logo and/or copyright notice placed on or automatically generated by Azure Maps.</w:t>
      </w:r>
    </w:p>
    <w:p w14:paraId="64A3951D"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155B24C0" w14:textId="6836F249" w:rsidR="00227E95" w:rsidRDefault="00227E95" w:rsidP="00227E95">
      <w:pPr>
        <w:pStyle w:val="ProductList-Offering2Heading"/>
        <w:outlineLvl w:val="2"/>
      </w:pPr>
      <w:r w:rsidRPr="00FC1BA7">
        <w:tab/>
      </w:r>
      <w:bookmarkStart w:id="143" w:name="_Toc6563817"/>
      <w:bookmarkStart w:id="144" w:name="_Toc8749030"/>
      <w:r>
        <w:t>Microsoft Azure Stack</w:t>
      </w:r>
      <w:bookmarkEnd w:id="143"/>
      <w:bookmarkEnd w:id="144"/>
    </w:p>
    <w:p w14:paraId="0EAF542C" w14:textId="3088E9AD" w:rsidR="00227E95" w:rsidRDefault="002F5F3E" w:rsidP="00227E95">
      <w:pPr>
        <w:pStyle w:val="ProductList-Body"/>
      </w:pPr>
      <w:r>
        <w:t>Microsoft Azure Stack is a Microsoft Azure Service.</w:t>
      </w:r>
    </w:p>
    <w:p w14:paraId="47F4F090" w14:textId="77777777" w:rsidR="00230242" w:rsidRDefault="00230242" w:rsidP="00227E95">
      <w:pPr>
        <w:pStyle w:val="ProductList-ClauseHeading"/>
      </w:pPr>
    </w:p>
    <w:p w14:paraId="773CD3F4" w14:textId="5728814B" w:rsidR="00227E95" w:rsidRDefault="00227E95" w:rsidP="00227E95">
      <w:pPr>
        <w:pStyle w:val="ProductList-ClauseHeading"/>
      </w:pPr>
      <w:r>
        <w:t xml:space="preserve">Microsoft Azure Stack Privacy </w:t>
      </w:r>
    </w:p>
    <w:p w14:paraId="739C2BC7" w14:textId="16F55115" w:rsidR="00227E95" w:rsidRDefault="00227E95" w:rsidP="00227E95">
      <w:pPr>
        <w:pStyle w:val="ProductList-Body"/>
      </w:pPr>
      <w:r w:rsidRPr="009E04A1">
        <w:t>The Enterprise and Develope</w:t>
      </w:r>
      <w:r>
        <w:t xml:space="preserve">r Privacy Statement located at </w:t>
      </w:r>
      <w:hyperlink r:id="rId36" w:history="1">
        <w:r w:rsidRPr="00227E95">
          <w:rPr>
            <w:rStyle w:val="Hyperlink"/>
          </w:rPr>
          <w:t>https://www.microsoft.com/en-us/privacystatement/EnterpriseDev</w:t>
        </w:r>
      </w:hyperlink>
      <w:r w:rsidRPr="009E04A1">
        <w:t xml:space="preserve"> applies to Customer’s use of Microsoft Azure Stack. If a Microsoft Cloud Agreement Customer uses </w:t>
      </w:r>
      <w:r w:rsidR="00CC4761" w:rsidRPr="009E04A1">
        <w:t xml:space="preserve">Microsoft </w:t>
      </w:r>
      <w:r w:rsidRPr="009E04A1">
        <w:t>Azure Stack software or services that are hosted by a Reseller, such use will be subject to Reseller’s privacy practices, which may differ from Microsoft’s</w:t>
      </w:r>
      <w:r w:rsidRPr="00946596">
        <w:t xml:space="preserve">. </w:t>
      </w:r>
    </w:p>
    <w:p w14:paraId="4948601D" w14:textId="77777777" w:rsidR="00227E95" w:rsidRDefault="00227E95" w:rsidP="00227E95">
      <w:pPr>
        <w:pStyle w:val="ProductList-Body"/>
      </w:pPr>
    </w:p>
    <w:p w14:paraId="789C04E2" w14:textId="77777777" w:rsidR="00227E95" w:rsidRDefault="00227E95" w:rsidP="00227E95">
      <w:pPr>
        <w:pStyle w:val="ProductList-ClauseHeading"/>
      </w:pPr>
      <w:r>
        <w:t xml:space="preserve">Use of Microsoft Azure Stack </w:t>
      </w:r>
    </w:p>
    <w:p w14:paraId="147455D4" w14:textId="77777777" w:rsidR="00227E95" w:rsidRDefault="00227E95" w:rsidP="00227E95">
      <w:pPr>
        <w:pStyle w:val="ProductList-Body"/>
        <w:tabs>
          <w:tab w:val="clear" w:pos="158"/>
          <w:tab w:val="left" w:pos="360"/>
        </w:tabs>
      </w:pPr>
      <w:r w:rsidRPr="009E04A1">
        <w:t xml:space="preserve">Customer may use Microsoft Azure Stack only on the hardware on which it is preinstalled. Microsoft Azure Stack includes Windows Server, Windows Software Components and SQL Server Technology, each of which are subject to the Included Technologies section of the Product Terms and may not be used outside of Microsoft Azure Stack. </w:t>
      </w:r>
    </w:p>
    <w:p w14:paraId="3388DFB8" w14:textId="77777777" w:rsidR="00D26C87" w:rsidRDefault="00D26C87" w:rsidP="00227E95">
      <w:pPr>
        <w:pStyle w:val="ProductList-Body"/>
        <w:tabs>
          <w:tab w:val="clear" w:pos="158"/>
          <w:tab w:val="left" w:pos="360"/>
        </w:tabs>
      </w:pPr>
    </w:p>
    <w:p w14:paraId="168EAED1" w14:textId="39D5DB67" w:rsidR="00D26C87" w:rsidRDefault="00D26C87" w:rsidP="000F10E9">
      <w:pPr>
        <w:pStyle w:val="ProductList-ClauseHeading"/>
      </w:pPr>
      <w:r>
        <w:t>Use of the Default Provider Subscription</w:t>
      </w:r>
    </w:p>
    <w:p w14:paraId="3827D340" w14:textId="59B24774" w:rsidR="00D26C87" w:rsidRPr="00D26C87" w:rsidRDefault="000F10E9" w:rsidP="000F10E9">
      <w:pPr>
        <w:pStyle w:val="ProductList-Body"/>
      </w:pPr>
      <w:r w:rsidRPr="000F10E9">
        <w:t>The subscription created for the system administrator during the Azure Stack deployment process (the default provider subscription) may be used solely to deploy and manage the Azure Stack infrastructure; it may not be used to run any workload that does not deploy or manage Azure Stack infrastructure (e.g. it may not be used to run any application workloads).</w:t>
      </w:r>
    </w:p>
    <w:bookmarkStart w:id="145" w:name="EMS"/>
    <w:bookmarkEnd w:id="132"/>
    <w:p w14:paraId="729C7072" w14:textId="77777777" w:rsidR="001867D2" w:rsidRPr="00585A48" w:rsidRDefault="001867D2" w:rsidP="001867D2">
      <w:pPr>
        <w:pStyle w:val="ProductList-Body"/>
        <w:shd w:val="clear" w:color="auto" w:fill="A6A6A6" w:themeFill="background1" w:themeFillShade="A6"/>
        <w:spacing w:before="120" w:after="240"/>
        <w:jc w:val="right"/>
        <w:rPr>
          <w:sz w:val="16"/>
          <w:szCs w:val="16"/>
        </w:rPr>
      </w:pPr>
      <w:r>
        <w:fldChar w:fldCharType="begin"/>
      </w:r>
      <w:r>
        <w:instrText>HYPERLINK  \l "TableofContents" \o "Table of Contents"</w:instrText>
      </w:r>
      <w:r>
        <w:fldChar w:fldCharType="separate"/>
      </w:r>
      <w:r w:rsidRPr="003F3078">
        <w:rPr>
          <w:rStyle w:val="Hyperlink"/>
          <w:sz w:val="16"/>
          <w:szCs w:val="16"/>
        </w:rPr>
        <w:t>Table of Contents</w:t>
      </w:r>
      <w:r>
        <w:rPr>
          <w:rStyle w:val="Hyperlink"/>
          <w:sz w:val="16"/>
          <w:szCs w:val="16"/>
        </w:rPr>
        <w:fldChar w:fldCharType="end"/>
      </w:r>
      <w:r>
        <w:rPr>
          <w:sz w:val="16"/>
          <w:szCs w:val="16"/>
        </w:rPr>
        <w:t xml:space="preserve"> </w:t>
      </w:r>
      <w:r w:rsidRPr="00585A48">
        <w:rPr>
          <w:sz w:val="16"/>
          <w:szCs w:val="16"/>
        </w:rPr>
        <w:t>/</w:t>
      </w:r>
      <w:r>
        <w:rPr>
          <w:sz w:val="16"/>
          <w:szCs w:val="16"/>
        </w:rPr>
        <w:t xml:space="preserve"> </w:t>
      </w:r>
      <w:hyperlink w:anchor="GeneralTerms" w:tooltip="General Terms" w:history="1">
        <w:r w:rsidRPr="003F3078">
          <w:rPr>
            <w:rStyle w:val="Hyperlink"/>
            <w:sz w:val="16"/>
            <w:szCs w:val="16"/>
          </w:rPr>
          <w:t>General Terms</w:t>
        </w:r>
      </w:hyperlink>
    </w:p>
    <w:p w14:paraId="741AB930" w14:textId="3011F96A" w:rsidR="00EE4338" w:rsidRDefault="00EE4338" w:rsidP="00E20D82">
      <w:pPr>
        <w:pStyle w:val="ProductList-Offering2Heading"/>
        <w:keepNext/>
        <w:outlineLvl w:val="2"/>
      </w:pPr>
      <w:r w:rsidRPr="00FC1BA7">
        <w:tab/>
      </w:r>
      <w:bookmarkStart w:id="146" w:name="MicrosoftCognitiveServices"/>
      <w:bookmarkStart w:id="147" w:name="_Toc510880771"/>
      <w:bookmarkStart w:id="148" w:name="_Toc6563818"/>
      <w:bookmarkStart w:id="149" w:name="_Toc8749031"/>
      <w:r>
        <w:t>Bing Search Services</w:t>
      </w:r>
      <w:bookmarkEnd w:id="146"/>
      <w:bookmarkEnd w:id="147"/>
      <w:bookmarkEnd w:id="148"/>
      <w:bookmarkEnd w:id="149"/>
    </w:p>
    <w:p w14:paraId="403F5BED" w14:textId="77777777" w:rsidR="00EE4338" w:rsidRPr="002001F8" w:rsidRDefault="00EE4338" w:rsidP="00EE4338">
      <w:pPr>
        <w:pStyle w:val="ProductList-ClauseHeading"/>
      </w:pPr>
      <w:r>
        <w:t>Bing Search Services Use and Display Requirements</w:t>
      </w:r>
    </w:p>
    <w:p w14:paraId="59B665BE" w14:textId="77777777" w:rsidR="00EE4338" w:rsidRDefault="00EE4338" w:rsidP="00EE4338">
      <w:pPr>
        <w:pStyle w:val="ProductList-Body"/>
        <w:tabs>
          <w:tab w:val="left" w:pos="270"/>
        </w:tabs>
      </w:pPr>
      <w:r w:rsidRPr="00E532BF">
        <w:t xml:space="preserve">Customer must comply with use and display requirements for the </w:t>
      </w:r>
      <w:r>
        <w:t>Bing Search Services</w:t>
      </w:r>
      <w:r w:rsidRPr="006B05AC">
        <w:rPr>
          <w:sz w:val="24"/>
          <w:szCs w:val="24"/>
        </w:rPr>
        <w:t xml:space="preserve"> </w:t>
      </w:r>
      <w:r w:rsidRPr="000D36FF">
        <w:t>which are available at</w:t>
      </w:r>
      <w:r w:rsidRPr="007071D4">
        <w:rPr>
          <w:sz w:val="24"/>
          <w:szCs w:val="24"/>
        </w:rPr>
        <w:t xml:space="preserve"> </w:t>
      </w:r>
      <w:hyperlink r:id="rId37" w:history="1">
        <w:r w:rsidRPr="000D36FF">
          <w:rPr>
            <w:rStyle w:val="Hyperlink"/>
          </w:rPr>
          <w:t>https://aka.ms/r1j7jq</w:t>
        </w:r>
      </w:hyperlink>
      <w:r w:rsidRPr="00E532BF">
        <w:t xml:space="preserve">. Customer must use results it obtains through the </w:t>
      </w:r>
      <w:r>
        <w:t>Bing Search Services</w:t>
      </w:r>
      <w:r w:rsidRPr="00E532BF">
        <w:t xml:space="preserve"> only in Internet Search Experiences (as defined in the use and display requirements) and must not cache or copy results.</w:t>
      </w:r>
      <w:r>
        <w:t xml:space="preserve"> </w:t>
      </w:r>
      <w:r w:rsidRPr="00E532BF">
        <w:t xml:space="preserve">The results Customer obtains through the </w:t>
      </w:r>
      <w:r>
        <w:t>Bing Search Services</w:t>
      </w:r>
      <w:r w:rsidRPr="00E532BF">
        <w:t xml:space="preserve"> are not Products, Fixes, or Services Deliverables.</w:t>
      </w:r>
    </w:p>
    <w:p w14:paraId="456A1146" w14:textId="77777777" w:rsidR="00EE4338" w:rsidRDefault="00EE4338" w:rsidP="00EE4338">
      <w:pPr>
        <w:pStyle w:val="ProductList-ClauseHeading"/>
      </w:pPr>
    </w:p>
    <w:p w14:paraId="11258FD0" w14:textId="506EDE96" w:rsidR="00EE4338" w:rsidRPr="008846DD" w:rsidRDefault="00EE4338" w:rsidP="00EE4338">
      <w:pPr>
        <w:pStyle w:val="ProductList-ClauseHeading"/>
      </w:pPr>
      <w:r>
        <w:t xml:space="preserve">Bing Search Services </w:t>
      </w:r>
      <w:r w:rsidRPr="002A0E58">
        <w:t xml:space="preserve">Privacy </w:t>
      </w:r>
    </w:p>
    <w:p w14:paraId="690AC8D2" w14:textId="05876E62" w:rsidR="00EE4338" w:rsidRDefault="00EE4338" w:rsidP="00EE4338">
      <w:pPr>
        <w:pStyle w:val="ProductList-Body"/>
      </w:pPr>
      <w:r>
        <w:t xml:space="preserve">The Microsoft Privacy Statement located at </w:t>
      </w:r>
      <w:hyperlink r:id="rId38" w:history="1">
        <w:r w:rsidRPr="00A90828">
          <w:rPr>
            <w:rStyle w:val="Hyperlink"/>
          </w:rPr>
          <w:t>https://go.microsoft.com/</w:t>
        </w:r>
        <w:r w:rsidRPr="00EE4338">
          <w:rPr>
            <w:rStyle w:val="Hyperlink"/>
            <w:color w:val="0563C1"/>
          </w:rPr>
          <w:t>fwlink</w:t>
        </w:r>
        <w:r w:rsidRPr="00A90828">
          <w:rPr>
            <w:rStyle w:val="Hyperlink"/>
          </w:rPr>
          <w:t>/?LinkId=521839</w:t>
        </w:r>
      </w:hyperlink>
      <w:r>
        <w:t xml:space="preserve"> applies to Customer’s use of Bing Search Services, </w:t>
      </w:r>
      <w:r w:rsidRPr="00946596">
        <w:t xml:space="preserve">except that this </w:t>
      </w:r>
      <w:r>
        <w:t>Bing Search</w:t>
      </w:r>
      <w:r w:rsidRPr="00946596">
        <w:t xml:space="preserve"> Services section </w:t>
      </w:r>
      <w:r>
        <w:t xml:space="preserve">of the Online Services Terms </w:t>
      </w:r>
      <w:r w:rsidRPr="00946596">
        <w:t xml:space="preserve">controls to the extent it conflicts with the Microsoft Privacy Statement. </w:t>
      </w:r>
    </w:p>
    <w:p w14:paraId="5DC70B36" w14:textId="77777777" w:rsidR="00EE4338" w:rsidRDefault="00EE4338" w:rsidP="00EE4338">
      <w:pPr>
        <w:pStyle w:val="ProductList-Body"/>
      </w:pPr>
    </w:p>
    <w:p w14:paraId="3805F82D" w14:textId="39BE075D" w:rsidR="00EE4338" w:rsidRPr="00EE4338" w:rsidRDefault="00EE4338" w:rsidP="00EE4338">
      <w:pPr>
        <w:pStyle w:val="ProductList-ClauseHeading"/>
        <w:rPr>
          <w:color w:val="0072C6"/>
        </w:rPr>
      </w:pPr>
      <w:r w:rsidRPr="002A0E58">
        <w:t xml:space="preserve">Use of </w:t>
      </w:r>
      <w:r>
        <w:t>Bing Search</w:t>
      </w:r>
      <w:r w:rsidRPr="002A0E58">
        <w:t xml:space="preserve"> Services Data</w:t>
      </w:r>
    </w:p>
    <w:p w14:paraId="580E9CDB" w14:textId="47E651DE" w:rsidR="00EE4338" w:rsidRDefault="00EE4338" w:rsidP="00EE4338">
      <w:pPr>
        <w:pStyle w:val="ProductList-Body"/>
      </w:pPr>
      <w:r w:rsidRPr="00D75CA4">
        <w:t xml:space="preserve">Customer is solely responsible for the content of all </w:t>
      </w:r>
      <w:r>
        <w:t>Bing Search</w:t>
      </w:r>
      <w:r w:rsidRPr="00D75CA4">
        <w:t xml:space="preserve"> Services Data.</w:t>
      </w:r>
    </w:p>
    <w:p w14:paraId="43A4547A" w14:textId="77777777" w:rsidR="00EE4338" w:rsidRDefault="00EE4338" w:rsidP="00EE4338">
      <w:pPr>
        <w:pStyle w:val="ProductList-Body"/>
      </w:pPr>
    </w:p>
    <w:p w14:paraId="12499AC6" w14:textId="2BCAAFD6" w:rsidR="00EE4338" w:rsidRDefault="00EE4338" w:rsidP="00EE4338">
      <w:pPr>
        <w:pStyle w:val="ProductList-Body"/>
      </w:pPr>
      <w:r>
        <w:t>Microsoft may process Bing Search Services Data solely to: (i) provide Cognitive Services to Customer; and (ii) improve Microsoft products and services. Solely for such processing, Microsoft may collect, retain, use, reproduce, and create derivative works of, Bing Search Services Data and Customer grants Microsoft a limited nonexclusive irrevocable worldwide license to do so. Customer will secure and maintain all rights necessary for Microsoft to process Bing Search Services Data as described in this paragraph without violating the rights of any third party or otherwise obligating Microsoft to Customer or to any third party.</w:t>
      </w:r>
    </w:p>
    <w:p w14:paraId="2CC3583A" w14:textId="77777777" w:rsidR="00EE4338" w:rsidRDefault="00EE4338" w:rsidP="00EE4338">
      <w:pPr>
        <w:pStyle w:val="ProductList-Body"/>
      </w:pPr>
    </w:p>
    <w:p w14:paraId="37007AEC" w14:textId="3500364F" w:rsidR="00EE4338" w:rsidRDefault="00EE4338" w:rsidP="00EE4338">
      <w:pPr>
        <w:pStyle w:val="ProductList-Body"/>
      </w:pPr>
      <w:r>
        <w:t xml:space="preserve">This Use of Bing Search Services Data section of the Online Services Terms will survive termination or expiration of Customer’s volume licensing agreement. As between the parties, Customer retains all right, title and interest in and to Bing Search Services Data. Microsoft acquires no rights in Bing Search Services Data, other than the rights Customer grants to Microsoft in this Use of Bing Search Services Data section. This paragraph does not affect Microsoft’s rights in software or services Microsoft licenses to Customer. </w:t>
      </w:r>
    </w:p>
    <w:p w14:paraId="28788933" w14:textId="77777777" w:rsidR="00EE4338" w:rsidRDefault="00EE4338" w:rsidP="00EE4338">
      <w:pPr>
        <w:pStyle w:val="ProductList-Body"/>
        <w:ind w:left="158"/>
      </w:pPr>
    </w:p>
    <w:p w14:paraId="03AE3276" w14:textId="2D898710" w:rsidR="00EE4338" w:rsidRPr="00EE4338" w:rsidRDefault="00EE4338" w:rsidP="00EE4338">
      <w:pPr>
        <w:pStyle w:val="ProductList-ClauseHeading"/>
        <w:rPr>
          <w:color w:val="0072C6"/>
        </w:rPr>
      </w:pPr>
      <w:r w:rsidRPr="00014572">
        <w:t>Application of Data Protection Terms to Bing Search Services</w:t>
      </w:r>
    </w:p>
    <w:p w14:paraId="4CD28FF0" w14:textId="100F40C4" w:rsidR="00EE4338" w:rsidRDefault="00EE4338" w:rsidP="00EE4338">
      <w:pPr>
        <w:pStyle w:val="ProductList-Body"/>
      </w:pPr>
      <w:r>
        <w:t>Only the following sections of the Data Protection Terms apply to the Bing Search Services: Data Transfers, Use of Subcontractors, and How to Contact Microsoft. These sections do not apply to Previews of the listed services.</w:t>
      </w:r>
    </w:p>
    <w:p w14:paraId="44E8D76F" w14:textId="77777777" w:rsidR="00EE4338" w:rsidRPr="009A17A9" w:rsidRDefault="00EE4338" w:rsidP="00EE4338">
      <w:pPr>
        <w:pStyle w:val="ProductList-Body"/>
      </w:pPr>
    </w:p>
    <w:p w14:paraId="339D90B8" w14:textId="77777777" w:rsidR="00EE4338" w:rsidRDefault="00EE4338" w:rsidP="00EE4338">
      <w:pPr>
        <w:pStyle w:val="ProductList-ClauseHeading"/>
      </w:pPr>
      <w:r>
        <w:t>GDPR Terms do not apply to Bing Search Services:</w:t>
      </w:r>
    </w:p>
    <w:p w14:paraId="3EC5C30D" w14:textId="77777777" w:rsidR="00EE4338" w:rsidRDefault="00EE4338" w:rsidP="00EE4338">
      <w:pPr>
        <w:pStyle w:val="ProductList-Body"/>
      </w:pPr>
      <w:r>
        <w:t>The GDPR Terms do not apply to the Bing Search Services.</w:t>
      </w:r>
    </w:p>
    <w:p w14:paraId="43D8AC41" w14:textId="77777777" w:rsidR="00EE4338" w:rsidRDefault="00EE4338" w:rsidP="00EE4338">
      <w:pPr>
        <w:pStyle w:val="ProductList-Body"/>
        <w:tabs>
          <w:tab w:val="left" w:pos="360"/>
        </w:tabs>
      </w:pPr>
    </w:p>
    <w:p w14:paraId="6A550DFB" w14:textId="77777777" w:rsidR="00EE4338" w:rsidRDefault="00EE4338" w:rsidP="00EE4338">
      <w:pPr>
        <w:pStyle w:val="ProductList-ClauseHeading"/>
      </w:pPr>
      <w:r>
        <w:t>Precedence:</w:t>
      </w:r>
    </w:p>
    <w:p w14:paraId="5C064440" w14:textId="14D6FBC0" w:rsidR="00EE4338" w:rsidRDefault="00EE4338" w:rsidP="00EE4338">
      <w:pPr>
        <w:pStyle w:val="ProductList-Body"/>
      </w:pPr>
      <w:r>
        <w:t>This Bing Search Services section controls to the extent there is any conflict with other parts of the OST.</w:t>
      </w:r>
    </w:p>
    <w:p w14:paraId="7692A95E"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41DA7745" w14:textId="77777777" w:rsidR="00D52223" w:rsidRPr="00E90A70" w:rsidRDefault="00D52223" w:rsidP="00D52223">
      <w:pPr>
        <w:pStyle w:val="ProductList-Offering2Heading"/>
        <w:keepNext/>
        <w:outlineLvl w:val="2"/>
      </w:pPr>
      <w:r>
        <w:tab/>
      </w:r>
      <w:bookmarkStart w:id="150" w:name="_Toc5958159"/>
      <w:bookmarkStart w:id="151" w:name="_Toc6563819"/>
      <w:bookmarkStart w:id="152" w:name="_Toc8749032"/>
      <w:bookmarkStart w:id="153" w:name="CognitiveServices"/>
      <w:r>
        <w:t>Cognitive Services</w:t>
      </w:r>
      <w:bookmarkEnd w:id="150"/>
      <w:bookmarkEnd w:id="151"/>
      <w:bookmarkEnd w:id="152"/>
    </w:p>
    <w:bookmarkEnd w:id="153"/>
    <w:p w14:paraId="751E72A6" w14:textId="77777777" w:rsidR="00D52223" w:rsidRDefault="00D52223" w:rsidP="00D52223">
      <w:pPr>
        <w:pStyle w:val="ProductList-ClauseHeading"/>
      </w:pPr>
      <w:r>
        <w:t>Limit on Customer use of service output</w:t>
      </w:r>
    </w:p>
    <w:p w14:paraId="2C2134C8" w14:textId="77777777" w:rsidR="00D52223" w:rsidRPr="00F86985" w:rsidRDefault="00D52223" w:rsidP="00D52223">
      <w:pPr>
        <w:pStyle w:val="ProductList-Body"/>
      </w:pPr>
      <w:r w:rsidRPr="003B4ABA">
        <w:t>Customer will not, and will not allow third parties to: (i) use Cognitive Services or data from Cognitive Services to create, train, or improve (directly or indirectly) a similar or competing product or service</w:t>
      </w:r>
      <w:r w:rsidRPr="00F86985">
        <w:t>.</w:t>
      </w:r>
    </w:p>
    <w:p w14:paraId="10F2947B" w14:textId="77777777" w:rsidR="00D52223" w:rsidRPr="00F86985" w:rsidRDefault="00D52223" w:rsidP="00D52223">
      <w:pPr>
        <w:pStyle w:val="ProductList-Body"/>
      </w:pPr>
    </w:p>
    <w:p w14:paraId="4536F286" w14:textId="77777777" w:rsidR="00D52223" w:rsidRPr="00F86985" w:rsidRDefault="00D52223" w:rsidP="00D52223">
      <w:pPr>
        <w:pStyle w:val="ProductList-ClauseHeading"/>
      </w:pPr>
      <w:r w:rsidRPr="00F86985">
        <w:t>Microsoft Translator Attribution</w:t>
      </w:r>
    </w:p>
    <w:p w14:paraId="6802CF3A" w14:textId="77777777" w:rsidR="00D52223" w:rsidRPr="00F86985" w:rsidRDefault="00D52223" w:rsidP="00D52223">
      <w:pPr>
        <w:pStyle w:val="ProductList-Body"/>
      </w:pPr>
      <w:r w:rsidRPr="00F86985">
        <w:t>When displaying automatic translations performed by Microsoft Translator, Customer will provide reasonably prominent notice that the text has been automatically translated by Microsoft Translator.</w:t>
      </w:r>
    </w:p>
    <w:p w14:paraId="4ED4C806" w14:textId="77777777" w:rsidR="00D52223" w:rsidRPr="00E90A70" w:rsidRDefault="00D52223" w:rsidP="00D52223">
      <w:pPr>
        <w:pStyle w:val="ProductList-Body"/>
      </w:pPr>
    </w:p>
    <w:p w14:paraId="540A73DB" w14:textId="77777777" w:rsidR="00D52223" w:rsidRPr="00541FFF" w:rsidRDefault="00D52223" w:rsidP="00D52223">
      <w:pPr>
        <w:keepNext/>
        <w:tabs>
          <w:tab w:val="left" w:pos="360"/>
          <w:tab w:val="left" w:pos="720"/>
          <w:tab w:val="left" w:pos="1080"/>
        </w:tabs>
        <w:suppressAutoHyphens/>
        <w:autoSpaceDN w:val="0"/>
        <w:spacing w:after="0" w:line="240" w:lineRule="auto"/>
        <w:textAlignment w:val="baseline"/>
        <w:rPr>
          <w:rFonts w:ascii="Calibri" w:eastAsia="Calibri" w:hAnsi="Calibri" w:cs="Arial"/>
          <w:b/>
          <w:color w:val="00188F"/>
          <w:sz w:val="18"/>
          <w:szCs w:val="20"/>
        </w:rPr>
      </w:pPr>
      <w:r w:rsidRPr="00541FFF">
        <w:rPr>
          <w:rFonts w:ascii="Calibri" w:eastAsia="Calibri" w:hAnsi="Calibri" w:cs="Arial"/>
          <w:b/>
          <w:color w:val="00188F"/>
          <w:sz w:val="18"/>
          <w:szCs w:val="20"/>
        </w:rPr>
        <w:t>Cognitive Services in Containers</w:t>
      </w:r>
    </w:p>
    <w:p w14:paraId="300B850E" w14:textId="77777777" w:rsidR="00D52223" w:rsidRPr="00E90A70" w:rsidRDefault="00D52223" w:rsidP="00D52223">
      <w:pPr>
        <w:tabs>
          <w:tab w:val="left" w:pos="158"/>
        </w:tabs>
        <w:suppressAutoHyphens/>
        <w:autoSpaceDN w:val="0"/>
        <w:spacing w:after="0" w:line="240" w:lineRule="auto"/>
        <w:textAlignment w:val="baseline"/>
        <w:rPr>
          <w:rFonts w:ascii="Calibri" w:eastAsia="Calibri" w:hAnsi="Calibri" w:cs="Arial"/>
          <w:sz w:val="18"/>
        </w:rPr>
      </w:pPr>
      <w:r w:rsidRPr="00541FFF">
        <w:rPr>
          <w:rFonts w:ascii="Calibri" w:eastAsia="Calibri" w:hAnsi="Calibri" w:cs="Arial"/>
          <w:sz w:val="18"/>
        </w:rPr>
        <w:t xml:space="preserve">Cognitive Services features that are available in containers are designed to connect to a billing endpoint. The containers and the billing endpoint are licensed to Customer under this agreement as Online Services. The containers are needed to use the billing endpoint and are also subject to the terms for use of software with an Online Service in this agreement. </w:t>
      </w:r>
      <w:r w:rsidRPr="00EB1AF1">
        <w:rPr>
          <w:rFonts w:ascii="Calibri" w:eastAsia="Calibri" w:hAnsi="Calibri" w:cs="Arial"/>
          <w:sz w:val="18"/>
        </w:rPr>
        <w:t xml:space="preserve">The containers include material that is confidential and proprietary to </w:t>
      </w:r>
      <w:r w:rsidRPr="00EB1AF1">
        <w:rPr>
          <w:rFonts w:ascii="Calibri" w:eastAsia="Calibri" w:hAnsi="Calibri" w:cs="Arial"/>
          <w:sz w:val="18"/>
        </w:rPr>
        <w:lastRenderedPageBreak/>
        <w:t xml:space="preserve">Microsoft. Customer agrees to keep that material confidential and to promptly notify Microsoft of any possible misuse. </w:t>
      </w:r>
      <w:r w:rsidRPr="00541FFF">
        <w:rPr>
          <w:rFonts w:ascii="Calibri" w:eastAsia="Calibri" w:hAnsi="Calibri" w:cs="Arial"/>
          <w:sz w:val="18"/>
        </w:rPr>
        <w:t>The containers are not subject to the Data Protection Terms because the operating environment of the containers is not under Microsoft’s control. Customer must configure the containers it uses to communicate with the billing endpoint so that the billing endpoint meters all use of those containers. Provided Customer enables such metering and subject to any applicable transaction limits, Customer may install and use any number of containers (1) on Customer's hardware devices that are dedicated to Customer's exclusive use, and (2) in Customer's Microsoft Azure Service accounts.</w:t>
      </w:r>
    </w:p>
    <w:p w14:paraId="44FC4486" w14:textId="77777777" w:rsidR="00D52223" w:rsidRPr="009A17A9" w:rsidRDefault="00D52223" w:rsidP="00D52223">
      <w:pPr>
        <w:pStyle w:val="ProductList-Body"/>
      </w:pPr>
    </w:p>
    <w:p w14:paraId="1CDDABBD" w14:textId="77777777" w:rsidR="00D52223" w:rsidRPr="00F86985" w:rsidRDefault="00D52223" w:rsidP="00D52223">
      <w:pPr>
        <w:pStyle w:val="ProductList-ClauseHeading"/>
      </w:pPr>
      <w:r w:rsidRPr="00F86985">
        <w:t>Inactive Cognitive Services Configurations and Custom Models</w:t>
      </w:r>
    </w:p>
    <w:p w14:paraId="7F122A14" w14:textId="77777777" w:rsidR="00D52223" w:rsidRPr="009A17A9" w:rsidRDefault="00D52223" w:rsidP="00D52223">
      <w:pPr>
        <w:pStyle w:val="ProductList-Body"/>
      </w:pPr>
      <w:r w:rsidRPr="00F86985">
        <w:t>For the purposes of data retention and deletion, a Cognitive Services configuration or custom model that has been inactive may at Microsoft’s discretion be treated as an Online Service for which the Customer’s subscription has expired. A configuration or custom model is inactive if for 90 days (1) no calls are made to it; (2) it has not been modified and does not have a current key assigned to it and; (3) Customer has not signed in to it.</w:t>
      </w:r>
    </w:p>
    <w:p w14:paraId="76E538D9" w14:textId="77777777" w:rsidR="00D52223" w:rsidRPr="00F86985" w:rsidRDefault="00726421" w:rsidP="00D52223">
      <w:pPr>
        <w:pStyle w:val="ProductList-Body"/>
        <w:shd w:val="clear" w:color="auto" w:fill="A6A6A6" w:themeFill="background1" w:themeFillShade="A6"/>
        <w:spacing w:before="120" w:after="240"/>
        <w:jc w:val="right"/>
        <w:rPr>
          <w:sz w:val="16"/>
          <w:szCs w:val="16"/>
        </w:rPr>
      </w:pPr>
      <w:hyperlink w:anchor="TableofContents" w:tooltip="Table of Contents" w:history="1">
        <w:r w:rsidR="00D52223" w:rsidRPr="003F3078">
          <w:rPr>
            <w:rStyle w:val="Hyperlink"/>
            <w:sz w:val="16"/>
            <w:szCs w:val="16"/>
          </w:rPr>
          <w:t>Table of Contents</w:t>
        </w:r>
      </w:hyperlink>
      <w:r w:rsidR="00D52223">
        <w:rPr>
          <w:sz w:val="16"/>
          <w:szCs w:val="16"/>
        </w:rPr>
        <w:t xml:space="preserve"> </w:t>
      </w:r>
      <w:r w:rsidR="00D52223" w:rsidRPr="00585A48">
        <w:rPr>
          <w:sz w:val="16"/>
          <w:szCs w:val="16"/>
        </w:rPr>
        <w:t>/</w:t>
      </w:r>
      <w:r w:rsidR="00D52223">
        <w:rPr>
          <w:sz w:val="16"/>
          <w:szCs w:val="16"/>
        </w:rPr>
        <w:t xml:space="preserve"> </w:t>
      </w:r>
      <w:hyperlink w:anchor="GeneralTerms" w:tooltip="General Terms" w:history="1">
        <w:r w:rsidR="00D52223" w:rsidRPr="003F3078">
          <w:rPr>
            <w:rStyle w:val="Hyperlink"/>
            <w:sz w:val="16"/>
            <w:szCs w:val="16"/>
          </w:rPr>
          <w:t>General Terms</w:t>
        </w:r>
      </w:hyperlink>
    </w:p>
    <w:p w14:paraId="390D60B1" w14:textId="61E8792D" w:rsidR="009C773B" w:rsidRPr="00EE4338" w:rsidRDefault="009C773B" w:rsidP="009C773B">
      <w:pPr>
        <w:pStyle w:val="ProductList-Offering2Heading"/>
        <w:ind w:firstLine="158"/>
        <w:outlineLvl w:val="2"/>
      </w:pPr>
      <w:bookmarkStart w:id="154" w:name="_Toc6563820"/>
      <w:bookmarkStart w:id="155" w:name="_Toc8749033"/>
      <w:r>
        <w:t>Microsoft Genomics</w:t>
      </w:r>
      <w:bookmarkEnd w:id="154"/>
      <w:bookmarkEnd w:id="155"/>
    </w:p>
    <w:p w14:paraId="514342B0" w14:textId="77777777" w:rsidR="009C773B" w:rsidRDefault="009C773B" w:rsidP="009C773B">
      <w:pPr>
        <w:pStyle w:val="ProductList-ClauseHeading"/>
      </w:pPr>
      <w:r>
        <w:t xml:space="preserve">Microsoft Genomics Privacy </w:t>
      </w:r>
    </w:p>
    <w:p w14:paraId="1C62495C" w14:textId="77777777" w:rsidR="009C773B" w:rsidRDefault="009C773B" w:rsidP="009C773B">
      <w:pPr>
        <w:pStyle w:val="ProductList-Body"/>
      </w:pPr>
      <w:r>
        <w:t xml:space="preserve">The Microsoft Privacy Statement located at </w:t>
      </w:r>
      <w:hyperlink r:id="rId39" w:history="1">
        <w:r w:rsidRPr="00A90828">
          <w:rPr>
            <w:rStyle w:val="Hyperlink"/>
          </w:rPr>
          <w:t>https://go.microsoft.com/fwlink/?LinkId=521839</w:t>
        </w:r>
      </w:hyperlink>
      <w:r>
        <w:t xml:space="preserve"> applies to Customer’s use of Microsoft Genomics, </w:t>
      </w:r>
      <w:r w:rsidRPr="00946596">
        <w:t xml:space="preserve">except that this Microsoft </w:t>
      </w:r>
      <w:r>
        <w:t>Genomics</w:t>
      </w:r>
      <w:r w:rsidRPr="00946596">
        <w:t xml:space="preserve"> section controls to the extent it conflicts with the Microsoft Privacy Statement. </w:t>
      </w:r>
    </w:p>
    <w:p w14:paraId="01A505B9" w14:textId="77777777" w:rsidR="009C773B" w:rsidRDefault="009C773B" w:rsidP="009C773B">
      <w:pPr>
        <w:pStyle w:val="ProductList-Body"/>
      </w:pPr>
    </w:p>
    <w:p w14:paraId="32D93FA2" w14:textId="77777777" w:rsidR="009C773B" w:rsidRDefault="009C773B" w:rsidP="009C773B">
      <w:pPr>
        <w:pStyle w:val="ProductList-ClauseHeading"/>
      </w:pPr>
      <w:r>
        <w:t xml:space="preserve">Broad License Terms </w:t>
      </w:r>
    </w:p>
    <w:p w14:paraId="536AF0E2" w14:textId="77777777" w:rsidR="009C773B" w:rsidRDefault="009C773B" w:rsidP="009C773B">
      <w:pPr>
        <w:pStyle w:val="ProductList-Body"/>
      </w:pPr>
      <w:r w:rsidRPr="008A3EF0">
        <w:t>Microsoft Genomics includes access to the Genetic Analysis Toolkit (GATK) from the Broad Institute, Inc. ("</w:t>
      </w:r>
      <w:r w:rsidRPr="00951A27">
        <w:rPr>
          <w:bCs/>
        </w:rPr>
        <w:t>Broad</w:t>
      </w:r>
      <w:r w:rsidRPr="008A3EF0">
        <w:t xml:space="preserve">"). Use of </w:t>
      </w:r>
      <w:r>
        <w:t xml:space="preserve">the </w:t>
      </w:r>
      <w:r w:rsidRPr="008A3EF0">
        <w:t>GATK and any related documentation as part of Microsoft Genomics is also subject to Broad’s GATK End User License Agreement ("</w:t>
      </w:r>
      <w:r w:rsidRPr="00951A27">
        <w:rPr>
          <w:bCs/>
        </w:rPr>
        <w:t>Broad EULA</w:t>
      </w:r>
      <w:r>
        <w:t xml:space="preserve">"). </w:t>
      </w:r>
    </w:p>
    <w:p w14:paraId="48A7FAEF" w14:textId="77777777" w:rsidR="009C773B" w:rsidRDefault="009C773B" w:rsidP="009C773B">
      <w:pPr>
        <w:pStyle w:val="ProductList-Body"/>
      </w:pPr>
      <w:r>
        <w:t xml:space="preserve"> </w:t>
      </w:r>
    </w:p>
    <w:p w14:paraId="6F528979" w14:textId="77777777" w:rsidR="009C773B" w:rsidRDefault="009C773B" w:rsidP="009C773B">
      <w:pPr>
        <w:pStyle w:val="ProductList-Body"/>
      </w:pPr>
      <w:r>
        <w:t xml:space="preserve">Microsoft may collect and share with Broad certain statistical and technical information regarding Customer’s usage of the GATK. Customer authorizes Microsoft to report to Broad Customer’s status as a user of the GATK in Microsoft Genomics. </w:t>
      </w:r>
    </w:p>
    <w:p w14:paraId="4C70E151" w14:textId="77777777" w:rsidR="009C773B" w:rsidRDefault="009C773B" w:rsidP="009C773B">
      <w:pPr>
        <w:pStyle w:val="ProductList-Body"/>
      </w:pPr>
    </w:p>
    <w:p w14:paraId="2180ABBB" w14:textId="77777777" w:rsidR="009C773B" w:rsidRDefault="009C773B" w:rsidP="009C773B">
      <w:pPr>
        <w:pStyle w:val="ProductList-ClauseHeading"/>
      </w:pPr>
      <w:r>
        <w:t>No Medical Use</w:t>
      </w:r>
    </w:p>
    <w:p w14:paraId="6048ED76" w14:textId="77777777" w:rsidR="009C773B" w:rsidRDefault="009C773B" w:rsidP="009C773B">
      <w:pPr>
        <w:pStyle w:val="ProductList-Body"/>
      </w:pPr>
      <w:r>
        <w:t>Microsoft Genomics is not a medical device and outputs generated from its use are not intended to be statements of fact, nor are they to be used as a substitute for medical judgment, advice, diagnosis or treatment of any disease or condition.</w:t>
      </w:r>
    </w:p>
    <w:p w14:paraId="6C2D2AF6"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11B77D28" w14:textId="3B6142CF" w:rsidR="00E9431B" w:rsidRDefault="00927F8F" w:rsidP="00E9431B">
      <w:pPr>
        <w:pStyle w:val="ProductList-Offering2Heading"/>
        <w:outlineLvl w:val="2"/>
      </w:pPr>
      <w:r>
        <w:tab/>
      </w:r>
      <w:bookmarkStart w:id="156" w:name="_Toc6563821"/>
      <w:bookmarkStart w:id="157" w:name="_Toc8749034"/>
      <w:r w:rsidR="00E53AC9">
        <w:t>Visual Studio App Center</w:t>
      </w:r>
      <w:bookmarkEnd w:id="156"/>
      <w:bookmarkEnd w:id="157"/>
    </w:p>
    <w:p w14:paraId="774E9D34" w14:textId="29582CAE" w:rsidR="00E9431B" w:rsidRDefault="00E53AC9" w:rsidP="00E9431B">
      <w:pPr>
        <w:pStyle w:val="ProductList-ClauseHeading"/>
      </w:pPr>
      <w:r>
        <w:t>Visual Studio App Center</w:t>
      </w:r>
      <w:r w:rsidR="00E9431B">
        <w:t xml:space="preserve"> </w:t>
      </w:r>
      <w:r w:rsidR="00F52150">
        <w:t>Test Privacy and Security Terms</w:t>
      </w:r>
    </w:p>
    <w:p w14:paraId="17FC2225" w14:textId="0D5EE1CF" w:rsidR="002E7BED" w:rsidRDefault="002E7BED" w:rsidP="002E7BED">
      <w:pPr>
        <w:pStyle w:val="ProductList-Body"/>
      </w:pPr>
      <w:r w:rsidRPr="00F52150">
        <w:t xml:space="preserve">The privacy statement located </w:t>
      </w:r>
      <w:r w:rsidRPr="005C0238">
        <w:t xml:space="preserve">at </w:t>
      </w:r>
      <w:hyperlink r:id="rId40" w:tgtFrame="_blank" w:history="1">
        <w:r w:rsidRPr="001D2043">
          <w:rPr>
            <w:color w:val="0563C1"/>
            <w:u w:val="single"/>
          </w:rPr>
          <w:t>https://aka.ms/actestprivacypolicy</w:t>
        </w:r>
        <w:r>
          <w:t xml:space="preserve"> </w:t>
        </w:r>
      </w:hyperlink>
      <w:r w:rsidRPr="00F52150">
        <w:t xml:space="preserve">applies to Customer’s use of </w:t>
      </w:r>
      <w:r>
        <w:t>Visual Studio App Center</w:t>
      </w:r>
      <w:r w:rsidRPr="00F52150">
        <w:t xml:space="preserve"> Test. Customer may not use </w:t>
      </w:r>
      <w:r>
        <w:t>Visual Studio App Center</w:t>
      </w:r>
      <w:r w:rsidRPr="00F52150">
        <w:t xml:space="preserve"> Test to store or process Personal Data. Please refer to the Product documentation for more information.</w:t>
      </w:r>
    </w:p>
    <w:p w14:paraId="3DB1E1F0" w14:textId="47B4BD1B" w:rsidR="00F52150" w:rsidRDefault="00F52150" w:rsidP="00F52150">
      <w:pPr>
        <w:pStyle w:val="ProductList-Body"/>
      </w:pPr>
    </w:p>
    <w:p w14:paraId="1F0D7CFF" w14:textId="77777777" w:rsidR="00F52150" w:rsidRDefault="00F52150" w:rsidP="00F52150">
      <w:pPr>
        <w:pStyle w:val="ProductList-ClauseHeading"/>
      </w:pPr>
      <w:r>
        <w:t>Use for Development and Testing</w:t>
      </w:r>
    </w:p>
    <w:p w14:paraId="7BC780EF" w14:textId="17AF0CE4" w:rsidR="00F52150" w:rsidRDefault="00F52150" w:rsidP="00F52150">
      <w:pPr>
        <w:pStyle w:val="ProductList-Body"/>
      </w:pPr>
      <w:r>
        <w:t xml:space="preserve">Customer may only access and use </w:t>
      </w:r>
      <w:r w:rsidR="00E53AC9">
        <w:t>Visual Studio App Center</w:t>
      </w:r>
      <w:r>
        <w:t xml:space="preserve"> to develop and test Customer’s application(s).</w:t>
      </w:r>
      <w:r w:rsidR="004923B4">
        <w:t xml:space="preserve"> </w:t>
      </w:r>
      <w:r>
        <w:t xml:space="preserve">Only one Licensed User may access a virtual machine provided by </w:t>
      </w:r>
      <w:r w:rsidR="00E53AC9">
        <w:t>Visual Studio App Center</w:t>
      </w:r>
      <w:r>
        <w:t xml:space="preserve"> at any time.</w:t>
      </w:r>
    </w:p>
    <w:p w14:paraId="4549AD6D" w14:textId="0A4393D9" w:rsidR="00F52150" w:rsidRDefault="00F52150" w:rsidP="00F52150">
      <w:pPr>
        <w:pStyle w:val="ProductList-Body"/>
      </w:pPr>
    </w:p>
    <w:p w14:paraId="6F4CDD02" w14:textId="77777777" w:rsidR="00F52150" w:rsidRDefault="00F52150" w:rsidP="00F52150">
      <w:pPr>
        <w:pStyle w:val="ProductList-ClauseHeading"/>
      </w:pPr>
      <w:r>
        <w:t>Authorized Developer</w:t>
      </w:r>
    </w:p>
    <w:p w14:paraId="72C77DB9" w14:textId="3BAF8DDB" w:rsidR="00F52150" w:rsidRDefault="00F52150" w:rsidP="00F52150">
      <w:pPr>
        <w:pStyle w:val="ProductList-Body"/>
      </w:pPr>
      <w:r>
        <w:t xml:space="preserve">Customer appoints Microsoft as its authorized developer with respect to Apple software included in </w:t>
      </w:r>
      <w:r w:rsidR="00E53AC9">
        <w:t>Visual Studio App Center</w:t>
      </w:r>
      <w:r>
        <w:t xml:space="preserve">. Microsoft is responsible for complying with the terms for any such software included in </w:t>
      </w:r>
      <w:r w:rsidR="00E53AC9">
        <w:t>Visual Studio App Center</w:t>
      </w:r>
      <w:r>
        <w:t xml:space="preserve"> and will keep confidential any confidential information of Apple accessed as part of </w:t>
      </w:r>
      <w:r w:rsidR="00E53AC9">
        <w:t>Visual Studio App Center</w:t>
      </w:r>
      <w:r>
        <w:t>.</w:t>
      </w:r>
      <w:r w:rsidR="004923B4">
        <w:t xml:space="preserve"> </w:t>
      </w:r>
    </w:p>
    <w:p w14:paraId="6A2F26E7" w14:textId="77777777" w:rsidR="00F52150" w:rsidRDefault="00F52150" w:rsidP="00F52150">
      <w:pPr>
        <w:pStyle w:val="ProductList-Body"/>
      </w:pPr>
    </w:p>
    <w:p w14:paraId="2DF46022" w14:textId="77777777" w:rsidR="00F52150" w:rsidRDefault="00F52150" w:rsidP="00F52150">
      <w:pPr>
        <w:pStyle w:val="ProductList-ClauseHeading"/>
      </w:pPr>
      <w:r>
        <w:t>Third Party Repository Service Access</w:t>
      </w:r>
    </w:p>
    <w:p w14:paraId="5D8B921E" w14:textId="04F990B4" w:rsidR="00F52150" w:rsidRPr="00F52150" w:rsidRDefault="00F52150" w:rsidP="00F52150">
      <w:pPr>
        <w:pStyle w:val="ProductList-Body"/>
      </w:pPr>
      <w:r>
        <w:t>If Customer grants Microsoft access to its third-party repository service account(s), Customer authorizes Microsoft to scan the account(s), including the contents of Customer’s public and private repositories.</w:t>
      </w:r>
      <w:r w:rsidR="004923B4">
        <w:t xml:space="preserve"> </w:t>
      </w:r>
      <w:r>
        <w:t xml:space="preserve">Microsoft will only use such data to provide Customer the </w:t>
      </w:r>
      <w:r w:rsidR="00E53AC9">
        <w:t>Visual Studio App Center</w:t>
      </w:r>
      <w:r>
        <w:t xml:space="preserve"> service, including purposes compatible with providing the service.</w:t>
      </w:r>
    </w:p>
    <w:p w14:paraId="1BD61EF9"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42D80128" w14:textId="637F72EE" w:rsidR="008070AF" w:rsidRDefault="00C109A8" w:rsidP="00D73EC5">
      <w:pPr>
        <w:pStyle w:val="ProductList-OfferingGroupHeading"/>
        <w:spacing w:after="80"/>
        <w:outlineLvl w:val="1"/>
      </w:pPr>
      <w:bookmarkStart w:id="158" w:name="_Toc6563822"/>
      <w:bookmarkStart w:id="159" w:name="_Toc8749035"/>
      <w:r>
        <w:t>Microsoft Azure Plans</w:t>
      </w:r>
      <w:bookmarkEnd w:id="145"/>
      <w:bookmarkEnd w:id="158"/>
      <w:bookmarkEnd w:id="159"/>
    </w:p>
    <w:p w14:paraId="73B137D7" w14:textId="77777777" w:rsidR="008070AF" w:rsidRDefault="008070AF" w:rsidP="008070AF">
      <w:pPr>
        <w:pStyle w:val="ProductList-Body"/>
        <w:tabs>
          <w:tab w:val="clear" w:pos="158"/>
          <w:tab w:val="left" w:pos="360"/>
        </w:tabs>
        <w:rPr>
          <w:b/>
          <w:color w:val="00188F"/>
        </w:rPr>
      </w:pPr>
      <w:r>
        <w:rPr>
          <w:b/>
          <w:color w:val="00188F"/>
        </w:rPr>
        <w:t>Notices</w:t>
      </w:r>
    </w:p>
    <w:p w14:paraId="70B82AEA" w14:textId="369443DD" w:rsidR="008070AF" w:rsidRPr="00AB267B" w:rsidRDefault="008070AF" w:rsidP="008070AF">
      <w:pPr>
        <w:pStyle w:val="ProductList-Body"/>
      </w:pPr>
      <w:r>
        <w:t xml:space="preserve">The Bing Maps Notices in </w:t>
      </w:r>
      <w:hyperlink w:anchor="Attachment1" w:tooltip="Attachment 1" w:history="1">
        <w:r w:rsidRPr="003D1E51">
          <w:rPr>
            <w:rStyle w:val="Hyperlink"/>
          </w:rPr>
          <w:t>Attachment 1</w:t>
        </w:r>
      </w:hyperlink>
      <w:r>
        <w:t xml:space="preserve"> apply.</w:t>
      </w:r>
    </w:p>
    <w:p w14:paraId="64533DEE" w14:textId="77777777" w:rsidR="008070AF" w:rsidRPr="000E3993" w:rsidRDefault="008070AF" w:rsidP="008070AF">
      <w:pPr>
        <w:pStyle w:val="ProductList-Body"/>
      </w:pPr>
    </w:p>
    <w:p w14:paraId="3ED67CDF" w14:textId="77777777" w:rsidR="008070AF" w:rsidRPr="00017A5A" w:rsidRDefault="008070AF" w:rsidP="00CB063E">
      <w:pPr>
        <w:pStyle w:val="ProductList-Body"/>
        <w:keepNext/>
        <w:tabs>
          <w:tab w:val="clear" w:pos="158"/>
          <w:tab w:val="left" w:pos="180"/>
        </w:tabs>
        <w:rPr>
          <w:b/>
          <w:color w:val="00188F"/>
        </w:rPr>
      </w:pPr>
      <w:r w:rsidRPr="00017A5A">
        <w:rPr>
          <w:b/>
          <w:color w:val="00188F"/>
        </w:rPr>
        <w:lastRenderedPageBreak/>
        <w:t>Subscription License Suites</w:t>
      </w:r>
    </w:p>
    <w:p w14:paraId="539140CB" w14:textId="6DE4CFB9" w:rsidR="00142681" w:rsidRDefault="00142681" w:rsidP="00142681">
      <w:pPr>
        <w:pStyle w:val="ProductList-Body"/>
      </w:pPr>
      <w:r>
        <w:t xml:space="preserve">In addition to User SLs, refer to </w:t>
      </w:r>
      <w:hyperlink w:anchor="Attachment2" w:tooltip="Attachment 2" w:history="1">
        <w:r w:rsidRPr="004A2A95">
          <w:rPr>
            <w:rStyle w:val="Hyperlink"/>
          </w:rPr>
          <w:t>Attachment 2</w:t>
        </w:r>
      </w:hyperlink>
      <w:r>
        <w:t xml:space="preserve"> for other SLs that fulfill requirements for Azure Active Directory Premium, Azure Advanced Threat Protection for Users, Azure Information Protection, and Microsoft Intune.</w:t>
      </w:r>
    </w:p>
    <w:p w14:paraId="1E0A2C1F" w14:textId="77777777" w:rsidR="00706672" w:rsidRDefault="00706672" w:rsidP="008070AF">
      <w:pPr>
        <w:pStyle w:val="ProductList-Body"/>
      </w:pPr>
    </w:p>
    <w:p w14:paraId="1D87E99A" w14:textId="095A3B9E" w:rsidR="00122096" w:rsidRDefault="00122096" w:rsidP="00EE4338">
      <w:pPr>
        <w:pStyle w:val="ProductList-Offering2Heading"/>
        <w:keepNext/>
        <w:outlineLvl w:val="2"/>
      </w:pPr>
      <w:r>
        <w:tab/>
      </w:r>
      <w:bookmarkStart w:id="160" w:name="AzureActiveDirectoryBasic"/>
      <w:bookmarkStart w:id="161" w:name="_Toc6563823"/>
      <w:bookmarkStart w:id="162" w:name="_Toc8749036"/>
      <w:r>
        <w:t xml:space="preserve">Azure </w:t>
      </w:r>
      <w:r w:rsidR="00D0302B">
        <w:t xml:space="preserve">Active </w:t>
      </w:r>
      <w:r>
        <w:t>Directory Basic</w:t>
      </w:r>
      <w:bookmarkEnd w:id="160"/>
      <w:bookmarkEnd w:id="161"/>
      <w:bookmarkEnd w:id="162"/>
    </w:p>
    <w:p w14:paraId="02198334" w14:textId="77777777" w:rsidR="00122096" w:rsidRPr="00A8327A" w:rsidRDefault="00122096" w:rsidP="00122096">
      <w:pPr>
        <w:pStyle w:val="ProductList-Body"/>
      </w:pPr>
      <w:r w:rsidRPr="00A8327A">
        <w:t>Customer may, using Single Sign-On, pre-integrate up to 10 SAAS Applications/Custom Applications per User SL. All Microsoft as well as third party applications count towards this application limit.</w:t>
      </w:r>
    </w:p>
    <w:p w14:paraId="006EF6D3"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0CBEF750" w14:textId="77777777" w:rsidR="00706672" w:rsidRPr="00A8327A" w:rsidRDefault="00706672" w:rsidP="00706672">
      <w:pPr>
        <w:pStyle w:val="ProductList-Offering2Heading"/>
        <w:outlineLvl w:val="2"/>
      </w:pPr>
      <w:r w:rsidRPr="00A8327A">
        <w:tab/>
      </w:r>
      <w:bookmarkStart w:id="163" w:name="AzureActiveDirectoryPermium"/>
      <w:bookmarkStart w:id="164" w:name="_Toc6563824"/>
      <w:bookmarkStart w:id="165" w:name="_Toc8749037"/>
      <w:r w:rsidRPr="00A8327A">
        <w:t>Azure Active Directory Premium</w:t>
      </w:r>
      <w:bookmarkEnd w:id="163"/>
      <w:bookmarkEnd w:id="164"/>
      <w:bookmarkEnd w:id="165"/>
    </w:p>
    <w:p w14:paraId="15226D31" w14:textId="49FC76DA" w:rsidR="00706672" w:rsidRDefault="00706672" w:rsidP="00706672">
      <w:pPr>
        <w:pStyle w:val="ProductList-Body"/>
      </w:pPr>
      <w:r w:rsidRPr="00A8327A">
        <w:t xml:space="preserve">Customer may, using Single Sign-On, pre-integrate SaaS Applications/Custom Applications. Customer may not copy or distribute any data set (or any portion of a data set) included in the </w:t>
      </w:r>
      <w:r w:rsidR="008A16B0">
        <w:t>Microsoft</w:t>
      </w:r>
      <w:r w:rsidRPr="00A8327A">
        <w:t xml:space="preserve"> Identity</w:t>
      </w:r>
      <w:r w:rsidRPr="00917344">
        <w:t xml:space="preserve"> Manager software that is included with a Microsoft Azure Active Directory Premium</w:t>
      </w:r>
      <w:r w:rsidR="00A70614">
        <w:t xml:space="preserve"> </w:t>
      </w:r>
      <w:r w:rsidR="00735051">
        <w:t>(P1 and P2)</w:t>
      </w:r>
      <w:r w:rsidRPr="00917344">
        <w:t xml:space="preserve"> User SL.</w:t>
      </w:r>
    </w:p>
    <w:p w14:paraId="75686009" w14:textId="4039271D" w:rsidR="001B32D9" w:rsidRDefault="001B32D9" w:rsidP="00706672">
      <w:pPr>
        <w:pStyle w:val="ProductList-Body"/>
      </w:pPr>
    </w:p>
    <w:p w14:paraId="077C2C3B" w14:textId="28352AE2" w:rsidR="001B32D9" w:rsidRDefault="001B32D9" w:rsidP="00DB4910">
      <w:pPr>
        <w:pStyle w:val="ProductList-ClauseHeading"/>
      </w:pPr>
      <w:r>
        <w:t>External User Allowance</w:t>
      </w:r>
    </w:p>
    <w:p w14:paraId="41B98077" w14:textId="77777777" w:rsidR="001B32D9" w:rsidRPr="00534B01" w:rsidRDefault="001B32D9" w:rsidP="00DB4910">
      <w:pPr>
        <w:pStyle w:val="ProductList-Body"/>
      </w:pPr>
      <w:r w:rsidRPr="00731E3C">
        <w:t>For each User SL (or equivalent Subscription License Suite) Customer assigns to a user, Customer may also permit up to five additional External Users to access the corresponding Azure Active Directory service level.</w:t>
      </w:r>
    </w:p>
    <w:p w14:paraId="3BFFB141"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75D31724" w14:textId="198E00FE" w:rsidR="008070AF" w:rsidRPr="00FC1BA7" w:rsidRDefault="008070AF" w:rsidP="008070AF">
      <w:pPr>
        <w:pStyle w:val="ProductList-Offering2Heading"/>
        <w:outlineLvl w:val="2"/>
      </w:pPr>
      <w:r w:rsidRPr="00FC1BA7">
        <w:tab/>
      </w:r>
      <w:bookmarkStart w:id="166" w:name="AzureRightsManagement"/>
      <w:bookmarkStart w:id="167" w:name="AzureInformationProtectionPremium"/>
      <w:bookmarkStart w:id="168" w:name="_Toc6563825"/>
      <w:bookmarkStart w:id="169" w:name="_Toc8749038"/>
      <w:r w:rsidRPr="00FC1BA7">
        <w:t xml:space="preserve">Azure </w:t>
      </w:r>
      <w:r w:rsidR="003473FF">
        <w:t>Information Protection</w:t>
      </w:r>
      <w:bookmarkEnd w:id="166"/>
      <w:r w:rsidR="00A7338E">
        <w:t xml:space="preserve"> Premium</w:t>
      </w:r>
      <w:bookmarkEnd w:id="167"/>
      <w:bookmarkEnd w:id="168"/>
      <w:bookmarkEnd w:id="169"/>
    </w:p>
    <w:p w14:paraId="41F54090" w14:textId="77777777" w:rsidR="00FC1BA7" w:rsidRDefault="00FC1BA7" w:rsidP="00FC1BA7">
      <w:pPr>
        <w:pStyle w:val="ProductList-Body"/>
        <w:tabs>
          <w:tab w:val="clear" w:pos="158"/>
          <w:tab w:val="left" w:pos="360"/>
        </w:tabs>
        <w:rPr>
          <w:b/>
          <w:color w:val="00188F"/>
        </w:rPr>
      </w:pPr>
      <w:r>
        <w:rPr>
          <w:b/>
          <w:color w:val="00188F"/>
        </w:rPr>
        <w:t>Notices</w:t>
      </w:r>
    </w:p>
    <w:p w14:paraId="3ECBDD80" w14:textId="3FAD8E07" w:rsidR="007545BE" w:rsidRPr="00FC1BA7" w:rsidRDefault="00FC1BA7" w:rsidP="00FC1BA7">
      <w:pPr>
        <w:pStyle w:val="ProductList-Body"/>
      </w:pPr>
      <w:r>
        <w:t>The Bing Maps Notice</w:t>
      </w:r>
      <w:r w:rsidR="007545BE">
        <w:t>s</w:t>
      </w:r>
      <w:r>
        <w:t xml:space="preserve"> in </w:t>
      </w:r>
      <w:hyperlink w:anchor="Attachment1" w:tooltip="Attachment 1" w:history="1">
        <w:r w:rsidRPr="003D1E51">
          <w:rPr>
            <w:rStyle w:val="Hyperlink"/>
          </w:rPr>
          <w:t>Attachment 1</w:t>
        </w:r>
      </w:hyperlink>
      <w:r>
        <w:t xml:space="preserve"> appl</w:t>
      </w:r>
      <w:r w:rsidR="00B33642">
        <w:t>ies</w:t>
      </w:r>
      <w:r>
        <w:t>.</w:t>
      </w:r>
      <w:r w:rsidR="000A6502">
        <w:t xml:space="preserve"> </w:t>
      </w:r>
      <w:r w:rsidR="007545BE">
        <w:t xml:space="preserve">Any deployment services provided to Customer are subject to the Professional Services Notice in </w:t>
      </w:r>
      <w:hyperlink w:anchor="Attachment1" w:tooltip="Attachment 1" w:history="1">
        <w:r w:rsidR="007545BE" w:rsidRPr="003255FB">
          <w:rPr>
            <w:rStyle w:val="Hyperlink"/>
          </w:rPr>
          <w:t>Attachment 1</w:t>
        </w:r>
      </w:hyperlink>
      <w:r w:rsidR="007545BE">
        <w:t>.</w:t>
      </w:r>
    </w:p>
    <w:bookmarkStart w:id="170" w:name="Dynamics365"/>
    <w:bookmarkStart w:id="171" w:name="_Toc524436945"/>
    <w:p w14:paraId="5B3FD1B8" w14:textId="77777777" w:rsidR="001867D2" w:rsidRPr="00585A48" w:rsidRDefault="001867D2" w:rsidP="001867D2">
      <w:pPr>
        <w:pStyle w:val="ProductList-Body"/>
        <w:shd w:val="clear" w:color="auto" w:fill="A6A6A6" w:themeFill="background1" w:themeFillShade="A6"/>
        <w:spacing w:before="120" w:after="240"/>
        <w:jc w:val="right"/>
        <w:rPr>
          <w:sz w:val="16"/>
          <w:szCs w:val="16"/>
        </w:rPr>
      </w:pPr>
      <w:r>
        <w:fldChar w:fldCharType="begin"/>
      </w:r>
      <w:r>
        <w:instrText>HYPERLINK  \l "TableofContents" \o "Table of Contents"</w:instrText>
      </w:r>
      <w:r>
        <w:fldChar w:fldCharType="separate"/>
      </w:r>
      <w:r w:rsidRPr="003F3078">
        <w:rPr>
          <w:rStyle w:val="Hyperlink"/>
          <w:sz w:val="16"/>
          <w:szCs w:val="16"/>
        </w:rPr>
        <w:t>Table of Contents</w:t>
      </w:r>
      <w:r>
        <w:rPr>
          <w:rStyle w:val="Hyperlink"/>
          <w:sz w:val="16"/>
          <w:szCs w:val="16"/>
        </w:rPr>
        <w:fldChar w:fldCharType="end"/>
      </w:r>
      <w:r>
        <w:rPr>
          <w:sz w:val="16"/>
          <w:szCs w:val="16"/>
        </w:rPr>
        <w:t xml:space="preserve"> </w:t>
      </w:r>
      <w:r w:rsidRPr="00585A48">
        <w:rPr>
          <w:sz w:val="16"/>
          <w:szCs w:val="16"/>
        </w:rPr>
        <w:t>/</w:t>
      </w:r>
      <w:r>
        <w:rPr>
          <w:sz w:val="16"/>
          <w:szCs w:val="16"/>
        </w:rPr>
        <w:t xml:space="preserve"> </w:t>
      </w:r>
      <w:hyperlink w:anchor="GeneralTerms" w:tooltip="General Terms" w:history="1">
        <w:r w:rsidRPr="003F3078">
          <w:rPr>
            <w:rStyle w:val="Hyperlink"/>
            <w:sz w:val="16"/>
            <w:szCs w:val="16"/>
          </w:rPr>
          <w:t>General Terms</w:t>
        </w:r>
      </w:hyperlink>
    </w:p>
    <w:p w14:paraId="2633B2BE" w14:textId="77777777" w:rsidR="00D52223" w:rsidRPr="00A8327A" w:rsidRDefault="00D52223" w:rsidP="00D52223">
      <w:pPr>
        <w:pStyle w:val="ProductList-Offering1Heading"/>
        <w:outlineLvl w:val="1"/>
      </w:pPr>
      <w:bookmarkStart w:id="172" w:name="_Toc5958166"/>
      <w:bookmarkStart w:id="173" w:name="_Toc6563826"/>
      <w:bookmarkStart w:id="174" w:name="_Toc8749039"/>
      <w:bookmarkEnd w:id="170"/>
      <w:bookmarkEnd w:id="171"/>
      <w:r>
        <w:t>Microsoft Dynamics 365 Services</w:t>
      </w:r>
      <w:bookmarkEnd w:id="172"/>
      <w:bookmarkEnd w:id="173"/>
      <w:bookmarkEnd w:id="174"/>
    </w:p>
    <w:p w14:paraId="285CF945" w14:textId="77777777" w:rsidR="00D52223" w:rsidRPr="00A8327A" w:rsidRDefault="00D52223" w:rsidP="00D52223">
      <w:pPr>
        <w:pStyle w:val="ProductList-Body"/>
        <w:rPr>
          <w:rFonts w:asciiTheme="majorHAnsi" w:hAnsiTheme="majorHAnsi"/>
          <w:sz w:val="16"/>
          <w:szCs w:val="16"/>
        </w:rPr>
        <w:sectPr w:rsidR="00D52223" w:rsidRPr="00A8327A" w:rsidSect="00D52223">
          <w:footerReference w:type="default" r:id="rId41"/>
          <w:footerReference w:type="first" r:id="rId42"/>
          <w:pgSz w:w="12240" w:h="15840"/>
          <w:pgMar w:top="1440" w:right="720" w:bottom="1440" w:left="720" w:header="720" w:footer="720" w:gutter="0"/>
          <w:cols w:space="720"/>
          <w:titlePg/>
          <w:docGrid w:linePitch="360"/>
        </w:sectPr>
      </w:pPr>
    </w:p>
    <w:p w14:paraId="11D3822B" w14:textId="77777777" w:rsidR="00D52223" w:rsidRDefault="00D52223" w:rsidP="00D52223">
      <w:pPr>
        <w:pStyle w:val="ProductList-Body"/>
        <w:rPr>
          <w:rFonts w:asciiTheme="majorHAnsi" w:hAnsiTheme="majorHAnsi"/>
          <w:sz w:val="16"/>
          <w:szCs w:val="16"/>
        </w:rPr>
      </w:pPr>
      <w:r>
        <w:rPr>
          <w:rFonts w:asciiTheme="majorHAnsi" w:hAnsiTheme="majorHAnsi"/>
          <w:sz w:val="16"/>
          <w:szCs w:val="16"/>
        </w:rPr>
        <w:t>Dynamics 365 Plan</w:t>
      </w:r>
    </w:p>
    <w:p w14:paraId="7A3564A3" w14:textId="77777777" w:rsidR="00D52223" w:rsidRDefault="00D52223" w:rsidP="00D52223">
      <w:pPr>
        <w:pStyle w:val="ProductList-Body"/>
        <w:rPr>
          <w:rFonts w:asciiTheme="majorHAnsi" w:hAnsiTheme="majorHAnsi"/>
          <w:sz w:val="16"/>
          <w:szCs w:val="16"/>
        </w:rPr>
      </w:pPr>
      <w:r>
        <w:rPr>
          <w:rFonts w:asciiTheme="majorHAnsi" w:hAnsiTheme="majorHAnsi"/>
          <w:sz w:val="16"/>
          <w:szCs w:val="16"/>
        </w:rPr>
        <w:t>Dynamics 365 Unified Operations Plan</w:t>
      </w:r>
    </w:p>
    <w:p w14:paraId="6D62CA2E" w14:textId="42D8D90C" w:rsidR="00D52223" w:rsidRDefault="00D52223" w:rsidP="00D52223">
      <w:pPr>
        <w:pStyle w:val="ProductList-Body"/>
        <w:rPr>
          <w:rFonts w:asciiTheme="majorHAnsi" w:hAnsiTheme="majorHAnsi"/>
          <w:sz w:val="16"/>
          <w:szCs w:val="16"/>
        </w:rPr>
      </w:pPr>
      <w:r>
        <w:rPr>
          <w:rFonts w:asciiTheme="majorHAnsi" w:hAnsiTheme="majorHAnsi"/>
          <w:sz w:val="16"/>
          <w:szCs w:val="16"/>
        </w:rPr>
        <w:t>Dynamics 365 Customer Engagement Plan</w:t>
      </w:r>
    </w:p>
    <w:p w14:paraId="140B89E3" w14:textId="774A4CA8" w:rsidR="00D36FEE" w:rsidRDefault="00D36FEE" w:rsidP="00D36FEE">
      <w:pPr>
        <w:pStyle w:val="ProductList-Body"/>
        <w:rPr>
          <w:rFonts w:asciiTheme="majorHAnsi" w:hAnsiTheme="majorHAnsi"/>
          <w:sz w:val="16"/>
          <w:szCs w:val="16"/>
        </w:rPr>
      </w:pPr>
      <w:r>
        <w:rPr>
          <w:rFonts w:asciiTheme="majorHAnsi" w:hAnsiTheme="majorHAnsi"/>
          <w:sz w:val="16"/>
          <w:szCs w:val="16"/>
        </w:rPr>
        <w:t>Dynamics 365 Customer Insights</w:t>
      </w:r>
    </w:p>
    <w:p w14:paraId="01F3486A" w14:textId="77777777" w:rsidR="00D52223" w:rsidRPr="00FE50CE" w:rsidRDefault="00D52223" w:rsidP="00D52223">
      <w:pPr>
        <w:pStyle w:val="ProductList-Body"/>
        <w:rPr>
          <w:rFonts w:asciiTheme="majorHAnsi" w:hAnsiTheme="majorHAnsi"/>
          <w:sz w:val="16"/>
          <w:szCs w:val="16"/>
        </w:rPr>
      </w:pPr>
      <w:r w:rsidRPr="00EF1E73">
        <w:rPr>
          <w:rFonts w:asciiTheme="majorHAnsi" w:hAnsiTheme="majorHAnsi"/>
          <w:sz w:val="16"/>
          <w:szCs w:val="16"/>
        </w:rPr>
        <w:t xml:space="preserve">Dynamics </w:t>
      </w:r>
      <w:r>
        <w:rPr>
          <w:rFonts w:asciiTheme="majorHAnsi" w:hAnsiTheme="majorHAnsi"/>
          <w:sz w:val="16"/>
          <w:szCs w:val="16"/>
        </w:rPr>
        <w:t>365 for Case Management</w:t>
      </w:r>
    </w:p>
    <w:p w14:paraId="6D2DCE2A" w14:textId="77777777" w:rsidR="00D52223" w:rsidRDefault="00D52223" w:rsidP="00D52223">
      <w:pPr>
        <w:pStyle w:val="ProductList-Body"/>
        <w:rPr>
          <w:rFonts w:asciiTheme="majorHAnsi" w:hAnsiTheme="majorHAnsi"/>
          <w:sz w:val="16"/>
          <w:szCs w:val="16"/>
        </w:rPr>
      </w:pPr>
      <w:r w:rsidRPr="00EF1E73">
        <w:rPr>
          <w:rFonts w:asciiTheme="majorHAnsi" w:hAnsiTheme="majorHAnsi"/>
          <w:sz w:val="16"/>
          <w:szCs w:val="16"/>
        </w:rPr>
        <w:t xml:space="preserve">Dynamics </w:t>
      </w:r>
      <w:r>
        <w:rPr>
          <w:rFonts w:asciiTheme="majorHAnsi" w:hAnsiTheme="majorHAnsi"/>
          <w:sz w:val="16"/>
          <w:szCs w:val="16"/>
        </w:rPr>
        <w:t>365 for Customer Service Enterprise</w:t>
      </w:r>
    </w:p>
    <w:p w14:paraId="114B224A" w14:textId="77777777" w:rsidR="00D52223" w:rsidRDefault="00D52223" w:rsidP="00D52223">
      <w:pPr>
        <w:pStyle w:val="ProductList-Body"/>
        <w:rPr>
          <w:rFonts w:asciiTheme="majorHAnsi" w:hAnsiTheme="majorHAnsi"/>
          <w:sz w:val="16"/>
          <w:szCs w:val="16"/>
        </w:rPr>
      </w:pPr>
      <w:r>
        <w:rPr>
          <w:rFonts w:asciiTheme="majorHAnsi" w:hAnsiTheme="majorHAnsi"/>
          <w:sz w:val="16"/>
          <w:szCs w:val="16"/>
        </w:rPr>
        <w:t>Dynamics 365 for Customer Service Professional</w:t>
      </w:r>
    </w:p>
    <w:p w14:paraId="0A6F3333" w14:textId="77777777" w:rsidR="00D52223" w:rsidRPr="00FE50CE" w:rsidRDefault="00D52223" w:rsidP="00D52223">
      <w:pPr>
        <w:pStyle w:val="ProductList-Body"/>
        <w:rPr>
          <w:rFonts w:asciiTheme="majorHAnsi" w:hAnsiTheme="majorHAnsi"/>
          <w:sz w:val="16"/>
          <w:szCs w:val="16"/>
        </w:rPr>
      </w:pPr>
      <w:r>
        <w:rPr>
          <w:rFonts w:asciiTheme="majorHAnsi" w:hAnsiTheme="majorHAnsi"/>
          <w:sz w:val="16"/>
          <w:szCs w:val="16"/>
        </w:rPr>
        <w:t>Dynamics 365 for Customer Service Insights</w:t>
      </w:r>
    </w:p>
    <w:p w14:paraId="670BD57C" w14:textId="77777777" w:rsidR="00D52223" w:rsidRPr="00FE50CE" w:rsidRDefault="00D52223" w:rsidP="00D52223">
      <w:pPr>
        <w:pStyle w:val="ProductList-Body"/>
        <w:rPr>
          <w:rFonts w:asciiTheme="majorHAnsi" w:hAnsiTheme="majorHAnsi"/>
          <w:sz w:val="16"/>
          <w:szCs w:val="16"/>
        </w:rPr>
      </w:pPr>
      <w:r w:rsidRPr="00EF1E73">
        <w:rPr>
          <w:rFonts w:asciiTheme="majorHAnsi" w:hAnsiTheme="majorHAnsi"/>
          <w:sz w:val="16"/>
          <w:szCs w:val="16"/>
        </w:rPr>
        <w:t xml:space="preserve">Dynamics </w:t>
      </w:r>
      <w:r>
        <w:rPr>
          <w:rFonts w:asciiTheme="majorHAnsi" w:hAnsiTheme="majorHAnsi"/>
          <w:sz w:val="16"/>
          <w:szCs w:val="16"/>
        </w:rPr>
        <w:t>365 for Field Service</w:t>
      </w:r>
    </w:p>
    <w:p w14:paraId="4C09EB76" w14:textId="77777777" w:rsidR="00D52223" w:rsidRPr="00455F0E" w:rsidRDefault="00D52223" w:rsidP="00D52223">
      <w:pPr>
        <w:pStyle w:val="ProductList-Body"/>
        <w:rPr>
          <w:rFonts w:asciiTheme="majorHAnsi" w:hAnsiTheme="majorHAnsi"/>
          <w:sz w:val="16"/>
          <w:szCs w:val="16"/>
        </w:rPr>
      </w:pPr>
      <w:r w:rsidRPr="4AC7DD03">
        <w:rPr>
          <w:rFonts w:asciiTheme="majorHAnsi" w:hAnsiTheme="majorHAnsi"/>
          <w:sz w:val="16"/>
          <w:szCs w:val="16"/>
        </w:rPr>
        <w:t>Dynamics 365 Business Central Essentials</w:t>
      </w:r>
    </w:p>
    <w:p w14:paraId="339AD98C" w14:textId="77777777" w:rsidR="00D52223" w:rsidRPr="00455F0E" w:rsidRDefault="00D52223" w:rsidP="00D52223">
      <w:pPr>
        <w:pStyle w:val="ProductList-Body"/>
        <w:rPr>
          <w:rFonts w:asciiTheme="majorHAnsi" w:hAnsiTheme="majorHAnsi"/>
          <w:sz w:val="16"/>
          <w:szCs w:val="16"/>
        </w:rPr>
      </w:pPr>
      <w:r w:rsidRPr="4AC7DD03">
        <w:rPr>
          <w:rFonts w:asciiTheme="majorHAnsi" w:hAnsiTheme="majorHAnsi"/>
          <w:sz w:val="16"/>
          <w:szCs w:val="16"/>
        </w:rPr>
        <w:t>Dynamics 365 Business Central Premium</w:t>
      </w:r>
    </w:p>
    <w:p w14:paraId="569894DE" w14:textId="77777777" w:rsidR="00D52223" w:rsidRPr="00455F0E" w:rsidRDefault="00D52223" w:rsidP="00D52223">
      <w:pPr>
        <w:pStyle w:val="ProductList-Body"/>
        <w:rPr>
          <w:rFonts w:asciiTheme="majorHAnsi" w:hAnsiTheme="majorHAnsi"/>
          <w:sz w:val="16"/>
          <w:szCs w:val="16"/>
        </w:rPr>
      </w:pPr>
      <w:r w:rsidRPr="4AC7DD03">
        <w:rPr>
          <w:rFonts w:asciiTheme="majorHAnsi" w:hAnsiTheme="majorHAnsi"/>
          <w:sz w:val="16"/>
          <w:szCs w:val="16"/>
        </w:rPr>
        <w:t>Dynamics 365 Business Central Team Member</w:t>
      </w:r>
    </w:p>
    <w:p w14:paraId="3693EDA7" w14:textId="77777777" w:rsidR="00D52223" w:rsidRDefault="00D52223" w:rsidP="00D52223">
      <w:pPr>
        <w:pStyle w:val="ProductList-Body"/>
        <w:rPr>
          <w:rFonts w:asciiTheme="majorHAnsi" w:hAnsiTheme="majorHAnsi"/>
          <w:sz w:val="16"/>
          <w:szCs w:val="16"/>
        </w:rPr>
      </w:pPr>
      <w:r w:rsidRPr="4AC7DD03">
        <w:rPr>
          <w:rFonts w:asciiTheme="majorHAnsi" w:hAnsiTheme="majorHAnsi"/>
          <w:sz w:val="16"/>
          <w:szCs w:val="16"/>
        </w:rPr>
        <w:t>Dynamics 365 for Marketing</w:t>
      </w:r>
    </w:p>
    <w:p w14:paraId="79664BB9" w14:textId="77777777" w:rsidR="00D52223" w:rsidRPr="00FE50CE" w:rsidRDefault="00D52223" w:rsidP="00D52223">
      <w:pPr>
        <w:pStyle w:val="ProductList-Body"/>
        <w:rPr>
          <w:rFonts w:asciiTheme="majorHAnsi" w:hAnsiTheme="majorHAnsi"/>
          <w:sz w:val="16"/>
          <w:szCs w:val="16"/>
        </w:rPr>
      </w:pPr>
      <w:r w:rsidRPr="00EF1E73">
        <w:rPr>
          <w:rFonts w:asciiTheme="majorHAnsi" w:hAnsiTheme="majorHAnsi"/>
          <w:sz w:val="16"/>
          <w:szCs w:val="16"/>
        </w:rPr>
        <w:t xml:space="preserve">Dynamics </w:t>
      </w:r>
      <w:r>
        <w:rPr>
          <w:rFonts w:asciiTheme="majorHAnsi" w:hAnsiTheme="majorHAnsi"/>
          <w:sz w:val="16"/>
          <w:szCs w:val="16"/>
        </w:rPr>
        <w:t>365 for Operations Activity</w:t>
      </w:r>
    </w:p>
    <w:p w14:paraId="6473FE40" w14:textId="77777777" w:rsidR="00D52223" w:rsidRDefault="00D52223" w:rsidP="00D52223">
      <w:pPr>
        <w:pStyle w:val="ProductList-Body"/>
        <w:rPr>
          <w:rFonts w:asciiTheme="majorHAnsi" w:hAnsiTheme="majorHAnsi"/>
          <w:sz w:val="16"/>
          <w:szCs w:val="16"/>
        </w:rPr>
      </w:pPr>
      <w:r w:rsidRPr="00EF1E73">
        <w:rPr>
          <w:rFonts w:asciiTheme="majorHAnsi" w:hAnsiTheme="majorHAnsi"/>
          <w:sz w:val="16"/>
          <w:szCs w:val="16"/>
        </w:rPr>
        <w:t xml:space="preserve">Dynamics </w:t>
      </w:r>
      <w:r>
        <w:rPr>
          <w:rFonts w:asciiTheme="majorHAnsi" w:hAnsiTheme="majorHAnsi"/>
          <w:sz w:val="16"/>
          <w:szCs w:val="16"/>
        </w:rPr>
        <w:t>365 for Operations Device</w:t>
      </w:r>
    </w:p>
    <w:p w14:paraId="50EDDBCE" w14:textId="77777777" w:rsidR="00D52223" w:rsidRPr="00FE50CE" w:rsidRDefault="00D52223" w:rsidP="00D52223">
      <w:pPr>
        <w:pStyle w:val="ProductList-Body"/>
        <w:rPr>
          <w:rFonts w:asciiTheme="majorHAnsi" w:hAnsiTheme="majorHAnsi"/>
          <w:sz w:val="16"/>
          <w:szCs w:val="16"/>
        </w:rPr>
      </w:pPr>
      <w:r>
        <w:rPr>
          <w:rFonts w:asciiTheme="majorHAnsi" w:hAnsiTheme="majorHAnsi"/>
          <w:sz w:val="16"/>
          <w:szCs w:val="16"/>
        </w:rPr>
        <w:t>Dynamics 365 for Operations Order Lines</w:t>
      </w:r>
    </w:p>
    <w:p w14:paraId="50163FA8" w14:textId="77777777" w:rsidR="00D52223" w:rsidRPr="00FE50CE" w:rsidRDefault="00D52223" w:rsidP="00D52223">
      <w:pPr>
        <w:pStyle w:val="ProductList-Body"/>
        <w:rPr>
          <w:rFonts w:asciiTheme="majorHAnsi" w:hAnsiTheme="majorHAnsi"/>
          <w:sz w:val="16"/>
          <w:szCs w:val="16"/>
        </w:rPr>
      </w:pPr>
      <w:r w:rsidRPr="00EF1E73">
        <w:rPr>
          <w:rFonts w:asciiTheme="majorHAnsi" w:hAnsiTheme="majorHAnsi"/>
          <w:sz w:val="16"/>
          <w:szCs w:val="16"/>
        </w:rPr>
        <w:t xml:space="preserve">Dynamics </w:t>
      </w:r>
      <w:r>
        <w:rPr>
          <w:rFonts w:asciiTheme="majorHAnsi" w:hAnsiTheme="majorHAnsi"/>
          <w:sz w:val="16"/>
          <w:szCs w:val="16"/>
        </w:rPr>
        <w:t>365 for Project Service Automation</w:t>
      </w:r>
    </w:p>
    <w:p w14:paraId="0094F75D" w14:textId="77777777" w:rsidR="00D52223" w:rsidRPr="00FE50CE" w:rsidRDefault="00D52223" w:rsidP="00D52223">
      <w:pPr>
        <w:pStyle w:val="ProductList-Body"/>
        <w:rPr>
          <w:rFonts w:asciiTheme="majorHAnsi" w:hAnsiTheme="majorHAnsi"/>
          <w:sz w:val="16"/>
          <w:szCs w:val="16"/>
        </w:rPr>
      </w:pPr>
      <w:r w:rsidRPr="00EF1E73">
        <w:rPr>
          <w:rFonts w:asciiTheme="majorHAnsi" w:hAnsiTheme="majorHAnsi"/>
          <w:sz w:val="16"/>
          <w:szCs w:val="16"/>
        </w:rPr>
        <w:t xml:space="preserve">Dynamics </w:t>
      </w:r>
      <w:r>
        <w:rPr>
          <w:rFonts w:asciiTheme="majorHAnsi" w:hAnsiTheme="majorHAnsi"/>
          <w:sz w:val="16"/>
          <w:szCs w:val="16"/>
        </w:rPr>
        <w:t>365 for Retail</w:t>
      </w:r>
    </w:p>
    <w:p w14:paraId="6DE24A67" w14:textId="77777777" w:rsidR="00D52223" w:rsidRDefault="00D52223" w:rsidP="00D52223">
      <w:pPr>
        <w:pStyle w:val="ProductList-Body"/>
        <w:rPr>
          <w:rFonts w:asciiTheme="majorHAnsi" w:hAnsiTheme="majorHAnsi"/>
          <w:sz w:val="16"/>
          <w:szCs w:val="16"/>
        </w:rPr>
      </w:pPr>
      <w:r w:rsidRPr="00EF1E73">
        <w:rPr>
          <w:rFonts w:asciiTheme="majorHAnsi" w:hAnsiTheme="majorHAnsi"/>
          <w:sz w:val="16"/>
          <w:szCs w:val="16"/>
        </w:rPr>
        <w:t xml:space="preserve">Dynamics </w:t>
      </w:r>
      <w:r>
        <w:rPr>
          <w:rFonts w:asciiTheme="majorHAnsi" w:hAnsiTheme="majorHAnsi"/>
          <w:sz w:val="16"/>
          <w:szCs w:val="16"/>
        </w:rPr>
        <w:t>365 for Sales Enterprise</w:t>
      </w:r>
    </w:p>
    <w:p w14:paraId="1D4D4449" w14:textId="77777777" w:rsidR="00D52223" w:rsidRDefault="00D52223" w:rsidP="00D52223">
      <w:pPr>
        <w:pStyle w:val="ProductList-Body"/>
        <w:rPr>
          <w:rFonts w:asciiTheme="majorHAnsi" w:hAnsiTheme="majorHAnsi"/>
          <w:sz w:val="16"/>
          <w:szCs w:val="16"/>
        </w:rPr>
      </w:pPr>
      <w:r w:rsidRPr="4AC7DD03">
        <w:rPr>
          <w:rFonts w:asciiTheme="majorHAnsi" w:hAnsiTheme="majorHAnsi"/>
          <w:sz w:val="16"/>
          <w:szCs w:val="16"/>
        </w:rPr>
        <w:t>Dynamics 365 for Sales Professional</w:t>
      </w:r>
    </w:p>
    <w:p w14:paraId="38417511" w14:textId="77777777" w:rsidR="00D52223" w:rsidRPr="00455F0E" w:rsidRDefault="00D52223" w:rsidP="00D52223">
      <w:pPr>
        <w:pStyle w:val="ProductList-Body"/>
        <w:rPr>
          <w:rFonts w:asciiTheme="majorHAnsi" w:hAnsiTheme="majorHAnsi"/>
          <w:sz w:val="16"/>
          <w:szCs w:val="16"/>
        </w:rPr>
      </w:pPr>
      <w:r>
        <w:rPr>
          <w:rFonts w:asciiTheme="majorHAnsi" w:hAnsiTheme="majorHAnsi"/>
          <w:sz w:val="16"/>
          <w:szCs w:val="16"/>
        </w:rPr>
        <w:t>Dynamics 365 AI for Sales</w:t>
      </w:r>
    </w:p>
    <w:p w14:paraId="4234F121" w14:textId="77777777" w:rsidR="00D52223" w:rsidRPr="00FE50CE" w:rsidRDefault="00D52223" w:rsidP="00D52223">
      <w:pPr>
        <w:pStyle w:val="ProductList-Body"/>
        <w:rPr>
          <w:rFonts w:asciiTheme="majorHAnsi" w:hAnsiTheme="majorHAnsi"/>
          <w:sz w:val="16"/>
          <w:szCs w:val="16"/>
        </w:rPr>
      </w:pPr>
      <w:r w:rsidRPr="00EF1E73">
        <w:rPr>
          <w:rFonts w:asciiTheme="majorHAnsi" w:hAnsiTheme="majorHAnsi"/>
          <w:sz w:val="16"/>
          <w:szCs w:val="16"/>
        </w:rPr>
        <w:t xml:space="preserve">Dynamics </w:t>
      </w:r>
      <w:r>
        <w:rPr>
          <w:rFonts w:asciiTheme="majorHAnsi" w:hAnsiTheme="majorHAnsi"/>
          <w:sz w:val="16"/>
          <w:szCs w:val="16"/>
        </w:rPr>
        <w:t>365 for Talent</w:t>
      </w:r>
    </w:p>
    <w:p w14:paraId="041364AC" w14:textId="77777777" w:rsidR="00D52223" w:rsidRPr="00FE50CE" w:rsidRDefault="00D52223" w:rsidP="00D52223">
      <w:pPr>
        <w:pStyle w:val="ProductList-Body"/>
        <w:rPr>
          <w:rFonts w:asciiTheme="majorHAnsi" w:hAnsiTheme="majorHAnsi"/>
          <w:sz w:val="16"/>
          <w:szCs w:val="16"/>
        </w:rPr>
      </w:pPr>
      <w:r>
        <w:rPr>
          <w:rFonts w:asciiTheme="majorHAnsi" w:hAnsiTheme="majorHAnsi"/>
          <w:sz w:val="16"/>
          <w:szCs w:val="16"/>
        </w:rPr>
        <w:t>Dynamics 365 for Talent: Attract</w:t>
      </w:r>
    </w:p>
    <w:p w14:paraId="7709BA40" w14:textId="77777777" w:rsidR="00D52223" w:rsidRPr="00FE50CE" w:rsidRDefault="00D52223" w:rsidP="00D52223">
      <w:pPr>
        <w:pStyle w:val="ProductList-Body"/>
        <w:rPr>
          <w:rFonts w:asciiTheme="majorHAnsi" w:hAnsiTheme="majorHAnsi"/>
          <w:sz w:val="16"/>
          <w:szCs w:val="16"/>
        </w:rPr>
      </w:pPr>
      <w:r>
        <w:rPr>
          <w:rFonts w:asciiTheme="majorHAnsi" w:hAnsiTheme="majorHAnsi"/>
          <w:sz w:val="16"/>
          <w:szCs w:val="16"/>
        </w:rPr>
        <w:t>Dynamics 365 for Talent: Onboard</w:t>
      </w:r>
    </w:p>
    <w:p w14:paraId="4B3B2A0D" w14:textId="77777777" w:rsidR="00D52223" w:rsidRDefault="00D52223" w:rsidP="00D52223">
      <w:pPr>
        <w:pStyle w:val="ProductList-Body"/>
        <w:rPr>
          <w:rFonts w:asciiTheme="majorHAnsi" w:hAnsiTheme="majorHAnsi"/>
          <w:sz w:val="16"/>
          <w:szCs w:val="16"/>
        </w:rPr>
      </w:pPr>
      <w:r w:rsidRPr="00EF1E73">
        <w:rPr>
          <w:rFonts w:asciiTheme="majorHAnsi" w:hAnsiTheme="majorHAnsi"/>
          <w:sz w:val="16"/>
          <w:szCs w:val="16"/>
        </w:rPr>
        <w:t xml:space="preserve">Dynamics </w:t>
      </w:r>
      <w:r>
        <w:rPr>
          <w:rFonts w:asciiTheme="majorHAnsi" w:hAnsiTheme="majorHAnsi"/>
          <w:sz w:val="16"/>
          <w:szCs w:val="16"/>
        </w:rPr>
        <w:t>365 for Team Members</w:t>
      </w:r>
    </w:p>
    <w:p w14:paraId="37C917DB" w14:textId="77777777" w:rsidR="00D52223" w:rsidRDefault="00D52223" w:rsidP="00D52223">
      <w:pPr>
        <w:pStyle w:val="ProductList-Body"/>
        <w:rPr>
          <w:rFonts w:asciiTheme="majorHAnsi" w:hAnsiTheme="majorHAnsi"/>
          <w:sz w:val="16"/>
          <w:szCs w:val="16"/>
        </w:rPr>
      </w:pPr>
      <w:r>
        <w:rPr>
          <w:rFonts w:asciiTheme="majorHAnsi" w:hAnsiTheme="majorHAnsi"/>
          <w:sz w:val="16"/>
          <w:szCs w:val="16"/>
        </w:rPr>
        <w:t>Dynamics 365 Layout</w:t>
      </w:r>
    </w:p>
    <w:p w14:paraId="38A4EBF3" w14:textId="77777777" w:rsidR="00D52223" w:rsidRPr="00FE50CE" w:rsidRDefault="00D52223" w:rsidP="00D52223">
      <w:pPr>
        <w:pStyle w:val="ProductList-Body"/>
        <w:rPr>
          <w:rFonts w:asciiTheme="majorHAnsi" w:hAnsiTheme="majorHAnsi"/>
          <w:sz w:val="16"/>
          <w:szCs w:val="16"/>
        </w:rPr>
      </w:pPr>
      <w:r>
        <w:rPr>
          <w:rFonts w:asciiTheme="majorHAnsi" w:hAnsiTheme="majorHAnsi"/>
          <w:sz w:val="16"/>
          <w:szCs w:val="16"/>
        </w:rPr>
        <w:t>Dynamics 365 Remote Assist</w:t>
      </w:r>
    </w:p>
    <w:p w14:paraId="29FC9661" w14:textId="77777777" w:rsidR="00D52223" w:rsidRDefault="00D52223" w:rsidP="00D52223">
      <w:pPr>
        <w:pStyle w:val="ProductList-Body"/>
        <w:rPr>
          <w:rFonts w:asciiTheme="majorHAnsi" w:hAnsiTheme="majorHAnsi"/>
          <w:sz w:val="16"/>
          <w:szCs w:val="16"/>
        </w:rPr>
      </w:pPr>
      <w:r>
        <w:rPr>
          <w:rFonts w:asciiTheme="majorHAnsi" w:hAnsiTheme="majorHAnsi"/>
          <w:sz w:val="16"/>
          <w:szCs w:val="16"/>
        </w:rPr>
        <w:t>Microsoft Relationship Sales solution</w:t>
      </w:r>
    </w:p>
    <w:p w14:paraId="5A21DD8E" w14:textId="77777777" w:rsidR="00D52223" w:rsidRPr="00FE50CE" w:rsidRDefault="00D52223" w:rsidP="00D52223">
      <w:pPr>
        <w:pStyle w:val="ProductList-Body"/>
        <w:rPr>
          <w:rFonts w:asciiTheme="majorHAnsi" w:hAnsiTheme="majorHAnsi"/>
          <w:sz w:val="16"/>
          <w:szCs w:val="16"/>
        </w:rPr>
      </w:pPr>
      <w:r>
        <w:rPr>
          <w:rFonts w:asciiTheme="majorHAnsi" w:hAnsiTheme="majorHAnsi"/>
          <w:sz w:val="16"/>
          <w:szCs w:val="16"/>
        </w:rPr>
        <w:t>Microsoft Relationship Sales solution Plus</w:t>
      </w:r>
    </w:p>
    <w:p w14:paraId="603D7404" w14:textId="77777777" w:rsidR="00D52223" w:rsidRPr="005F08E6" w:rsidRDefault="00D52223" w:rsidP="00D52223">
      <w:pPr>
        <w:pStyle w:val="ProductList-Body"/>
        <w:rPr>
          <w:rFonts w:asciiTheme="majorHAnsi" w:hAnsiTheme="majorHAnsi"/>
          <w:sz w:val="16"/>
          <w:szCs w:val="16"/>
        </w:rPr>
        <w:sectPr w:rsidR="00D52223" w:rsidRPr="005F08E6" w:rsidSect="00E275D6">
          <w:type w:val="continuous"/>
          <w:pgSz w:w="12240" w:h="15840"/>
          <w:pgMar w:top="1440" w:right="720" w:bottom="1440" w:left="720" w:header="720" w:footer="720" w:gutter="0"/>
          <w:cols w:num="2" w:space="720"/>
          <w:titlePg/>
          <w:docGrid w:linePitch="360"/>
        </w:sectPr>
      </w:pPr>
    </w:p>
    <w:p w14:paraId="39620E3E" w14:textId="77777777" w:rsidR="004923B4" w:rsidRPr="000A5E8A" w:rsidRDefault="004923B4" w:rsidP="004923B4">
      <w:pPr>
        <w:pStyle w:val="ProductList-Body"/>
        <w:pBdr>
          <w:top w:val="single" w:sz="4" w:space="1" w:color="BFBFBF" w:themeColor="background1" w:themeShade="BF"/>
        </w:pBdr>
        <w:rPr>
          <w:b/>
          <w:color w:val="000000" w:themeColor="text1"/>
          <w:sz w:val="8"/>
          <w:szCs w:val="8"/>
        </w:rPr>
      </w:pPr>
    </w:p>
    <w:p w14:paraId="01C9381E" w14:textId="77777777" w:rsidR="004923B4" w:rsidRDefault="004923B4" w:rsidP="004923B4">
      <w:pPr>
        <w:pStyle w:val="ProductList-ClauseHeading"/>
      </w:pPr>
      <w:r>
        <w:t>Notices</w:t>
      </w:r>
    </w:p>
    <w:p w14:paraId="1F7A9757" w14:textId="30273613" w:rsidR="004923B4" w:rsidRPr="00AB267B" w:rsidRDefault="004923B4" w:rsidP="004923B4">
      <w:pPr>
        <w:pStyle w:val="ProductList-Body"/>
      </w:pPr>
      <w:r>
        <w:t xml:space="preserve">The Bing Maps and Professional Services Notices in </w:t>
      </w:r>
      <w:hyperlink w:anchor="Attachment1" w:tooltip="Attachment 1" w:history="1">
        <w:r w:rsidRPr="003D1E51">
          <w:rPr>
            <w:rStyle w:val="Hyperlink"/>
          </w:rPr>
          <w:t>Attachment 1</w:t>
        </w:r>
      </w:hyperlink>
      <w:r>
        <w:t xml:space="preserve"> apply. Any onboarding, migration, or deployment services provided to Customer are subject to the Professional Services Notice in </w:t>
      </w:r>
      <w:hyperlink w:anchor="Attachment1" w:tooltip="Attachment 1" w:history="1">
        <w:r w:rsidRPr="003D1E51">
          <w:rPr>
            <w:rStyle w:val="Hyperlink"/>
          </w:rPr>
          <w:t>Attachment 1</w:t>
        </w:r>
      </w:hyperlink>
      <w:r w:rsidRPr="00355326">
        <w:t>.</w:t>
      </w:r>
    </w:p>
    <w:p w14:paraId="3D0CA02D" w14:textId="77777777" w:rsidR="004923B4" w:rsidRDefault="004923B4" w:rsidP="004923B4">
      <w:pPr>
        <w:pStyle w:val="ProductList-Body"/>
      </w:pPr>
    </w:p>
    <w:p w14:paraId="2869B857" w14:textId="77777777" w:rsidR="004923B4" w:rsidRPr="00017A5A" w:rsidRDefault="004923B4" w:rsidP="004923B4">
      <w:pPr>
        <w:pStyle w:val="ProductList-ClauseHeading"/>
      </w:pPr>
      <w:r w:rsidRPr="00017A5A">
        <w:t>Subscription License Suites</w:t>
      </w:r>
    </w:p>
    <w:p w14:paraId="7AD19AD9" w14:textId="00FF7E03" w:rsidR="004923B4" w:rsidRPr="00234095" w:rsidRDefault="004923B4" w:rsidP="004923B4">
      <w:pPr>
        <w:pStyle w:val="ProductList-Body"/>
      </w:pPr>
      <w:r>
        <w:t xml:space="preserve">In addition to User SLs, refer to </w:t>
      </w:r>
      <w:hyperlink w:anchor="Attachment2" w:tooltip="Attachment 2" w:history="1">
        <w:r w:rsidRPr="004A2A95">
          <w:rPr>
            <w:rStyle w:val="Hyperlink"/>
          </w:rPr>
          <w:t>Attachment 2</w:t>
        </w:r>
      </w:hyperlink>
      <w:r>
        <w:t xml:space="preserve"> for other offerings that fulfill SL requirements.</w:t>
      </w:r>
    </w:p>
    <w:p w14:paraId="562E6E57" w14:textId="77777777" w:rsidR="004923B4" w:rsidRPr="000E3993" w:rsidRDefault="004923B4" w:rsidP="004923B4">
      <w:pPr>
        <w:pStyle w:val="ProductList-Body"/>
      </w:pPr>
    </w:p>
    <w:p w14:paraId="4E4BF504" w14:textId="77777777" w:rsidR="004923B4" w:rsidRPr="000A5E8A" w:rsidRDefault="004923B4" w:rsidP="004923B4">
      <w:pPr>
        <w:pStyle w:val="ProductList-ClauseHeading"/>
      </w:pPr>
      <w:r w:rsidRPr="000A5E8A">
        <w:t>External Users</w:t>
      </w:r>
    </w:p>
    <w:p w14:paraId="53038C7E" w14:textId="77777777" w:rsidR="004923B4" w:rsidRDefault="004923B4" w:rsidP="004923B4">
      <w:pPr>
        <w:pStyle w:val="ProductList-Body"/>
        <w:tabs>
          <w:tab w:val="clear" w:pos="158"/>
          <w:tab w:val="left" w:pos="360"/>
        </w:tabs>
      </w:pPr>
      <w:r>
        <w:t xml:space="preserve">External Users of Dynamics 365 Services do not need a SL to access the Online Service. This exemption does not apply to (1) contractors or agents of Customer or its Affiliates, </w:t>
      </w:r>
      <w:r w:rsidRPr="00D93994">
        <w:t xml:space="preserve">or </w:t>
      </w:r>
      <w:r>
        <w:t xml:space="preserve">(2) </w:t>
      </w:r>
      <w:r w:rsidRPr="00D93994">
        <w:t>External Users using Dynamics 365 client</w:t>
      </w:r>
      <w:r>
        <w:t xml:space="preserve"> </w:t>
      </w:r>
      <w:r w:rsidRPr="00D93994">
        <w:t>s</w:t>
      </w:r>
      <w:r>
        <w:t>oftware</w:t>
      </w:r>
      <w:r w:rsidRPr="00D93994">
        <w:t xml:space="preserve"> with Dynamics 365 Services other than </w:t>
      </w:r>
      <w:r>
        <w:t xml:space="preserve">services or components included in the </w:t>
      </w:r>
      <w:r w:rsidRPr="00D93994">
        <w:t xml:space="preserve">Dynamics 365 </w:t>
      </w:r>
      <w:r>
        <w:t>Unified</w:t>
      </w:r>
      <w:r w:rsidRPr="00D93994">
        <w:t xml:space="preserve"> Operations</w:t>
      </w:r>
      <w:r>
        <w:t xml:space="preserve"> Plan, Dynamics 365 for Retail, Dynamics 365 for Talent, Dynamics 365 for Talent: Attract, or Dynamics 365 for Talent: Onboard.</w:t>
      </w:r>
    </w:p>
    <w:p w14:paraId="4A31A925" w14:textId="77777777" w:rsidR="004923B4" w:rsidRDefault="004923B4" w:rsidP="004923B4">
      <w:pPr>
        <w:pStyle w:val="ProductList-Body"/>
        <w:tabs>
          <w:tab w:val="clear" w:pos="158"/>
          <w:tab w:val="left" w:pos="360"/>
        </w:tabs>
        <w:rPr>
          <w:color w:val="000000" w:themeColor="text1"/>
          <w:szCs w:val="18"/>
        </w:rPr>
      </w:pPr>
    </w:p>
    <w:p w14:paraId="6E32D571" w14:textId="77777777" w:rsidR="004923B4" w:rsidRDefault="004923B4" w:rsidP="004923B4">
      <w:pPr>
        <w:pStyle w:val="ProductList-ClauseHeading"/>
      </w:pPr>
      <w:r>
        <w:lastRenderedPageBreak/>
        <w:t>Administration Portal</w:t>
      </w:r>
    </w:p>
    <w:p w14:paraId="2F334A8F" w14:textId="77777777" w:rsidR="004923B4" w:rsidRDefault="004923B4" w:rsidP="004923B4">
      <w:pPr>
        <w:pStyle w:val="ProductList-Body"/>
      </w:pPr>
      <w:r>
        <w:t>Customers with Dynamics 365 Unified Operations Plan, Dynamics 365 for Retail, or Dynamics 365 for Talent SLs may deploy and manage the Online Service through Microsoft Dynamics Lifecycle Services (or its successor), which is subject to separate terms.</w:t>
      </w:r>
    </w:p>
    <w:p w14:paraId="5DC02930" w14:textId="77777777" w:rsidR="004923B4" w:rsidRPr="006E11C3" w:rsidRDefault="004923B4" w:rsidP="004923B4">
      <w:pPr>
        <w:pStyle w:val="ProductList-Body"/>
      </w:pPr>
    </w:p>
    <w:p w14:paraId="2FF8FD17" w14:textId="77777777" w:rsidR="004923B4" w:rsidRPr="00E94E14" w:rsidRDefault="004923B4" w:rsidP="004923B4">
      <w:pPr>
        <w:pStyle w:val="ProductList-ClauseHeading"/>
      </w:pPr>
      <w:r w:rsidRPr="00E94E14">
        <w:t>Mixed deployments of Dynamics 365 services</w:t>
      </w:r>
    </w:p>
    <w:p w14:paraId="7E122F59" w14:textId="0F4310B6" w:rsidR="004923B4" w:rsidRDefault="004923B4" w:rsidP="004923B4">
      <w:pPr>
        <w:pStyle w:val="ProductList-Body"/>
      </w:pPr>
      <w:r>
        <w:t>Customers may mix (i) Dynamics 365 for Sales Professional and Enterprise licenses, (ii) Dynamics 365 for Customer Service Professional and Enterprise licenses, or (iii) Dynamics 365 Business Central and Dynamics 365 for Unified Operations Plan licenses if,</w:t>
      </w:r>
    </w:p>
    <w:p w14:paraId="1AAF5AED" w14:textId="77777777" w:rsidR="004923B4" w:rsidRDefault="004923B4" w:rsidP="004923B4">
      <w:pPr>
        <w:pStyle w:val="ProductList-Body"/>
        <w:numPr>
          <w:ilvl w:val="0"/>
          <w:numId w:val="66"/>
        </w:numPr>
        <w:tabs>
          <w:tab w:val="clear" w:pos="158"/>
          <w:tab w:val="left" w:pos="360"/>
          <w:tab w:val="left" w:pos="720"/>
          <w:tab w:val="left" w:pos="1080"/>
        </w:tabs>
      </w:pPr>
      <w:r>
        <w:t xml:space="preserve">Each Online Service is deployed under a separate instance, </w:t>
      </w:r>
    </w:p>
    <w:p w14:paraId="543FF7A9" w14:textId="77777777" w:rsidR="004923B4" w:rsidRDefault="004923B4" w:rsidP="004923B4">
      <w:pPr>
        <w:pStyle w:val="ProductList-Body"/>
        <w:numPr>
          <w:ilvl w:val="0"/>
          <w:numId w:val="66"/>
        </w:numPr>
        <w:tabs>
          <w:tab w:val="clear" w:pos="158"/>
          <w:tab w:val="left" w:pos="360"/>
          <w:tab w:val="left" w:pos="720"/>
          <w:tab w:val="left" w:pos="1080"/>
        </w:tabs>
      </w:pPr>
      <w:r>
        <w:t>All users accessing the instance are licensed with the single choice of Online Service, and</w:t>
      </w:r>
    </w:p>
    <w:p w14:paraId="350CE5C3" w14:textId="77777777" w:rsidR="004923B4" w:rsidRDefault="004923B4" w:rsidP="004923B4">
      <w:pPr>
        <w:pStyle w:val="ProductList-Body"/>
        <w:numPr>
          <w:ilvl w:val="0"/>
          <w:numId w:val="66"/>
        </w:numPr>
        <w:tabs>
          <w:tab w:val="clear" w:pos="158"/>
          <w:tab w:val="left" w:pos="360"/>
          <w:tab w:val="left" w:pos="720"/>
          <w:tab w:val="left" w:pos="1080"/>
        </w:tabs>
      </w:pPr>
      <w:r>
        <w:t>No users have direct or indirect access to instances deployed with the other Online Service</w:t>
      </w:r>
    </w:p>
    <w:p w14:paraId="4AD73BBC" w14:textId="77777777" w:rsidR="004923B4" w:rsidRDefault="004923B4" w:rsidP="004923B4">
      <w:pPr>
        <w:pStyle w:val="ProductList-Body"/>
      </w:pPr>
    </w:p>
    <w:p w14:paraId="6BF2613F" w14:textId="77777777" w:rsidR="00D52223" w:rsidRPr="00E94E14" w:rsidRDefault="00D52223" w:rsidP="00D52223">
      <w:pPr>
        <w:pStyle w:val="ProductList-ClauseHeading"/>
      </w:pPr>
      <w:r w:rsidRPr="00E94E14">
        <w:t>Mixed deployments of Dynamics 365</w:t>
      </w:r>
      <w:r>
        <w:t xml:space="preserve"> Business Central</w:t>
      </w:r>
      <w:r w:rsidRPr="00E94E14">
        <w:t xml:space="preserve"> services</w:t>
      </w:r>
    </w:p>
    <w:p w14:paraId="4C89A420" w14:textId="77777777" w:rsidR="00D52223" w:rsidRDefault="00D52223" w:rsidP="00D52223">
      <w:pPr>
        <w:pStyle w:val="ProductList-Body"/>
      </w:pPr>
      <w:r w:rsidRPr="004B7C02">
        <w:t>Customers may not mix Dynamics 365 Business Central Premium and Dynamics 365 Business Central Essentials licenses on the same tenant.</w:t>
      </w:r>
    </w:p>
    <w:p w14:paraId="25014E92" w14:textId="77777777" w:rsidR="00D52223" w:rsidRDefault="00D52223" w:rsidP="004923B4">
      <w:pPr>
        <w:pStyle w:val="ProductList-ClauseHeading"/>
        <w:tabs>
          <w:tab w:val="clear" w:pos="360"/>
          <w:tab w:val="left" w:pos="0"/>
        </w:tabs>
        <w:ind w:left="360" w:hanging="360"/>
      </w:pPr>
    </w:p>
    <w:p w14:paraId="3E1B8997" w14:textId="4BE1803C" w:rsidR="004923B4" w:rsidRDefault="004923B4" w:rsidP="004923B4">
      <w:pPr>
        <w:pStyle w:val="ProductList-ClauseHeading"/>
        <w:tabs>
          <w:tab w:val="clear" w:pos="360"/>
          <w:tab w:val="left" w:pos="0"/>
        </w:tabs>
        <w:ind w:left="360" w:hanging="360"/>
      </w:pPr>
      <w:r>
        <w:t>Dynamics 365 for Marketing</w:t>
      </w:r>
    </w:p>
    <w:p w14:paraId="417A4E15" w14:textId="77777777" w:rsidR="004923B4" w:rsidRPr="00455F0E" w:rsidRDefault="004923B4" w:rsidP="004923B4">
      <w:pPr>
        <w:pStyle w:val="ProductList-Body"/>
        <w:tabs>
          <w:tab w:val="clear" w:pos="158"/>
          <w:tab w:val="left" w:pos="90"/>
          <w:tab w:val="left" w:pos="270"/>
        </w:tabs>
        <w:ind w:left="518" w:hanging="360"/>
      </w:pPr>
      <w:r w:rsidRPr="00DB2BC5">
        <w:rPr>
          <w:b/>
          <w:bCs/>
          <w:color w:val="0072C6"/>
        </w:rPr>
        <w:t>Service Level Agreement</w:t>
      </w:r>
    </w:p>
    <w:p w14:paraId="0C124882" w14:textId="77777777" w:rsidR="004923B4" w:rsidRDefault="004923B4" w:rsidP="004923B4">
      <w:pPr>
        <w:pStyle w:val="ProductList-Body"/>
        <w:tabs>
          <w:tab w:val="clear" w:pos="158"/>
          <w:tab w:val="left" w:pos="90"/>
          <w:tab w:val="left" w:pos="270"/>
        </w:tabs>
        <w:ind w:left="518" w:hanging="360"/>
      </w:pPr>
      <w:r>
        <w:t>There is no SLA for Dynamics 365 for Marketing.</w:t>
      </w:r>
    </w:p>
    <w:p w14:paraId="347464A4" w14:textId="77777777" w:rsidR="004923B4" w:rsidRDefault="004923B4" w:rsidP="004923B4">
      <w:pPr>
        <w:pStyle w:val="ProductList-Body"/>
        <w:tabs>
          <w:tab w:val="clear" w:pos="158"/>
          <w:tab w:val="left" w:pos="90"/>
          <w:tab w:val="left" w:pos="270"/>
        </w:tabs>
        <w:ind w:left="518" w:hanging="360"/>
      </w:pPr>
    </w:p>
    <w:p w14:paraId="7045B101" w14:textId="77777777" w:rsidR="004923B4" w:rsidRDefault="004923B4" w:rsidP="00E20D82">
      <w:pPr>
        <w:pStyle w:val="ProductList-Body"/>
        <w:keepNext/>
        <w:tabs>
          <w:tab w:val="clear" w:pos="158"/>
          <w:tab w:val="left" w:pos="90"/>
          <w:tab w:val="left" w:pos="270"/>
        </w:tabs>
        <w:ind w:left="518" w:hanging="360"/>
      </w:pPr>
      <w:r w:rsidRPr="00DB2BC5">
        <w:rPr>
          <w:b/>
          <w:bCs/>
          <w:color w:val="0072C6"/>
        </w:rPr>
        <w:t>Promotional Laws, Regulations, and Industry Standards</w:t>
      </w:r>
    </w:p>
    <w:p w14:paraId="3CA473DE" w14:textId="77777777" w:rsidR="004923B4" w:rsidRDefault="004923B4" w:rsidP="004923B4">
      <w:pPr>
        <w:pStyle w:val="ProductList-Body"/>
        <w:tabs>
          <w:tab w:val="clear" w:pos="158"/>
          <w:tab w:val="left" w:pos="90"/>
          <w:tab w:val="left" w:pos="270"/>
        </w:tabs>
        <w:ind w:left="180"/>
      </w:pPr>
      <w:r w:rsidRPr="00E16554">
        <w:t xml:space="preserve">Microsoft bears no responsibility for Customer’s compliance with any applicable law, regulation, or industry standard governing the </w:t>
      </w:r>
      <w:r>
        <w:t xml:space="preserve">Customer’s </w:t>
      </w:r>
      <w:r w:rsidRPr="00E16554">
        <w:t xml:space="preserve">transmittal of promotional communications. </w:t>
      </w:r>
    </w:p>
    <w:p w14:paraId="0BFDD2E9" w14:textId="77777777" w:rsidR="004923B4" w:rsidRPr="004923B4" w:rsidRDefault="004923B4" w:rsidP="004923B4">
      <w:pPr>
        <w:pStyle w:val="ProductList-Body"/>
      </w:pPr>
    </w:p>
    <w:p w14:paraId="2390DE28" w14:textId="77777777" w:rsidR="004923B4" w:rsidRDefault="004923B4" w:rsidP="004923B4">
      <w:pPr>
        <w:pStyle w:val="ProductList-ClauseHeading"/>
      </w:pPr>
      <w:r w:rsidRPr="00EF1E73">
        <w:t xml:space="preserve">Dynamics </w:t>
      </w:r>
      <w:r>
        <w:t>365 Unified Operations Plan Source Code</w:t>
      </w:r>
    </w:p>
    <w:p w14:paraId="07A77023" w14:textId="47765675" w:rsidR="004923B4" w:rsidRDefault="004923B4" w:rsidP="004923B4">
      <w:pPr>
        <w:pStyle w:val="ProductList-Body"/>
        <w:tabs>
          <w:tab w:val="clear" w:pos="158"/>
          <w:tab w:val="left" w:pos="360"/>
        </w:tabs>
        <w:rPr>
          <w:strike/>
        </w:rPr>
      </w:pPr>
      <w:r>
        <w:t xml:space="preserve">Customer may modify for its internal use the application source code for </w:t>
      </w:r>
      <w:r w:rsidRPr="00EF1E73">
        <w:t xml:space="preserve">Dynamics </w:t>
      </w:r>
      <w:r>
        <w:t xml:space="preserve">365 Finance and Operations and Dynamics 365 for Retail. </w:t>
      </w:r>
    </w:p>
    <w:p w14:paraId="3D85ACC2" w14:textId="77777777" w:rsidR="004923B4" w:rsidRPr="007F1B5F" w:rsidRDefault="004923B4" w:rsidP="004923B4">
      <w:pPr>
        <w:pStyle w:val="ProductList-Body"/>
        <w:tabs>
          <w:tab w:val="clear" w:pos="158"/>
          <w:tab w:val="left" w:pos="360"/>
        </w:tabs>
      </w:pPr>
    </w:p>
    <w:p w14:paraId="4C41513D" w14:textId="77777777" w:rsidR="004923B4" w:rsidRPr="00FE50CE" w:rsidRDefault="004923B4" w:rsidP="004923B4">
      <w:pPr>
        <w:pStyle w:val="ProductList-ClauseHeading"/>
      </w:pPr>
      <w:r w:rsidRPr="00FE50CE">
        <w:t>Dynamics 365 for Talent</w:t>
      </w:r>
      <w:r w:rsidRPr="006F1174">
        <w:t>, Dynamics 365 for Talent: Attract</w:t>
      </w:r>
      <w:r w:rsidRPr="00FE50CE">
        <w:t>,</w:t>
      </w:r>
      <w:r w:rsidRPr="006F1174">
        <w:t xml:space="preserve"> and Dynamics 365 Talent:</w:t>
      </w:r>
      <w:r w:rsidRPr="0097324E">
        <w:t xml:space="preserve"> Onboard</w:t>
      </w:r>
    </w:p>
    <w:p w14:paraId="00D664EF" w14:textId="77777777" w:rsidR="004923B4" w:rsidRPr="007F1B5F" w:rsidRDefault="004923B4" w:rsidP="004923B4">
      <w:pPr>
        <w:pStyle w:val="ProductList-Body"/>
        <w:tabs>
          <w:tab w:val="clear" w:pos="158"/>
          <w:tab w:val="left" w:pos="360"/>
        </w:tabs>
      </w:pPr>
      <w:r w:rsidRPr="007F1B5F">
        <w:t xml:space="preserve">Users </w:t>
      </w:r>
      <w:r>
        <w:t>accessing the Online Service</w:t>
      </w:r>
      <w:r w:rsidRPr="007F1B5F">
        <w:t xml:space="preserve"> who are (1) candidates in the attract module or (2) new hires in the onboard module do not need a SL.</w:t>
      </w:r>
    </w:p>
    <w:p w14:paraId="3BEADB26" w14:textId="77777777" w:rsidR="004923B4" w:rsidRDefault="004923B4" w:rsidP="004923B4">
      <w:pPr>
        <w:pStyle w:val="ProductList-Body"/>
        <w:tabs>
          <w:tab w:val="clear" w:pos="158"/>
          <w:tab w:val="left" w:pos="360"/>
        </w:tabs>
        <w:rPr>
          <w:color w:val="000000" w:themeColor="text1"/>
          <w:szCs w:val="18"/>
        </w:rPr>
      </w:pPr>
    </w:p>
    <w:p w14:paraId="3BE60EBB" w14:textId="77777777" w:rsidR="004923B4" w:rsidRDefault="004923B4" w:rsidP="004923B4">
      <w:pPr>
        <w:pStyle w:val="ProductList-ClauseHeading"/>
      </w:pPr>
      <w:r>
        <w:t>Server Use Rights for Dynamics 365 User SLs, From SA User SLs and Add-on User SLs</w:t>
      </w:r>
    </w:p>
    <w:p w14:paraId="03CFFDA5" w14:textId="349C0889" w:rsidR="004923B4" w:rsidRDefault="004923B4" w:rsidP="004923B4">
      <w:pPr>
        <w:pStyle w:val="ProductList-Body"/>
      </w:pPr>
      <w:r w:rsidRPr="00AC38E9">
        <w:t xml:space="preserve">The server use rights provisions below do not apply to Customers licensed for Dynamics 365 </w:t>
      </w:r>
      <w:r>
        <w:t>for Sales Professional, Dynamics 365 Customer Service Professional, Dynamics 365 for Marketing, Dynamics 365 for Talent: Attract, Dynamics 365 for Talent: Onboard,</w:t>
      </w:r>
      <w:r w:rsidRPr="00AC38E9">
        <w:t xml:space="preserve"> or Customers licensed for Dynamics 365 </w:t>
      </w:r>
      <w:r>
        <w:t>online services</w:t>
      </w:r>
      <w:r w:rsidRPr="00AC38E9">
        <w:t xml:space="preserve"> </w:t>
      </w:r>
      <w:r>
        <w:t>through</w:t>
      </w:r>
      <w:r w:rsidRPr="00AC38E9">
        <w:t xml:space="preserve"> Open License, Open Value and Open Value Subscription</w:t>
      </w:r>
      <w:r>
        <w:t>.</w:t>
      </w:r>
    </w:p>
    <w:p w14:paraId="5D425105" w14:textId="77777777" w:rsidR="004923B4" w:rsidRPr="00AC38E9" w:rsidRDefault="004923B4" w:rsidP="004923B4">
      <w:pPr>
        <w:pStyle w:val="ProductList-Body"/>
      </w:pPr>
    </w:p>
    <w:p w14:paraId="542B21DA" w14:textId="61004317" w:rsidR="004923B4" w:rsidRPr="002C6BAD" w:rsidRDefault="004923B4" w:rsidP="004923B4">
      <w:pPr>
        <w:pStyle w:val="ProductList-Body"/>
        <w:ind w:left="180"/>
        <w:rPr>
          <w:b/>
          <w:color w:val="0072C6"/>
        </w:rPr>
      </w:pPr>
      <w:r>
        <w:rPr>
          <w:b/>
          <w:color w:val="0072C6"/>
        </w:rPr>
        <w:t>Dynamics 365 for Operations on-premises Server</w:t>
      </w:r>
    </w:p>
    <w:p w14:paraId="15BE9DC3" w14:textId="77777777" w:rsidR="004923B4" w:rsidRPr="004B4D84" w:rsidRDefault="004923B4" w:rsidP="004923B4">
      <w:pPr>
        <w:pStyle w:val="ProductList-Body"/>
        <w:ind w:left="180"/>
      </w:pPr>
      <w:r w:rsidRPr="004B4D84">
        <w:t>Customer</w:t>
      </w:r>
      <w:r>
        <w:t>’s</w:t>
      </w:r>
      <w:r w:rsidRPr="004B4D84">
        <w:t xml:space="preserve"> with active </w:t>
      </w:r>
      <w:r>
        <w:t xml:space="preserve">subscriptions for (1) </w:t>
      </w:r>
      <w:r w:rsidRPr="004B4D84">
        <w:t xml:space="preserve">Dynamics 365 </w:t>
      </w:r>
      <w:r>
        <w:t>Plan or (2) Dynamics 365 Unified Operations Plan (or any separately licensed component of the Plan)</w:t>
      </w:r>
      <w:r w:rsidRPr="004B4D84">
        <w:t xml:space="preserve"> may</w:t>
      </w:r>
      <w:r>
        <w:t>,</w:t>
      </w:r>
    </w:p>
    <w:p w14:paraId="4CB6F517" w14:textId="77777777" w:rsidR="004923B4" w:rsidRPr="004B4D84" w:rsidRDefault="004923B4" w:rsidP="004923B4">
      <w:pPr>
        <w:pStyle w:val="ProductList-Body"/>
        <w:numPr>
          <w:ilvl w:val="0"/>
          <w:numId w:val="19"/>
        </w:numPr>
        <w:tabs>
          <w:tab w:val="clear" w:pos="158"/>
          <w:tab w:val="left" w:pos="360"/>
          <w:tab w:val="left" w:pos="720"/>
        </w:tabs>
        <w:ind w:left="720"/>
      </w:pPr>
      <w:r w:rsidRPr="004B4D84">
        <w:t xml:space="preserve">install any number of copies of the Dynamics </w:t>
      </w:r>
      <w:r>
        <w:t xml:space="preserve">365 for Operations </w:t>
      </w:r>
      <w:r w:rsidRPr="004B4D84">
        <w:t>Server software on a</w:t>
      </w:r>
      <w:r>
        <w:t xml:space="preserve"> </w:t>
      </w:r>
      <w:r w:rsidRPr="004B4D84">
        <w:t>n</w:t>
      </w:r>
      <w:r>
        <w:t>etwork</w:t>
      </w:r>
      <w:r w:rsidRPr="004B4D84">
        <w:t xml:space="preserve"> server</w:t>
      </w:r>
      <w:r>
        <w:t xml:space="preserve"> or shared servers</w:t>
      </w:r>
      <w:r w:rsidRPr="004B4D84">
        <w:t>;</w:t>
      </w:r>
    </w:p>
    <w:p w14:paraId="21E5567D" w14:textId="77777777" w:rsidR="004923B4" w:rsidRDefault="004923B4" w:rsidP="004923B4">
      <w:pPr>
        <w:pStyle w:val="ProductList-Body"/>
        <w:numPr>
          <w:ilvl w:val="0"/>
          <w:numId w:val="19"/>
        </w:numPr>
        <w:tabs>
          <w:tab w:val="left" w:pos="360"/>
          <w:tab w:val="left" w:pos="720"/>
        </w:tabs>
        <w:ind w:left="720"/>
      </w:pPr>
      <w:r>
        <w:t>install and use Dynamics AX 2012 R3 Server software in lieu of Dynamics 365 for Operations Server;</w:t>
      </w:r>
    </w:p>
    <w:p w14:paraId="7633B8CC" w14:textId="77777777" w:rsidR="004923B4" w:rsidRPr="004B4D84" w:rsidRDefault="004923B4" w:rsidP="004923B4">
      <w:pPr>
        <w:pStyle w:val="ProductList-Body"/>
        <w:numPr>
          <w:ilvl w:val="0"/>
          <w:numId w:val="19"/>
        </w:numPr>
        <w:tabs>
          <w:tab w:val="clear" w:pos="158"/>
          <w:tab w:val="left" w:pos="360"/>
          <w:tab w:val="left" w:pos="720"/>
        </w:tabs>
        <w:ind w:left="720"/>
      </w:pPr>
      <w:r w:rsidRPr="004B4D84">
        <w:t xml:space="preserve">allow </w:t>
      </w:r>
      <w:r>
        <w:t>access to the server software only to users and devices assigned a qualifying SL</w:t>
      </w:r>
      <w:r w:rsidRPr="004B4D84">
        <w:t>;</w:t>
      </w:r>
    </w:p>
    <w:p w14:paraId="39455D93" w14:textId="77777777" w:rsidR="004923B4" w:rsidRPr="004B4D84" w:rsidRDefault="004923B4" w:rsidP="004923B4">
      <w:pPr>
        <w:pStyle w:val="ProductList-Body"/>
        <w:numPr>
          <w:ilvl w:val="0"/>
          <w:numId w:val="19"/>
        </w:numPr>
        <w:tabs>
          <w:tab w:val="clear" w:pos="158"/>
          <w:tab w:val="left" w:pos="360"/>
          <w:tab w:val="left" w:pos="720"/>
        </w:tabs>
        <w:ind w:left="720"/>
      </w:pPr>
      <w:r w:rsidRPr="004B4D84">
        <w:t xml:space="preserve">receive and use updates related to government tax and regulatory requirements on </w:t>
      </w:r>
      <w:r>
        <w:t>the s</w:t>
      </w:r>
      <w:r w:rsidRPr="004B4D84">
        <w:t xml:space="preserve">erver software; </w:t>
      </w:r>
      <w:r>
        <w:t>and</w:t>
      </w:r>
    </w:p>
    <w:p w14:paraId="3523A6CC" w14:textId="77777777" w:rsidR="004923B4" w:rsidRPr="004B4D84" w:rsidRDefault="004923B4" w:rsidP="004923B4">
      <w:pPr>
        <w:pStyle w:val="ProductList-Body"/>
        <w:numPr>
          <w:ilvl w:val="0"/>
          <w:numId w:val="19"/>
        </w:numPr>
        <w:tabs>
          <w:tab w:val="clear" w:pos="158"/>
          <w:tab w:val="left" w:pos="360"/>
          <w:tab w:val="left" w:pos="720"/>
        </w:tabs>
        <w:ind w:left="720"/>
      </w:pPr>
      <w:r w:rsidRPr="004B4D84">
        <w:t xml:space="preserve">modify or create derivative works of plug-ins, runtime, and other components identified in printed or online documentation and use those derivative works, but only with the </w:t>
      </w:r>
      <w:r>
        <w:t>s</w:t>
      </w:r>
      <w:r w:rsidRPr="004B4D84">
        <w:t>erver software and only for Customer’s internal purposes</w:t>
      </w:r>
      <w:r>
        <w:t>.</w:t>
      </w:r>
    </w:p>
    <w:p w14:paraId="33C2A425" w14:textId="77777777" w:rsidR="004923B4" w:rsidRDefault="004923B4" w:rsidP="004923B4">
      <w:pPr>
        <w:pStyle w:val="ProductList-Body"/>
      </w:pPr>
    </w:p>
    <w:p w14:paraId="4D1FF695" w14:textId="621AA298" w:rsidR="004923B4" w:rsidRPr="002C6BAD" w:rsidRDefault="004923B4" w:rsidP="004923B4">
      <w:pPr>
        <w:pStyle w:val="ProductList-Body"/>
        <w:tabs>
          <w:tab w:val="clear" w:pos="158"/>
          <w:tab w:val="left" w:pos="180"/>
        </w:tabs>
        <w:ind w:left="180"/>
        <w:rPr>
          <w:b/>
          <w:color w:val="0072C6"/>
        </w:rPr>
      </w:pPr>
      <w:r>
        <w:rPr>
          <w:b/>
          <w:color w:val="0072C6"/>
        </w:rPr>
        <w:t>Dynamics 365 on-premises Server</w:t>
      </w:r>
    </w:p>
    <w:p w14:paraId="5E43957B" w14:textId="32DC87DF" w:rsidR="004923B4" w:rsidRDefault="004923B4" w:rsidP="004923B4">
      <w:pPr>
        <w:pStyle w:val="ProductList-Body"/>
        <w:ind w:left="180"/>
      </w:pPr>
      <w:r>
        <w:t>Customers with active subscriptions for (1) Dynamics 365 Plan or (2) Dynamics 365 Customer Engagement Plan (or any separately licensed component of the Plan) may,</w:t>
      </w:r>
    </w:p>
    <w:p w14:paraId="61CA8A57" w14:textId="77777777" w:rsidR="004923B4" w:rsidRDefault="004923B4" w:rsidP="004923B4">
      <w:pPr>
        <w:pStyle w:val="ProductList-Body"/>
        <w:numPr>
          <w:ilvl w:val="0"/>
          <w:numId w:val="21"/>
        </w:numPr>
      </w:pPr>
      <w:r>
        <w:t>install any number of copies of Dynamics 365 server (on-premises) software on a network server or shared servers;</w:t>
      </w:r>
    </w:p>
    <w:p w14:paraId="322A12B5" w14:textId="77777777" w:rsidR="004923B4" w:rsidRDefault="004923B4" w:rsidP="004923B4">
      <w:pPr>
        <w:pStyle w:val="ProductList-Body"/>
        <w:numPr>
          <w:ilvl w:val="0"/>
          <w:numId w:val="21"/>
        </w:numPr>
      </w:pPr>
      <w:r>
        <w:t>ins</w:t>
      </w:r>
      <w:r w:rsidRPr="00303530">
        <w:t>tall Dynamics CRM 2016 Server software in lieu of Dynamic</w:t>
      </w:r>
      <w:r>
        <w:t>s</w:t>
      </w:r>
      <w:r w:rsidRPr="00303530">
        <w:t xml:space="preserve"> 365 On-Premise Server; </w:t>
      </w:r>
    </w:p>
    <w:p w14:paraId="131C8133" w14:textId="77777777" w:rsidR="004923B4" w:rsidRDefault="004923B4" w:rsidP="004923B4">
      <w:pPr>
        <w:pStyle w:val="ProductList-Body"/>
        <w:numPr>
          <w:ilvl w:val="0"/>
          <w:numId w:val="21"/>
        </w:numPr>
      </w:pPr>
      <w:r w:rsidRPr="00E00F6E">
        <w:t xml:space="preserve">allow access to the server software </w:t>
      </w:r>
      <w:r>
        <w:t xml:space="preserve">only </w:t>
      </w:r>
      <w:r w:rsidRPr="00E00F6E">
        <w:t xml:space="preserve">to users and devices assigned a qualifying SL; </w:t>
      </w:r>
      <w:r w:rsidRPr="00303530">
        <w:t>and</w:t>
      </w:r>
    </w:p>
    <w:p w14:paraId="47953407" w14:textId="77777777" w:rsidR="004923B4" w:rsidRDefault="004923B4" w:rsidP="004923B4">
      <w:pPr>
        <w:pStyle w:val="ProductList-Body"/>
        <w:numPr>
          <w:ilvl w:val="0"/>
          <w:numId w:val="21"/>
        </w:numPr>
      </w:pPr>
      <w:r w:rsidRPr="00303530">
        <w:t xml:space="preserve">allow users and devices assigned one of the following CALs to access the version of the server software that is current as of the subscription start date: Dynamics 365 On-premises for Sales, Customer Service or Team Members CALs; or Dynamics CRM CAL. </w:t>
      </w:r>
      <w:r>
        <w:t>U</w:t>
      </w:r>
      <w:r w:rsidRPr="00303530">
        <w:t>sers and devices assigned CALs with active Software Assurance may access new versions of the server software</w:t>
      </w:r>
      <w:r>
        <w:t>.</w:t>
      </w:r>
    </w:p>
    <w:p w14:paraId="41F9DAB7" w14:textId="77777777" w:rsidR="004923B4" w:rsidRDefault="004923B4" w:rsidP="004923B4">
      <w:pPr>
        <w:pStyle w:val="ProductList-Body"/>
      </w:pPr>
    </w:p>
    <w:p w14:paraId="29488715" w14:textId="77777777" w:rsidR="004923B4" w:rsidRPr="002C6BAD" w:rsidRDefault="004923B4" w:rsidP="004923B4">
      <w:pPr>
        <w:pStyle w:val="ProductList-Body"/>
        <w:tabs>
          <w:tab w:val="clear" w:pos="158"/>
          <w:tab w:val="left" w:pos="180"/>
        </w:tabs>
        <w:ind w:left="180"/>
        <w:rPr>
          <w:b/>
          <w:color w:val="0072C6"/>
        </w:rPr>
      </w:pPr>
      <w:r>
        <w:rPr>
          <w:b/>
          <w:color w:val="0072C6"/>
        </w:rPr>
        <w:t>Dynamics 365 Business Central on-premises</w:t>
      </w:r>
    </w:p>
    <w:p w14:paraId="5E72F9FB" w14:textId="77777777" w:rsidR="004923B4" w:rsidRDefault="004923B4" w:rsidP="004923B4">
      <w:pPr>
        <w:pStyle w:val="ProductList-Body"/>
        <w:ind w:left="180"/>
      </w:pPr>
      <w:r>
        <w:t>Customers with active subscriptions for Dynamics 365 Business Central may,</w:t>
      </w:r>
    </w:p>
    <w:p w14:paraId="7BED0BB7" w14:textId="77777777" w:rsidR="004923B4" w:rsidRDefault="004923B4" w:rsidP="004923B4">
      <w:pPr>
        <w:pStyle w:val="ProductList-Body"/>
        <w:numPr>
          <w:ilvl w:val="0"/>
          <w:numId w:val="21"/>
        </w:numPr>
      </w:pPr>
      <w:r>
        <w:t>install any number of copies of Dynamics 365 Business Central on-premises software on a network server or shared servers;</w:t>
      </w:r>
    </w:p>
    <w:p w14:paraId="4FE75D25" w14:textId="77777777" w:rsidR="004923B4" w:rsidRDefault="004923B4" w:rsidP="004923B4">
      <w:pPr>
        <w:pStyle w:val="ProductList-Body"/>
        <w:numPr>
          <w:ilvl w:val="0"/>
          <w:numId w:val="21"/>
        </w:numPr>
      </w:pPr>
      <w:r w:rsidRPr="00E00F6E">
        <w:t xml:space="preserve">allow access to the server software </w:t>
      </w:r>
      <w:r>
        <w:t xml:space="preserve">only </w:t>
      </w:r>
      <w:r w:rsidRPr="00E00F6E">
        <w:t xml:space="preserve">to users and devices assigned a qualifying SL; </w:t>
      </w:r>
      <w:r w:rsidRPr="00303530">
        <w:t>and</w:t>
      </w:r>
    </w:p>
    <w:p w14:paraId="79ED4368" w14:textId="77777777" w:rsidR="004923B4" w:rsidRDefault="004923B4" w:rsidP="004923B4">
      <w:pPr>
        <w:pStyle w:val="ProductList-Body"/>
        <w:numPr>
          <w:ilvl w:val="0"/>
          <w:numId w:val="21"/>
        </w:numPr>
      </w:pPr>
      <w:r w:rsidRPr="00303530">
        <w:lastRenderedPageBreak/>
        <w:t xml:space="preserve">allow users and devices assigned one of the following CALs to access the version of the server software that is current as of the subscription start date: Dynamics 365 </w:t>
      </w:r>
      <w:r>
        <w:t>Business Central Premium, Essentials, or Team Member CALs.</w:t>
      </w:r>
      <w:r w:rsidRPr="00303530">
        <w:t xml:space="preserve"> </w:t>
      </w:r>
      <w:r>
        <w:t>U</w:t>
      </w:r>
      <w:r w:rsidRPr="00303530">
        <w:t xml:space="preserve">sers and devices assigned CALs with </w:t>
      </w:r>
      <w:r>
        <w:t xml:space="preserve">an </w:t>
      </w:r>
      <w:r w:rsidRPr="00303530">
        <w:t xml:space="preserve">active </w:t>
      </w:r>
      <w:r>
        <w:t>maintenance plan</w:t>
      </w:r>
      <w:r w:rsidRPr="00303530">
        <w:t xml:space="preserve"> may access new versions of the server software</w:t>
      </w:r>
      <w:r>
        <w:t>.</w:t>
      </w:r>
    </w:p>
    <w:p w14:paraId="1E3FED5C" w14:textId="77777777" w:rsidR="004923B4" w:rsidRDefault="004923B4" w:rsidP="004923B4">
      <w:pPr>
        <w:pStyle w:val="ProductList-Body"/>
      </w:pPr>
    </w:p>
    <w:p w14:paraId="1581B093" w14:textId="77777777" w:rsidR="004923B4" w:rsidRPr="006F1174" w:rsidRDefault="004923B4" w:rsidP="004923B4">
      <w:pPr>
        <w:pStyle w:val="ProductList-ClauseHeading"/>
      </w:pPr>
      <w:r w:rsidRPr="00FE50CE">
        <w:t>Microsoft Relationship Sales solution</w:t>
      </w:r>
    </w:p>
    <w:p w14:paraId="12C34D8A" w14:textId="77777777" w:rsidR="004923B4" w:rsidRDefault="004923B4" w:rsidP="004923B4">
      <w:pPr>
        <w:pStyle w:val="ProductList-Body"/>
      </w:pPr>
      <w:r w:rsidRPr="00303530">
        <w:t>Microsoft Relationship Sales solution includes Dyna</w:t>
      </w:r>
      <w:r>
        <w:t xml:space="preserve">mics 365 for Sales Enterprise </w:t>
      </w:r>
      <w:r w:rsidRPr="00303530">
        <w:t>and Linked</w:t>
      </w:r>
      <w:r>
        <w:t>In Sales Navigator Team or Enterprise</w:t>
      </w:r>
      <w:r w:rsidRPr="00303530">
        <w:t>.</w:t>
      </w:r>
      <w:r>
        <w:t xml:space="preserve"> </w:t>
      </w:r>
      <w:r w:rsidRPr="00BF1B0E">
        <w:t xml:space="preserve">LinkedIn Sales Navigator </w:t>
      </w:r>
      <w:r>
        <w:t>Team/</w:t>
      </w:r>
      <w:r w:rsidRPr="00BF1B0E">
        <w:t>Enterprise is for the sole use of the Microsoft Relationship Sales solution Licensed User for the duration of the subscription.</w:t>
      </w:r>
    </w:p>
    <w:p w14:paraId="69826146" w14:textId="77777777" w:rsidR="004923B4" w:rsidRDefault="004923B4" w:rsidP="004923B4">
      <w:pPr>
        <w:pStyle w:val="ProductList-Body"/>
      </w:pPr>
    </w:p>
    <w:p w14:paraId="49DAB8D5" w14:textId="77777777" w:rsidR="004923B4" w:rsidRPr="00303530" w:rsidRDefault="004923B4" w:rsidP="004923B4">
      <w:pPr>
        <w:pStyle w:val="ProductList-Body"/>
        <w:ind w:left="180"/>
        <w:rPr>
          <w:b/>
        </w:rPr>
      </w:pPr>
      <w:r w:rsidRPr="00303530">
        <w:rPr>
          <w:b/>
          <w:color w:val="0072C6"/>
        </w:rPr>
        <w:t>LinkedIn Sales Navigator</w:t>
      </w:r>
    </w:p>
    <w:p w14:paraId="66F1ADA0" w14:textId="77777777" w:rsidR="004923B4" w:rsidRDefault="004923B4" w:rsidP="004923B4">
      <w:pPr>
        <w:pStyle w:val="ProductList-Body"/>
        <w:ind w:left="180"/>
      </w:pPr>
      <w:r w:rsidRPr="00303530">
        <w:t xml:space="preserve">LinkedIn Sales Navigator is provided by LinkedIn Corporation. Customer may use the LinkedIn Sales Navigator Service only to generate sales leads. Each user of LinkedIn Sales Navigator must be a member of LinkedIn and agree to be bound by the LinkedIn User Agreement available at </w:t>
      </w:r>
      <w:hyperlink r:id="rId43" w:history="1">
        <w:r w:rsidRPr="00001EFA">
          <w:rPr>
            <w:rStyle w:val="Hyperlink"/>
          </w:rPr>
          <w:t>https://www.linkedin.com/legal/preview/user-agreement</w:t>
        </w:r>
      </w:hyperlink>
      <w:r w:rsidRPr="00303530">
        <w:t xml:space="preserve">. Despite anything to the contrary in Customer’s volume licensing agreement (including these Online Services Terms), the LinkedIn Privacy Policy available at </w:t>
      </w:r>
      <w:hyperlink r:id="rId44" w:history="1">
        <w:r w:rsidRPr="00001EFA">
          <w:rPr>
            <w:rStyle w:val="Hyperlink"/>
          </w:rPr>
          <w:t>https://www.linkedin.com/legal/privacy-policy</w:t>
        </w:r>
      </w:hyperlink>
      <w:r>
        <w:t xml:space="preserve"> </w:t>
      </w:r>
      <w:r w:rsidRPr="00303530">
        <w:t xml:space="preserve">will apply to Customer’s use of the LinkedIn Sales Navigator service. LinkedIn Corporation (as data importer) and Customer (as data exporter) will comply with the applicable standard contractual clauses located at: </w:t>
      </w:r>
      <w:hyperlink r:id="rId45" w:history="1">
        <w:r w:rsidRPr="00001EFA">
          <w:rPr>
            <w:rStyle w:val="Hyperlink"/>
          </w:rPr>
          <w:t>https://business.linkedin.com/c/15/10/eu-scc</w:t>
        </w:r>
      </w:hyperlink>
      <w:r>
        <w:t xml:space="preserve">. </w:t>
      </w:r>
    </w:p>
    <w:p w14:paraId="609EC2B1" w14:textId="77777777" w:rsidR="004923B4" w:rsidRDefault="004923B4" w:rsidP="004923B4">
      <w:pPr>
        <w:pStyle w:val="ProductList-Body"/>
        <w:ind w:left="180"/>
      </w:pPr>
    </w:p>
    <w:p w14:paraId="459FEBE6" w14:textId="77777777" w:rsidR="004923B4" w:rsidRPr="00303530" w:rsidRDefault="004923B4" w:rsidP="004923B4">
      <w:pPr>
        <w:pStyle w:val="ProductList-Body"/>
        <w:ind w:left="180"/>
        <w:rPr>
          <w:b/>
          <w:color w:val="0072C6"/>
        </w:rPr>
      </w:pPr>
      <w:r w:rsidRPr="00303530">
        <w:rPr>
          <w:b/>
          <w:color w:val="0072C6"/>
        </w:rPr>
        <w:t>Service Level Agreement</w:t>
      </w:r>
    </w:p>
    <w:p w14:paraId="2329AA1A" w14:textId="77777777" w:rsidR="004923B4" w:rsidRDefault="004923B4" w:rsidP="004923B4">
      <w:pPr>
        <w:pStyle w:val="ProductList-Body"/>
        <w:ind w:left="180"/>
      </w:pPr>
      <w:r>
        <w:t>There is no SLA for LinkedIn Sales Navigator Team or Enterprise.</w:t>
      </w:r>
    </w:p>
    <w:p w14:paraId="106F6F3B" w14:textId="77777777" w:rsidR="004923B4" w:rsidRDefault="004923B4" w:rsidP="004923B4">
      <w:pPr>
        <w:pStyle w:val="ProductList-Body"/>
      </w:pPr>
    </w:p>
    <w:p w14:paraId="3C489071" w14:textId="77777777" w:rsidR="004923B4" w:rsidRPr="006F1174" w:rsidRDefault="004923B4" w:rsidP="004923B4">
      <w:pPr>
        <w:pStyle w:val="ProductList-ClauseHeading"/>
      </w:pPr>
      <w:r>
        <w:t>Dynamics 365 for Operations Order Lines</w:t>
      </w:r>
    </w:p>
    <w:p w14:paraId="46DA0901" w14:textId="77777777" w:rsidR="004923B4" w:rsidRDefault="004923B4" w:rsidP="004923B4">
      <w:pPr>
        <w:pStyle w:val="ProductList-Body"/>
      </w:pPr>
      <w:r>
        <w:t xml:space="preserve">Users or devices do not require an SL to indirectly (not through a client UI) execute the transaction types designated in the </w:t>
      </w:r>
      <w:r w:rsidRPr="003D5404">
        <w:t>Dynamics 365 Licensing Guide (</w:t>
      </w:r>
      <w:hyperlink r:id="rId46" w:history="1">
        <w:r w:rsidRPr="003D5404">
          <w:rPr>
            <w:rStyle w:val="Hyperlink"/>
          </w:rPr>
          <w:t>https://go.microsoft.com/fwlink/?LinkId=866544&amp;clcid=0x409</w:t>
        </w:r>
      </w:hyperlink>
      <w:r w:rsidRPr="003D5404">
        <w:t>)</w:t>
      </w:r>
      <w:r>
        <w:t xml:space="preserve">. The number of allowed transactions is limited to the number of order lines licensed. </w:t>
      </w:r>
    </w:p>
    <w:p w14:paraId="35984FEB" w14:textId="77777777" w:rsidR="004923B4" w:rsidRDefault="004923B4" w:rsidP="004923B4">
      <w:pPr>
        <w:pStyle w:val="ProductList-Body"/>
      </w:pPr>
    </w:p>
    <w:p w14:paraId="7ED87BAF" w14:textId="77777777" w:rsidR="001B32D9" w:rsidRDefault="001B32D9" w:rsidP="001B32D9">
      <w:pPr>
        <w:pStyle w:val="ProductList-ClauseHeading"/>
        <w:tabs>
          <w:tab w:val="clear" w:pos="360"/>
          <w:tab w:val="left" w:pos="0"/>
        </w:tabs>
        <w:ind w:left="360" w:hanging="360"/>
      </w:pPr>
      <w:r>
        <w:t>Dynamics 365 AI for Sales</w:t>
      </w:r>
    </w:p>
    <w:p w14:paraId="520DDA8A" w14:textId="77777777" w:rsidR="001B32D9" w:rsidRPr="00455F0E" w:rsidRDefault="001B32D9" w:rsidP="001B32D9">
      <w:pPr>
        <w:pStyle w:val="ProductList-Body"/>
        <w:tabs>
          <w:tab w:val="clear" w:pos="158"/>
          <w:tab w:val="left" w:pos="90"/>
          <w:tab w:val="left" w:pos="270"/>
        </w:tabs>
        <w:ind w:left="518" w:hanging="360"/>
      </w:pPr>
      <w:r w:rsidRPr="00DB2BC5">
        <w:rPr>
          <w:b/>
          <w:bCs/>
          <w:color w:val="0072C6"/>
        </w:rPr>
        <w:t>Service Level Agreement</w:t>
      </w:r>
    </w:p>
    <w:p w14:paraId="7885C49C" w14:textId="77777777" w:rsidR="001B32D9" w:rsidRDefault="001B32D9" w:rsidP="001B32D9">
      <w:pPr>
        <w:pStyle w:val="ProductList-Body"/>
        <w:tabs>
          <w:tab w:val="clear" w:pos="158"/>
          <w:tab w:val="left" w:pos="90"/>
          <w:tab w:val="left" w:pos="270"/>
        </w:tabs>
        <w:ind w:left="518" w:hanging="360"/>
      </w:pPr>
      <w:r>
        <w:t>There is no SLA for Dynamics 365 AI for Sales.</w:t>
      </w:r>
    </w:p>
    <w:p w14:paraId="3ED484C4" w14:textId="77777777" w:rsidR="001B32D9" w:rsidRPr="00AC1B3E" w:rsidRDefault="001B32D9" w:rsidP="001B32D9">
      <w:pPr>
        <w:pStyle w:val="ProductList-Body"/>
      </w:pPr>
    </w:p>
    <w:p w14:paraId="79F622D9" w14:textId="77777777" w:rsidR="001B32D9" w:rsidRDefault="001B32D9" w:rsidP="001B32D9">
      <w:pPr>
        <w:pStyle w:val="ProductList-ClauseHeading"/>
        <w:tabs>
          <w:tab w:val="clear" w:pos="360"/>
          <w:tab w:val="left" w:pos="0"/>
        </w:tabs>
        <w:ind w:left="360" w:hanging="360"/>
      </w:pPr>
      <w:r>
        <w:t>Dynamics 365 Layout</w:t>
      </w:r>
    </w:p>
    <w:p w14:paraId="72A3E241" w14:textId="77777777" w:rsidR="001B32D9" w:rsidRPr="00455F0E" w:rsidRDefault="001B32D9" w:rsidP="001B32D9">
      <w:pPr>
        <w:pStyle w:val="ProductList-Body"/>
        <w:tabs>
          <w:tab w:val="clear" w:pos="158"/>
          <w:tab w:val="left" w:pos="90"/>
          <w:tab w:val="left" w:pos="270"/>
        </w:tabs>
        <w:ind w:left="518" w:hanging="360"/>
      </w:pPr>
      <w:r w:rsidRPr="00DB2BC5">
        <w:rPr>
          <w:b/>
          <w:bCs/>
          <w:color w:val="0072C6"/>
        </w:rPr>
        <w:t>Service Level Agreement</w:t>
      </w:r>
    </w:p>
    <w:p w14:paraId="142BC889" w14:textId="77777777" w:rsidR="001B32D9" w:rsidRDefault="001B32D9" w:rsidP="001B32D9">
      <w:pPr>
        <w:pStyle w:val="ProductList-Body"/>
        <w:tabs>
          <w:tab w:val="clear" w:pos="158"/>
          <w:tab w:val="left" w:pos="90"/>
          <w:tab w:val="left" w:pos="270"/>
        </w:tabs>
        <w:ind w:left="518" w:hanging="360"/>
      </w:pPr>
      <w:r>
        <w:t>There is no SLA for Dynamics 365 Layout.</w:t>
      </w:r>
    </w:p>
    <w:p w14:paraId="79D507EA" w14:textId="77777777" w:rsidR="004923B4" w:rsidRDefault="004923B4" w:rsidP="004923B4">
      <w:pPr>
        <w:pStyle w:val="ProductList-Body"/>
      </w:pPr>
    </w:p>
    <w:p w14:paraId="7C9D95C3" w14:textId="77777777" w:rsidR="004923B4" w:rsidRDefault="004923B4" w:rsidP="004923B4">
      <w:pPr>
        <w:pStyle w:val="ProductList-ClauseHeading"/>
        <w:tabs>
          <w:tab w:val="clear" w:pos="360"/>
          <w:tab w:val="left" w:pos="0"/>
        </w:tabs>
        <w:ind w:left="360" w:hanging="360"/>
      </w:pPr>
      <w:r>
        <w:t>Dynamics 365 Remote Assist</w:t>
      </w:r>
    </w:p>
    <w:p w14:paraId="4487607C" w14:textId="77777777" w:rsidR="004923B4" w:rsidRPr="00455F0E" w:rsidRDefault="004923B4" w:rsidP="004923B4">
      <w:pPr>
        <w:pStyle w:val="ProductList-Body"/>
        <w:tabs>
          <w:tab w:val="clear" w:pos="158"/>
          <w:tab w:val="left" w:pos="90"/>
          <w:tab w:val="left" w:pos="270"/>
        </w:tabs>
        <w:ind w:left="518" w:hanging="360"/>
      </w:pPr>
      <w:r w:rsidRPr="00DB2BC5">
        <w:rPr>
          <w:b/>
          <w:bCs/>
          <w:color w:val="0072C6"/>
        </w:rPr>
        <w:t>Service Level Agreement</w:t>
      </w:r>
    </w:p>
    <w:p w14:paraId="188D5EA0" w14:textId="08AE6E3D" w:rsidR="004923B4" w:rsidRDefault="004923B4" w:rsidP="004923B4">
      <w:pPr>
        <w:pStyle w:val="ProductList-Body"/>
        <w:tabs>
          <w:tab w:val="clear" w:pos="158"/>
          <w:tab w:val="left" w:pos="90"/>
          <w:tab w:val="left" w:pos="270"/>
        </w:tabs>
        <w:ind w:left="518" w:hanging="360"/>
      </w:pPr>
      <w:r>
        <w:t>There is no SLA for Dynamics 365 Remote Assist.</w:t>
      </w:r>
    </w:p>
    <w:p w14:paraId="26C7CE89" w14:textId="5A4B3655" w:rsidR="00DB4910" w:rsidRDefault="00DB4910" w:rsidP="00DB4910">
      <w:pPr>
        <w:pStyle w:val="ProductList-Body"/>
        <w:tabs>
          <w:tab w:val="clear" w:pos="158"/>
          <w:tab w:val="left" w:pos="90"/>
          <w:tab w:val="left" w:pos="270"/>
        </w:tabs>
      </w:pPr>
    </w:p>
    <w:p w14:paraId="0BEE2BDD" w14:textId="77777777" w:rsidR="00DB4910" w:rsidRDefault="00DB4910" w:rsidP="00DB4910">
      <w:pPr>
        <w:pStyle w:val="ProductList-ClauseHeading"/>
      </w:pPr>
      <w:r>
        <w:t>Dynamics 365 Customer Insights</w:t>
      </w:r>
    </w:p>
    <w:p w14:paraId="4B156EE3" w14:textId="77777777" w:rsidR="00DB4910" w:rsidRPr="00455F0E" w:rsidRDefault="00DB4910" w:rsidP="00DB4910">
      <w:pPr>
        <w:pStyle w:val="ProductList-Body"/>
        <w:keepNext/>
        <w:tabs>
          <w:tab w:val="clear" w:pos="158"/>
          <w:tab w:val="left" w:pos="90"/>
          <w:tab w:val="left" w:pos="270"/>
        </w:tabs>
        <w:ind w:left="518" w:hanging="360"/>
      </w:pPr>
      <w:r w:rsidRPr="00DB2BC5">
        <w:rPr>
          <w:b/>
          <w:bCs/>
          <w:color w:val="0072C6"/>
        </w:rPr>
        <w:t>Service Level Agreement</w:t>
      </w:r>
    </w:p>
    <w:p w14:paraId="104BDDC0" w14:textId="77777777" w:rsidR="00DB4910" w:rsidRDefault="00DB4910" w:rsidP="00DB4910">
      <w:pPr>
        <w:pStyle w:val="ProductList-Body"/>
        <w:tabs>
          <w:tab w:val="clear" w:pos="158"/>
          <w:tab w:val="left" w:pos="90"/>
          <w:tab w:val="left" w:pos="270"/>
        </w:tabs>
        <w:ind w:left="518" w:hanging="360"/>
      </w:pPr>
      <w:r>
        <w:t>There is no SLA for Dynamics 365 Customer Insights.</w:t>
      </w:r>
    </w:p>
    <w:p w14:paraId="4986B5B6" w14:textId="77777777" w:rsidR="00DB4910" w:rsidRDefault="00DB4910" w:rsidP="00DB4910">
      <w:pPr>
        <w:pStyle w:val="ProductList-Body"/>
      </w:pPr>
    </w:p>
    <w:p w14:paraId="4FF5F257" w14:textId="77777777" w:rsidR="00DB4910" w:rsidRDefault="00DB4910" w:rsidP="00DB4910">
      <w:pPr>
        <w:pStyle w:val="ProductList-Body"/>
        <w:keepNext/>
        <w:tabs>
          <w:tab w:val="clear" w:pos="158"/>
          <w:tab w:val="left" w:pos="90"/>
          <w:tab w:val="left" w:pos="270"/>
        </w:tabs>
        <w:ind w:left="518" w:hanging="360"/>
        <w:rPr>
          <w:b/>
          <w:bCs/>
          <w:color w:val="0072C6"/>
        </w:rPr>
      </w:pPr>
      <w:r>
        <w:rPr>
          <w:b/>
          <w:bCs/>
          <w:color w:val="0072C6"/>
        </w:rPr>
        <w:t>Microsoft Provided Data and Insights</w:t>
      </w:r>
    </w:p>
    <w:p w14:paraId="295ECAAD" w14:textId="77777777" w:rsidR="00DB4910" w:rsidRDefault="00DB4910" w:rsidP="00DB4910">
      <w:pPr>
        <w:pStyle w:val="ProductList-Body"/>
        <w:tabs>
          <w:tab w:val="clear" w:pos="158"/>
          <w:tab w:val="left" w:pos="90"/>
          <w:tab w:val="left" w:pos="270"/>
        </w:tabs>
        <w:ind w:left="158"/>
      </w:pPr>
      <w:r w:rsidRPr="002730FA">
        <w:t>Dynamics 365 Customer Insights may include Microsoft provided data and insights (including, but not limited to, market segment and brand affinity data and insights), which Customer may use for internal business purposes only.</w:t>
      </w:r>
    </w:p>
    <w:bookmarkStart w:id="175" w:name="O365Services"/>
    <w:p w14:paraId="3A5D739C" w14:textId="77777777" w:rsidR="001867D2" w:rsidRPr="00585A48" w:rsidRDefault="001867D2" w:rsidP="001867D2">
      <w:pPr>
        <w:pStyle w:val="ProductList-Body"/>
        <w:shd w:val="clear" w:color="auto" w:fill="A6A6A6" w:themeFill="background1" w:themeFillShade="A6"/>
        <w:spacing w:before="120" w:after="240"/>
        <w:jc w:val="right"/>
        <w:rPr>
          <w:sz w:val="16"/>
          <w:szCs w:val="16"/>
        </w:rPr>
      </w:pPr>
      <w:r>
        <w:fldChar w:fldCharType="begin"/>
      </w:r>
      <w:r>
        <w:instrText>HYPERLINK  \l "TableofContents" \o "Table of Contents"</w:instrText>
      </w:r>
      <w:r>
        <w:fldChar w:fldCharType="separate"/>
      </w:r>
      <w:r w:rsidRPr="003F3078">
        <w:rPr>
          <w:rStyle w:val="Hyperlink"/>
          <w:sz w:val="16"/>
          <w:szCs w:val="16"/>
        </w:rPr>
        <w:t>Table of Contents</w:t>
      </w:r>
      <w:r>
        <w:rPr>
          <w:rStyle w:val="Hyperlink"/>
          <w:sz w:val="16"/>
          <w:szCs w:val="16"/>
        </w:rPr>
        <w:fldChar w:fldCharType="end"/>
      </w:r>
      <w:r>
        <w:rPr>
          <w:sz w:val="16"/>
          <w:szCs w:val="16"/>
        </w:rPr>
        <w:t xml:space="preserve"> </w:t>
      </w:r>
      <w:r w:rsidRPr="00585A48">
        <w:rPr>
          <w:sz w:val="16"/>
          <w:szCs w:val="16"/>
        </w:rPr>
        <w:t>/</w:t>
      </w:r>
      <w:r>
        <w:rPr>
          <w:sz w:val="16"/>
          <w:szCs w:val="16"/>
        </w:rPr>
        <w:t xml:space="preserve"> </w:t>
      </w:r>
      <w:hyperlink w:anchor="GeneralTerms" w:tooltip="General Terms" w:history="1">
        <w:r w:rsidRPr="003F3078">
          <w:rPr>
            <w:rStyle w:val="Hyperlink"/>
            <w:sz w:val="16"/>
            <w:szCs w:val="16"/>
          </w:rPr>
          <w:t>General Terms</w:t>
        </w:r>
      </w:hyperlink>
    </w:p>
    <w:p w14:paraId="4E44AC5B" w14:textId="5CE8F7A2" w:rsidR="003D22CB" w:rsidRDefault="004E52BA" w:rsidP="00D73EC5">
      <w:pPr>
        <w:pStyle w:val="ProductList-OfferingGroupHeading"/>
        <w:spacing w:after="80"/>
        <w:outlineLvl w:val="1"/>
      </w:pPr>
      <w:bookmarkStart w:id="176" w:name="_Toc6563827"/>
      <w:bookmarkStart w:id="177" w:name="_Toc8749040"/>
      <w:r>
        <w:t>Office 365 Services</w:t>
      </w:r>
      <w:bookmarkEnd w:id="176"/>
      <w:bookmarkEnd w:id="177"/>
    </w:p>
    <w:bookmarkEnd w:id="175"/>
    <w:p w14:paraId="0D6092AD" w14:textId="020427FE" w:rsidR="000E3993" w:rsidRDefault="000E3993" w:rsidP="000E3993">
      <w:pPr>
        <w:pStyle w:val="ProductList-Body"/>
        <w:tabs>
          <w:tab w:val="clear" w:pos="158"/>
          <w:tab w:val="left" w:pos="360"/>
        </w:tabs>
        <w:rPr>
          <w:b/>
          <w:color w:val="00188F"/>
        </w:rPr>
      </w:pPr>
      <w:r>
        <w:rPr>
          <w:b/>
          <w:color w:val="00188F"/>
        </w:rPr>
        <w:t>Notices</w:t>
      </w:r>
    </w:p>
    <w:p w14:paraId="4CE7ACB8" w14:textId="23DE9936" w:rsidR="000E3993" w:rsidRPr="00AB267B" w:rsidRDefault="000E3993" w:rsidP="000E3993">
      <w:pPr>
        <w:pStyle w:val="ProductList-Body"/>
      </w:pPr>
      <w:r>
        <w:t xml:space="preserve">The Bing Maps Notices in </w:t>
      </w:r>
      <w:hyperlink w:anchor="Attachment1" w:tooltip="Attachment 1" w:history="1">
        <w:r w:rsidRPr="003D1E51">
          <w:rPr>
            <w:rStyle w:val="Hyperlink"/>
          </w:rPr>
          <w:t>Attachment 1</w:t>
        </w:r>
      </w:hyperlink>
      <w:r>
        <w:t xml:space="preserve"> apply.</w:t>
      </w:r>
      <w:r w:rsidR="00E81473">
        <w:t xml:space="preserve"> Any </w:t>
      </w:r>
      <w:r w:rsidR="00E81473" w:rsidRPr="00047190">
        <w:t xml:space="preserve">onboarding, migration, or </w:t>
      </w:r>
      <w:r w:rsidR="00E81473">
        <w:t xml:space="preserve">deployment services provided to Customer are subject to the Professional Services Notice in </w:t>
      </w:r>
      <w:hyperlink w:anchor="Attachment1" w:tooltip="Attachment 1" w:history="1">
        <w:r w:rsidR="00E81473" w:rsidRPr="003255FB">
          <w:rPr>
            <w:rStyle w:val="Hyperlink"/>
          </w:rPr>
          <w:t>Attachment 1</w:t>
        </w:r>
      </w:hyperlink>
      <w:r w:rsidR="00E81473">
        <w:t>.</w:t>
      </w:r>
    </w:p>
    <w:p w14:paraId="6DD48789" w14:textId="77777777" w:rsidR="000E3993" w:rsidRPr="000E3993" w:rsidRDefault="000E3993" w:rsidP="000E3993">
      <w:pPr>
        <w:pStyle w:val="ProductList-Body"/>
      </w:pPr>
    </w:p>
    <w:p w14:paraId="78B5ADA0" w14:textId="77777777" w:rsidR="009427A1" w:rsidRPr="001A19E0" w:rsidRDefault="009427A1" w:rsidP="009427A1">
      <w:pPr>
        <w:pStyle w:val="ProductList-Body"/>
        <w:rPr>
          <w:b/>
          <w:color w:val="00188F"/>
        </w:rPr>
      </w:pPr>
      <w:bookmarkStart w:id="178" w:name="CoreFeaturesforOffice365Services"/>
      <w:r w:rsidRPr="001A19E0">
        <w:rPr>
          <w:b/>
          <w:color w:val="00188F"/>
        </w:rPr>
        <w:t>Core Features for Office 365 Services</w:t>
      </w:r>
    </w:p>
    <w:bookmarkEnd w:id="178"/>
    <w:p w14:paraId="6CD2CC0F" w14:textId="7D0FEFFD" w:rsidR="009427A1" w:rsidRDefault="009427A1" w:rsidP="009427A1">
      <w:pPr>
        <w:pStyle w:val="ProductList-Body"/>
      </w:pPr>
      <w:r>
        <w:t xml:space="preserve">During the term of Customer’s subscription, the Office 365 Services will substantially conform to the </w:t>
      </w:r>
      <w:r w:rsidR="00123E7D">
        <w:t>Core Features description provided (if any) in the Office 365 service-specific sections</w:t>
      </w:r>
      <w:r>
        <w:t xml:space="preserve"> below, subject to Product restrictions or external factors (such as the recipient, message rate, message size and mailbox size limits for e-mail; default or Customer-imposed data retention policies; search limits; storage limits; Customer or end user configurations; and meeting capacity limits). Microsoft may permanently eliminate a functionality specified below only if it provides Customer a reasonable alternative functionality.</w:t>
      </w:r>
    </w:p>
    <w:p w14:paraId="3ED5EEEB" w14:textId="77777777" w:rsidR="009427A1" w:rsidRDefault="009427A1" w:rsidP="009427A1">
      <w:pPr>
        <w:pStyle w:val="ProductList-Body"/>
      </w:pPr>
    </w:p>
    <w:p w14:paraId="6313F83C" w14:textId="77777777" w:rsidR="009427A1" w:rsidRPr="00DC0A1F" w:rsidRDefault="009427A1" w:rsidP="00F750CE">
      <w:pPr>
        <w:pStyle w:val="ProductList-Body"/>
        <w:tabs>
          <w:tab w:val="clear" w:pos="158"/>
          <w:tab w:val="left" w:pos="360"/>
        </w:tabs>
        <w:ind w:left="180"/>
        <w:rPr>
          <w:b/>
          <w:color w:val="0072C6"/>
        </w:rPr>
      </w:pPr>
      <w:r w:rsidRPr="002C6BAD">
        <w:rPr>
          <w:b/>
          <w:color w:val="0072C6"/>
        </w:rPr>
        <w:lastRenderedPageBreak/>
        <w:t>Administration</w:t>
      </w:r>
      <w:r w:rsidRPr="00DC0A1F">
        <w:rPr>
          <w:b/>
          <w:color w:val="0072C6"/>
        </w:rPr>
        <w:t xml:space="preserve"> Portal</w:t>
      </w:r>
    </w:p>
    <w:p w14:paraId="1026F256" w14:textId="5EB57B3C" w:rsidR="009427A1" w:rsidRDefault="009427A1" w:rsidP="00F750CE">
      <w:pPr>
        <w:pStyle w:val="ProductList-Body"/>
        <w:tabs>
          <w:tab w:val="clear" w:pos="158"/>
          <w:tab w:val="left" w:pos="360"/>
        </w:tabs>
        <w:ind w:left="180"/>
      </w:pPr>
      <w:r>
        <w:t>Customer will be able to add and remove end users and domains, manage licenses, and create groups through the Microsoft Online Services Portal or its successor site.</w:t>
      </w:r>
    </w:p>
    <w:p w14:paraId="16BD15B8" w14:textId="0268D2BB" w:rsidR="002246F8" w:rsidRDefault="002246F8" w:rsidP="004A2A95">
      <w:pPr>
        <w:pStyle w:val="ProductList-Body"/>
        <w:tabs>
          <w:tab w:val="clear" w:pos="158"/>
          <w:tab w:val="left" w:pos="180"/>
        </w:tabs>
        <w:rPr>
          <w:b/>
          <w:color w:val="00188F"/>
        </w:rPr>
      </w:pPr>
    </w:p>
    <w:p w14:paraId="1A231410" w14:textId="77777777" w:rsidR="002246F8" w:rsidRDefault="002246F8" w:rsidP="002246F8">
      <w:pPr>
        <w:pStyle w:val="ProductList-ClauseHeading"/>
      </w:pPr>
      <w:r>
        <w:t>Service Encryption with Customer Key</w:t>
      </w:r>
    </w:p>
    <w:p w14:paraId="4EC56AA0" w14:textId="77777777" w:rsidR="002246F8" w:rsidRPr="00FE50CE" w:rsidRDefault="002246F8" w:rsidP="002246F8">
      <w:pPr>
        <w:pStyle w:val="ProductList-Body"/>
        <w:tabs>
          <w:tab w:val="clear" w:pos="158"/>
          <w:tab w:val="left" w:pos="180"/>
        </w:tabs>
        <w:rPr>
          <w:b/>
          <w:color w:val="00188F"/>
        </w:rPr>
      </w:pPr>
      <w:r w:rsidRPr="00320528">
        <w:t>Customer assumes all risks of data deletion, inaccessibility, and service outages that result from any unavailability of an encryption key caused by Customer.</w:t>
      </w:r>
    </w:p>
    <w:p w14:paraId="05F8B448" w14:textId="77777777" w:rsidR="002246F8" w:rsidRDefault="002246F8" w:rsidP="004A2A95">
      <w:pPr>
        <w:pStyle w:val="ProductList-Body"/>
        <w:tabs>
          <w:tab w:val="clear" w:pos="158"/>
          <w:tab w:val="left" w:pos="180"/>
        </w:tabs>
        <w:rPr>
          <w:b/>
          <w:color w:val="00188F"/>
        </w:rPr>
      </w:pPr>
    </w:p>
    <w:p w14:paraId="798318C3" w14:textId="78867CEA" w:rsidR="002B4E83" w:rsidRDefault="00555E31" w:rsidP="00B07097">
      <w:pPr>
        <w:pStyle w:val="ProductList-Body"/>
        <w:keepNext/>
        <w:tabs>
          <w:tab w:val="clear" w:pos="158"/>
          <w:tab w:val="left" w:pos="180"/>
        </w:tabs>
        <w:rPr>
          <w:b/>
          <w:color w:val="00188F"/>
        </w:rPr>
      </w:pPr>
      <w:bookmarkStart w:id="179" w:name="MicrosoftTeams"/>
      <w:r>
        <w:rPr>
          <w:b/>
          <w:color w:val="00188F"/>
        </w:rPr>
        <w:t>Microsoft Teams</w:t>
      </w:r>
      <w:bookmarkEnd w:id="179"/>
    </w:p>
    <w:p w14:paraId="6B288F7A" w14:textId="24A65693" w:rsidR="002B4E83" w:rsidRDefault="00555E31" w:rsidP="00555E31">
      <w:pPr>
        <w:pStyle w:val="ProductList-Body"/>
        <w:tabs>
          <w:tab w:val="clear" w:pos="158"/>
          <w:tab w:val="left" w:pos="360"/>
        </w:tabs>
      </w:pPr>
      <w:r w:rsidRPr="00555E31">
        <w:rPr>
          <w:b/>
        </w:rPr>
        <w:t>Notice</w:t>
      </w:r>
      <w:r>
        <w:t xml:space="preserve">: </w:t>
      </w:r>
      <w:r w:rsidR="002B4E83">
        <w:t xml:space="preserve">The H.264/MPEG-4 AVC Notice in </w:t>
      </w:r>
      <w:hyperlink w:anchor="Attachment1" w:tooltip="Attachment 1" w:history="1">
        <w:r w:rsidR="002B4E83" w:rsidRPr="003255FB">
          <w:rPr>
            <w:rStyle w:val="Hyperlink"/>
          </w:rPr>
          <w:t>Attachment 1</w:t>
        </w:r>
      </w:hyperlink>
      <w:r w:rsidR="002B4E83">
        <w:t xml:space="preserve"> applies to </w:t>
      </w:r>
      <w:r>
        <w:t xml:space="preserve">all Office 365 Services that include </w:t>
      </w:r>
      <w:r w:rsidR="001C7264">
        <w:t>Microsoft</w:t>
      </w:r>
      <w:r w:rsidR="002B4E83">
        <w:t xml:space="preserve"> Teams.</w:t>
      </w:r>
    </w:p>
    <w:p w14:paraId="39A2D0C6" w14:textId="6C0C9E47" w:rsidR="001E589F" w:rsidRDefault="001E589F" w:rsidP="00555E31">
      <w:pPr>
        <w:pStyle w:val="ProductList-Body"/>
        <w:tabs>
          <w:tab w:val="clear" w:pos="158"/>
          <w:tab w:val="left" w:pos="360"/>
        </w:tabs>
      </w:pPr>
    </w:p>
    <w:p w14:paraId="30A69BDA" w14:textId="496C888B" w:rsidR="001E589F" w:rsidRPr="00D67A4B" w:rsidRDefault="001E589F" w:rsidP="001E589F">
      <w:pPr>
        <w:pStyle w:val="ProductList-Body"/>
        <w:rPr>
          <w:b/>
          <w:color w:val="00188F"/>
        </w:rPr>
      </w:pPr>
      <w:r>
        <w:rPr>
          <w:b/>
          <w:color w:val="00188F"/>
        </w:rPr>
        <w:t>Yammer</w:t>
      </w:r>
    </w:p>
    <w:p w14:paraId="254E59D7" w14:textId="33ECD5AD" w:rsidR="001E589F" w:rsidRDefault="001E589F" w:rsidP="001E589F">
      <w:pPr>
        <w:pStyle w:val="ProductList-Body"/>
      </w:pPr>
      <w:r>
        <w:t>For Office 365 Services that include Yammer, External Users invited to Yammer via external network functionality do not need User SLs.</w:t>
      </w:r>
      <w:r w:rsidR="00E30866">
        <w:t xml:space="preserve"> </w:t>
      </w:r>
    </w:p>
    <w:bookmarkStart w:id="180" w:name="AudioServices"/>
    <w:p w14:paraId="2E28F380" w14:textId="77777777" w:rsidR="001867D2" w:rsidRPr="00585A48" w:rsidRDefault="001867D2" w:rsidP="001867D2">
      <w:pPr>
        <w:pStyle w:val="ProductList-Body"/>
        <w:shd w:val="clear" w:color="auto" w:fill="A6A6A6" w:themeFill="background1" w:themeFillShade="A6"/>
        <w:spacing w:before="120" w:after="240"/>
        <w:jc w:val="right"/>
        <w:rPr>
          <w:sz w:val="16"/>
          <w:szCs w:val="16"/>
        </w:rPr>
      </w:pPr>
      <w:r>
        <w:fldChar w:fldCharType="begin"/>
      </w:r>
      <w:r>
        <w:instrText>HYPERLINK  \l "TableofContents" \o "Table of Contents"</w:instrText>
      </w:r>
      <w:r>
        <w:fldChar w:fldCharType="separate"/>
      </w:r>
      <w:r w:rsidRPr="003F3078">
        <w:rPr>
          <w:rStyle w:val="Hyperlink"/>
          <w:sz w:val="16"/>
          <w:szCs w:val="16"/>
        </w:rPr>
        <w:t>Table of Contents</w:t>
      </w:r>
      <w:r>
        <w:rPr>
          <w:rStyle w:val="Hyperlink"/>
          <w:sz w:val="16"/>
          <w:szCs w:val="16"/>
        </w:rPr>
        <w:fldChar w:fldCharType="end"/>
      </w:r>
      <w:r>
        <w:rPr>
          <w:sz w:val="16"/>
          <w:szCs w:val="16"/>
        </w:rPr>
        <w:t xml:space="preserve"> </w:t>
      </w:r>
      <w:r w:rsidRPr="00585A48">
        <w:rPr>
          <w:sz w:val="16"/>
          <w:szCs w:val="16"/>
        </w:rPr>
        <w:t>/</w:t>
      </w:r>
      <w:r>
        <w:rPr>
          <w:sz w:val="16"/>
          <w:szCs w:val="16"/>
        </w:rPr>
        <w:t xml:space="preserve"> </w:t>
      </w:r>
      <w:hyperlink w:anchor="GeneralTerms" w:tooltip="General Terms" w:history="1">
        <w:r w:rsidRPr="003F3078">
          <w:rPr>
            <w:rStyle w:val="Hyperlink"/>
            <w:sz w:val="16"/>
            <w:szCs w:val="16"/>
          </w:rPr>
          <w:t>General Terms</w:t>
        </w:r>
      </w:hyperlink>
    </w:p>
    <w:p w14:paraId="7AC3EAA7" w14:textId="4D1D09E2" w:rsidR="000F1CD3" w:rsidRDefault="000F1CD3" w:rsidP="000F1CD3">
      <w:pPr>
        <w:pStyle w:val="ProductList-Offering2Heading"/>
        <w:outlineLvl w:val="2"/>
      </w:pPr>
      <w:r>
        <w:tab/>
      </w:r>
      <w:bookmarkStart w:id="181" w:name="_Toc528174078"/>
      <w:bookmarkStart w:id="182" w:name="_Toc6563828"/>
      <w:bookmarkStart w:id="183" w:name="_Toc8749041"/>
      <w:r>
        <w:t>Audio Services</w:t>
      </w:r>
      <w:bookmarkEnd w:id="181"/>
      <w:bookmarkEnd w:id="182"/>
      <w:bookmarkEnd w:id="183"/>
    </w:p>
    <w:p w14:paraId="490E0C9E" w14:textId="77777777" w:rsidR="000F1CD3" w:rsidRDefault="000F1CD3" w:rsidP="000F1CD3">
      <w:pPr>
        <w:pStyle w:val="ProductList-Offering1"/>
        <w:sectPr w:rsidR="000F1CD3" w:rsidSect="00E275D6">
          <w:footerReference w:type="default" r:id="rId47"/>
          <w:footerReference w:type="first" r:id="rId48"/>
          <w:type w:val="continuous"/>
          <w:pgSz w:w="12240" w:h="15840"/>
          <w:pgMar w:top="1440" w:right="720" w:bottom="1440" w:left="720" w:header="720" w:footer="720" w:gutter="0"/>
          <w:cols w:space="720"/>
          <w:titlePg/>
          <w:docGrid w:linePitch="360"/>
        </w:sectPr>
      </w:pPr>
    </w:p>
    <w:bookmarkEnd w:id="180"/>
    <w:p w14:paraId="3B06DE4B" w14:textId="77777777" w:rsidR="000F1CD3" w:rsidRDefault="000F1CD3" w:rsidP="000F1CD3">
      <w:pPr>
        <w:pStyle w:val="ProductList-Body"/>
        <w:rPr>
          <w:rFonts w:asciiTheme="majorHAnsi" w:hAnsiTheme="majorHAnsi"/>
          <w:sz w:val="16"/>
          <w:szCs w:val="16"/>
        </w:rPr>
      </w:pPr>
      <w:r>
        <w:rPr>
          <w:rFonts w:asciiTheme="majorHAnsi" w:hAnsiTheme="majorHAnsi"/>
          <w:sz w:val="16"/>
          <w:szCs w:val="16"/>
        </w:rPr>
        <w:t>Skype for Business</w:t>
      </w:r>
      <w:r w:rsidRPr="00EF1E73">
        <w:rPr>
          <w:rFonts w:asciiTheme="majorHAnsi" w:hAnsiTheme="majorHAnsi"/>
          <w:sz w:val="16"/>
          <w:szCs w:val="16"/>
        </w:rPr>
        <w:t xml:space="preserve"> Online </w:t>
      </w:r>
      <w:r>
        <w:rPr>
          <w:rFonts w:asciiTheme="majorHAnsi" w:hAnsiTheme="majorHAnsi"/>
          <w:sz w:val="16"/>
          <w:szCs w:val="16"/>
        </w:rPr>
        <w:t>(</w:t>
      </w:r>
      <w:r w:rsidRPr="00EF1E73">
        <w:rPr>
          <w:rFonts w:asciiTheme="majorHAnsi" w:hAnsiTheme="majorHAnsi"/>
          <w:sz w:val="16"/>
          <w:szCs w:val="16"/>
        </w:rPr>
        <w:t xml:space="preserve">Plan </w:t>
      </w:r>
      <w:r>
        <w:rPr>
          <w:rFonts w:asciiTheme="majorHAnsi" w:hAnsiTheme="majorHAnsi"/>
          <w:sz w:val="16"/>
          <w:szCs w:val="16"/>
        </w:rPr>
        <w:t>2)</w:t>
      </w:r>
    </w:p>
    <w:p w14:paraId="118AB55F" w14:textId="77777777" w:rsidR="000F1CD3" w:rsidRDefault="000F1CD3" w:rsidP="000F1CD3">
      <w:pPr>
        <w:pStyle w:val="ProductList-Body"/>
        <w:rPr>
          <w:rFonts w:asciiTheme="majorHAnsi" w:hAnsiTheme="majorHAnsi"/>
          <w:sz w:val="16"/>
          <w:szCs w:val="16"/>
        </w:rPr>
      </w:pPr>
      <w:r>
        <w:rPr>
          <w:rFonts w:asciiTheme="majorHAnsi" w:hAnsiTheme="majorHAnsi"/>
          <w:sz w:val="16"/>
          <w:szCs w:val="16"/>
        </w:rPr>
        <w:t xml:space="preserve">Audio Conferencing </w:t>
      </w:r>
    </w:p>
    <w:p w14:paraId="115CB3FD" w14:textId="77777777" w:rsidR="000F1CD3" w:rsidRPr="00EF1E73" w:rsidRDefault="000F1CD3" w:rsidP="000F1CD3">
      <w:pPr>
        <w:pStyle w:val="ProductList-Body"/>
        <w:rPr>
          <w:rFonts w:asciiTheme="majorHAnsi" w:hAnsiTheme="majorHAnsi"/>
          <w:sz w:val="16"/>
          <w:szCs w:val="16"/>
        </w:rPr>
      </w:pPr>
      <w:r>
        <w:rPr>
          <w:rFonts w:asciiTheme="majorHAnsi" w:hAnsiTheme="majorHAnsi"/>
          <w:sz w:val="16"/>
          <w:szCs w:val="16"/>
        </w:rPr>
        <w:t>Calling Plan</w:t>
      </w:r>
    </w:p>
    <w:p w14:paraId="2C71A669" w14:textId="77777777" w:rsidR="000F1CD3" w:rsidRDefault="000F1CD3" w:rsidP="000F1CD3">
      <w:pPr>
        <w:pStyle w:val="ProductList-Body"/>
        <w:rPr>
          <w:rFonts w:asciiTheme="majorHAnsi" w:hAnsiTheme="majorHAnsi"/>
          <w:sz w:val="16"/>
          <w:szCs w:val="16"/>
        </w:rPr>
      </w:pPr>
      <w:r>
        <w:rPr>
          <w:rFonts w:asciiTheme="majorHAnsi" w:hAnsiTheme="majorHAnsi"/>
          <w:sz w:val="16"/>
          <w:szCs w:val="16"/>
        </w:rPr>
        <w:t>Common Area Phone</w:t>
      </w:r>
    </w:p>
    <w:p w14:paraId="1F09D826" w14:textId="77777777" w:rsidR="000F1CD3" w:rsidRDefault="000F1CD3" w:rsidP="000F1CD3">
      <w:pPr>
        <w:pStyle w:val="ProductList-Body"/>
        <w:rPr>
          <w:rFonts w:asciiTheme="majorHAnsi" w:hAnsiTheme="majorHAnsi"/>
          <w:sz w:val="16"/>
          <w:szCs w:val="16"/>
        </w:rPr>
      </w:pPr>
      <w:r>
        <w:rPr>
          <w:rFonts w:asciiTheme="majorHAnsi" w:hAnsiTheme="majorHAnsi"/>
          <w:sz w:val="16"/>
          <w:szCs w:val="16"/>
        </w:rPr>
        <w:t>Communication Credits</w:t>
      </w:r>
    </w:p>
    <w:p w14:paraId="57B5E0A7" w14:textId="77777777" w:rsidR="000F1CD3" w:rsidRDefault="000F1CD3" w:rsidP="000F1CD3">
      <w:pPr>
        <w:pStyle w:val="ProductList-Body"/>
        <w:rPr>
          <w:rFonts w:asciiTheme="majorHAnsi" w:hAnsiTheme="majorHAnsi"/>
          <w:sz w:val="16"/>
          <w:szCs w:val="16"/>
        </w:rPr>
      </w:pPr>
      <w:r>
        <w:rPr>
          <w:rFonts w:asciiTheme="majorHAnsi" w:hAnsiTheme="majorHAnsi"/>
          <w:sz w:val="16"/>
          <w:szCs w:val="16"/>
        </w:rPr>
        <w:t>Meeting Room</w:t>
      </w:r>
    </w:p>
    <w:p w14:paraId="77783F01" w14:textId="77777777" w:rsidR="000F1CD3" w:rsidRDefault="000F1CD3" w:rsidP="000F1CD3">
      <w:pPr>
        <w:pStyle w:val="ProductList-Body"/>
        <w:rPr>
          <w:rFonts w:asciiTheme="majorHAnsi" w:hAnsiTheme="majorHAnsi"/>
          <w:sz w:val="16"/>
          <w:szCs w:val="16"/>
        </w:rPr>
      </w:pPr>
      <w:r>
        <w:rPr>
          <w:rFonts w:asciiTheme="majorHAnsi" w:hAnsiTheme="majorHAnsi"/>
          <w:sz w:val="16"/>
          <w:szCs w:val="16"/>
        </w:rPr>
        <w:t>Phone System</w:t>
      </w:r>
    </w:p>
    <w:p w14:paraId="5B160F7C" w14:textId="77777777" w:rsidR="000F1CD3" w:rsidRDefault="000F1CD3" w:rsidP="000F1CD3">
      <w:pPr>
        <w:pStyle w:val="ProductList-Offering2"/>
        <w:sectPr w:rsidR="000F1CD3" w:rsidSect="005B7124">
          <w:type w:val="continuous"/>
          <w:pgSz w:w="12240" w:h="15840"/>
          <w:pgMar w:top="1440" w:right="720" w:bottom="1440" w:left="720" w:header="720" w:footer="720" w:gutter="0"/>
          <w:cols w:num="2" w:space="720"/>
          <w:titlePg/>
          <w:docGrid w:linePitch="360"/>
        </w:sectPr>
      </w:pPr>
    </w:p>
    <w:p w14:paraId="785CE747" w14:textId="77777777" w:rsidR="000F1CD3" w:rsidRPr="000A5E8A" w:rsidRDefault="000F1CD3" w:rsidP="000F1CD3">
      <w:pPr>
        <w:pStyle w:val="ProductList-Body"/>
        <w:pBdr>
          <w:top w:val="single" w:sz="4" w:space="1" w:color="BFBFBF" w:themeColor="background1" w:themeShade="BF"/>
        </w:pBdr>
        <w:rPr>
          <w:b/>
          <w:color w:val="000000" w:themeColor="text1"/>
          <w:sz w:val="8"/>
          <w:szCs w:val="8"/>
        </w:rPr>
      </w:pPr>
    </w:p>
    <w:p w14:paraId="1F2189D4" w14:textId="77777777" w:rsidR="000F1CD3" w:rsidRPr="001A19E0" w:rsidRDefault="000F1CD3" w:rsidP="000F1CD3">
      <w:pPr>
        <w:pStyle w:val="ProductList-Body"/>
        <w:rPr>
          <w:b/>
          <w:color w:val="00188F"/>
        </w:rPr>
      </w:pPr>
      <w:r w:rsidRPr="001A19E0">
        <w:rPr>
          <w:b/>
          <w:color w:val="00188F"/>
        </w:rPr>
        <w:t>Core Features for Office 365 Services</w:t>
      </w:r>
    </w:p>
    <w:p w14:paraId="64B14761" w14:textId="6D8D48D7" w:rsidR="000F1CD3" w:rsidRDefault="000F1CD3" w:rsidP="000F1CD3">
      <w:pPr>
        <w:pStyle w:val="ProductList-Body"/>
      </w:pPr>
      <w:r>
        <w:t xml:space="preserve">Skype for Business Online Plan 2 or their successor services will have the following </w:t>
      </w:r>
      <w:hyperlink w:anchor="CoreFeaturesforOffice365Services" w:tooltip="Core Features" w:history="1">
        <w:r w:rsidRPr="00DC0A1F">
          <w:rPr>
            <w:rStyle w:val="Hyperlink"/>
          </w:rPr>
          <w:t>Core Features</w:t>
        </w:r>
      </w:hyperlink>
      <w:r>
        <w:t xml:space="preserve"> capabilities:</w:t>
      </w:r>
    </w:p>
    <w:p w14:paraId="000C4B61" w14:textId="77777777" w:rsidR="000F1CD3" w:rsidRPr="00D7478E" w:rsidRDefault="000F1CD3" w:rsidP="000F1CD3">
      <w:pPr>
        <w:pStyle w:val="ProductList-Body"/>
      </w:pPr>
    </w:p>
    <w:p w14:paraId="72B4745E" w14:textId="77777777" w:rsidR="000F1CD3" w:rsidRPr="00D7478E" w:rsidRDefault="000F1CD3" w:rsidP="000F1CD3">
      <w:pPr>
        <w:pStyle w:val="ProductList-Body"/>
        <w:tabs>
          <w:tab w:val="clear" w:pos="158"/>
          <w:tab w:val="left" w:pos="360"/>
        </w:tabs>
        <w:ind w:left="180"/>
        <w:rPr>
          <w:b/>
          <w:color w:val="0072C6"/>
        </w:rPr>
      </w:pPr>
      <w:r w:rsidRPr="00D7478E">
        <w:rPr>
          <w:b/>
          <w:color w:val="0072C6"/>
        </w:rPr>
        <w:t>Instant Messaging</w:t>
      </w:r>
    </w:p>
    <w:p w14:paraId="0FE139D5" w14:textId="77777777" w:rsidR="000F1CD3" w:rsidRDefault="000F1CD3" w:rsidP="000F1CD3">
      <w:pPr>
        <w:pStyle w:val="ProductList-Body"/>
        <w:tabs>
          <w:tab w:val="clear" w:pos="158"/>
          <w:tab w:val="left" w:pos="360"/>
        </w:tabs>
        <w:ind w:left="180"/>
      </w:pPr>
      <w:r>
        <w:t>An end user will be able to transfer a text message to another end user in real time over an Internet Protocol network.</w:t>
      </w:r>
    </w:p>
    <w:p w14:paraId="4E744F0F" w14:textId="77777777" w:rsidR="000F1CD3" w:rsidRDefault="000F1CD3" w:rsidP="000F1CD3">
      <w:pPr>
        <w:pStyle w:val="ProductList-Body"/>
        <w:tabs>
          <w:tab w:val="clear" w:pos="158"/>
          <w:tab w:val="left" w:pos="360"/>
        </w:tabs>
        <w:ind w:left="180"/>
      </w:pPr>
    </w:p>
    <w:p w14:paraId="5F09D281" w14:textId="77777777" w:rsidR="000F1CD3" w:rsidRPr="00D7478E" w:rsidRDefault="000F1CD3" w:rsidP="000F1CD3">
      <w:pPr>
        <w:pStyle w:val="ProductList-Body"/>
        <w:tabs>
          <w:tab w:val="clear" w:pos="158"/>
          <w:tab w:val="left" w:pos="360"/>
        </w:tabs>
        <w:ind w:left="180"/>
        <w:rPr>
          <w:b/>
          <w:color w:val="0072C6"/>
        </w:rPr>
      </w:pPr>
      <w:r w:rsidRPr="00D7478E">
        <w:rPr>
          <w:b/>
          <w:color w:val="0072C6"/>
        </w:rPr>
        <w:t>Presence</w:t>
      </w:r>
    </w:p>
    <w:p w14:paraId="16DD99D3" w14:textId="77777777" w:rsidR="000F1CD3" w:rsidRDefault="000F1CD3" w:rsidP="000F1CD3">
      <w:pPr>
        <w:pStyle w:val="ProductList-Body"/>
        <w:tabs>
          <w:tab w:val="clear" w:pos="158"/>
          <w:tab w:val="left" w:pos="360"/>
        </w:tabs>
        <w:ind w:left="180"/>
      </w:pPr>
      <w:r>
        <w:t>An end user will be able to set and display the end user’s availability and view another end user’s availability.</w:t>
      </w:r>
    </w:p>
    <w:p w14:paraId="4E62E9E6" w14:textId="77777777" w:rsidR="000F1CD3" w:rsidRDefault="000F1CD3" w:rsidP="000F1CD3">
      <w:pPr>
        <w:pStyle w:val="ProductList-Body"/>
        <w:tabs>
          <w:tab w:val="clear" w:pos="158"/>
          <w:tab w:val="left" w:pos="360"/>
        </w:tabs>
        <w:ind w:left="180"/>
      </w:pPr>
    </w:p>
    <w:p w14:paraId="43B409E0" w14:textId="77777777" w:rsidR="000F1CD3" w:rsidRPr="00D7478E" w:rsidRDefault="000F1CD3" w:rsidP="000F1CD3">
      <w:pPr>
        <w:pStyle w:val="ProductList-Body"/>
        <w:keepNext/>
        <w:tabs>
          <w:tab w:val="clear" w:pos="158"/>
          <w:tab w:val="left" w:pos="360"/>
        </w:tabs>
        <w:ind w:left="187"/>
        <w:rPr>
          <w:b/>
          <w:color w:val="0072C6"/>
        </w:rPr>
      </w:pPr>
      <w:r w:rsidRPr="00D7478E">
        <w:rPr>
          <w:b/>
          <w:color w:val="0072C6"/>
        </w:rPr>
        <w:t>Online Meetings</w:t>
      </w:r>
    </w:p>
    <w:p w14:paraId="6CEBB0BC" w14:textId="77777777" w:rsidR="000F1CD3" w:rsidRDefault="000F1CD3" w:rsidP="000F1CD3">
      <w:pPr>
        <w:pStyle w:val="ProductList-Body"/>
        <w:tabs>
          <w:tab w:val="clear" w:pos="158"/>
          <w:tab w:val="left" w:pos="360"/>
        </w:tabs>
        <w:ind w:left="180"/>
      </w:pPr>
      <w:r>
        <w:t>An end user will be able to conduct an Internet-based meeting that has audio and video conferencing functionality with other end users.</w:t>
      </w:r>
    </w:p>
    <w:p w14:paraId="28E81EC0" w14:textId="77777777" w:rsidR="000F1CD3" w:rsidRPr="0011540B" w:rsidRDefault="000F1CD3" w:rsidP="000F1CD3">
      <w:pPr>
        <w:pStyle w:val="ProductList-Body"/>
      </w:pPr>
    </w:p>
    <w:p w14:paraId="6BF0685D" w14:textId="77777777" w:rsidR="000F1CD3" w:rsidRDefault="000F1CD3" w:rsidP="000F1CD3">
      <w:pPr>
        <w:pStyle w:val="ProductList-Body"/>
        <w:rPr>
          <w:b/>
          <w:color w:val="00188F"/>
        </w:rPr>
      </w:pPr>
      <w:r w:rsidRPr="00207B92">
        <w:rPr>
          <w:b/>
          <w:color w:val="00188F"/>
        </w:rPr>
        <w:t>Notices</w:t>
      </w:r>
    </w:p>
    <w:p w14:paraId="00E0B5F8" w14:textId="551D0288" w:rsidR="000F1CD3" w:rsidRDefault="000F1CD3" w:rsidP="000F1CD3">
      <w:pPr>
        <w:pStyle w:val="ProductList-Body"/>
      </w:pPr>
      <w:r>
        <w:t xml:space="preserve">The </w:t>
      </w:r>
      <w:r w:rsidRPr="00123E7D">
        <w:t>H.264/MPEG-4 AVC and/or VC-1</w:t>
      </w:r>
      <w:r>
        <w:t xml:space="preserve"> Notices in </w:t>
      </w:r>
      <w:hyperlink w:anchor="Attachment1" w:tooltip="Attachment 1" w:history="1">
        <w:r w:rsidRPr="003D1E51">
          <w:rPr>
            <w:rStyle w:val="Hyperlink"/>
          </w:rPr>
          <w:t>Attachment 1</w:t>
        </w:r>
      </w:hyperlink>
      <w:r>
        <w:t xml:space="preserve"> apply.</w:t>
      </w:r>
    </w:p>
    <w:p w14:paraId="47B19A13" w14:textId="77777777" w:rsidR="000F1CD3" w:rsidRDefault="000F1CD3" w:rsidP="000F1CD3">
      <w:pPr>
        <w:pStyle w:val="ProductList-Body"/>
        <w:tabs>
          <w:tab w:val="clear" w:pos="158"/>
          <w:tab w:val="left" w:pos="360"/>
        </w:tabs>
      </w:pPr>
    </w:p>
    <w:p w14:paraId="0370A07A" w14:textId="77777777" w:rsidR="000F1CD3" w:rsidRPr="00207B92" w:rsidRDefault="000F1CD3" w:rsidP="000F1CD3">
      <w:pPr>
        <w:pStyle w:val="ProductList-Body"/>
        <w:rPr>
          <w:b/>
          <w:color w:val="00188F"/>
        </w:rPr>
      </w:pPr>
      <w:r w:rsidRPr="00207B92">
        <w:rPr>
          <w:b/>
          <w:color w:val="00188F"/>
        </w:rPr>
        <w:t xml:space="preserve">External Users and users not authenticated by </w:t>
      </w:r>
      <w:r>
        <w:rPr>
          <w:b/>
          <w:color w:val="00188F"/>
        </w:rPr>
        <w:t>Skype for Business</w:t>
      </w:r>
      <w:r w:rsidRPr="00207B92">
        <w:rPr>
          <w:b/>
          <w:color w:val="00188F"/>
        </w:rPr>
        <w:t xml:space="preserve"> Online</w:t>
      </w:r>
    </w:p>
    <w:p w14:paraId="12C91189" w14:textId="77777777" w:rsidR="000F1CD3" w:rsidRDefault="000F1CD3" w:rsidP="000F1CD3">
      <w:pPr>
        <w:pStyle w:val="ProductList-Body"/>
        <w:tabs>
          <w:tab w:val="clear" w:pos="158"/>
          <w:tab w:val="left" w:pos="360"/>
        </w:tabs>
      </w:pPr>
      <w:r w:rsidRPr="00142A60">
        <w:t xml:space="preserve">User SLs are not required for External Users and users not authenticated by the </w:t>
      </w:r>
      <w:r>
        <w:t>Skype for Business</w:t>
      </w:r>
      <w:r w:rsidRPr="00142A60">
        <w:t xml:space="preserve"> Online service.</w:t>
      </w:r>
    </w:p>
    <w:p w14:paraId="46B26480" w14:textId="77777777" w:rsidR="000F1CD3" w:rsidRDefault="000F1CD3" w:rsidP="000F1CD3">
      <w:pPr>
        <w:pStyle w:val="ProductList-Body"/>
        <w:tabs>
          <w:tab w:val="clear" w:pos="158"/>
          <w:tab w:val="left" w:pos="360"/>
        </w:tabs>
      </w:pPr>
    </w:p>
    <w:p w14:paraId="44C65106" w14:textId="77777777" w:rsidR="000F1CD3" w:rsidRPr="0011540B" w:rsidRDefault="000F1CD3" w:rsidP="000F1CD3">
      <w:pPr>
        <w:pStyle w:val="ProductList-Body"/>
        <w:rPr>
          <w:b/>
          <w:color w:val="00188F"/>
        </w:rPr>
      </w:pPr>
      <w:r>
        <w:rPr>
          <w:b/>
          <w:color w:val="00188F"/>
        </w:rPr>
        <w:t>Common Area Communications Device</w:t>
      </w:r>
    </w:p>
    <w:p w14:paraId="071F3ACF" w14:textId="77777777" w:rsidR="000F1CD3" w:rsidRDefault="000F1CD3" w:rsidP="000F1CD3">
      <w:pPr>
        <w:pStyle w:val="ProductList-Body"/>
        <w:tabs>
          <w:tab w:val="clear" w:pos="158"/>
          <w:tab w:val="left" w:pos="360"/>
        </w:tabs>
      </w:pPr>
      <w:r>
        <w:t>A Common Area Communication Device (“CACD”) is a device shared by multiple users who do not log into the device with their Office 365 credentials</w:t>
      </w:r>
      <w:r w:rsidRPr="00D005BC">
        <w:t xml:space="preserve"> </w:t>
      </w:r>
      <w:r>
        <w:t>and which supports calls, meetings and/or conferencing over voice, Voice over IP, and/or video. Microsoft’s Common Area Phone and Meeting Room offerings are Device SLs that may only be assigned to a CACD. Each CACD Licensed Device may be accessed and used by any number of users.</w:t>
      </w:r>
    </w:p>
    <w:p w14:paraId="541FD2B1" w14:textId="77777777" w:rsidR="000F1CD3" w:rsidRDefault="000F1CD3" w:rsidP="000F1CD3">
      <w:pPr>
        <w:pStyle w:val="ProductList-Body"/>
        <w:tabs>
          <w:tab w:val="clear" w:pos="158"/>
          <w:tab w:val="left" w:pos="360"/>
        </w:tabs>
      </w:pPr>
    </w:p>
    <w:p w14:paraId="63E2B2AE" w14:textId="77777777" w:rsidR="000F1CD3" w:rsidRPr="003619D2" w:rsidRDefault="000F1CD3" w:rsidP="000F1CD3">
      <w:pPr>
        <w:pStyle w:val="ProductList-Body"/>
        <w:rPr>
          <w:b/>
          <w:color w:val="00188F"/>
        </w:rPr>
      </w:pPr>
      <w:r w:rsidRPr="0011540B">
        <w:rPr>
          <w:b/>
          <w:color w:val="00188F"/>
        </w:rPr>
        <w:t xml:space="preserve">Calling Plan and Audio Conferencing </w:t>
      </w:r>
      <w:r w:rsidRPr="003619D2">
        <w:rPr>
          <w:b/>
          <w:color w:val="00188F"/>
        </w:rPr>
        <w:t xml:space="preserve">Services </w:t>
      </w:r>
      <w:r>
        <w:rPr>
          <w:b/>
          <w:color w:val="00188F"/>
        </w:rPr>
        <w:t>(Calling/Conferencing Services)</w:t>
      </w:r>
    </w:p>
    <w:p w14:paraId="0AEDAA03" w14:textId="77777777" w:rsidR="000F1CD3" w:rsidRDefault="000F1CD3" w:rsidP="000F1CD3">
      <w:pPr>
        <w:pStyle w:val="ProductList-Body"/>
        <w:tabs>
          <w:tab w:val="clear" w:pos="158"/>
          <w:tab w:val="left" w:pos="360"/>
        </w:tabs>
      </w:pPr>
      <w:r>
        <w:t xml:space="preserve">Calling and Conferencing services are provided by the Microsoft Affiliate authorized to administer them. Pricing for Calling and Conferencing services may include applicable taxes and fees. Calling and Conferencing services terms may vary from country to country. All included taxes, fees and country-specific terms of use are disclosed in the terms of use available on the Volume Licensing site at </w:t>
      </w:r>
      <w:hyperlink r:id="rId49" w:history="1">
        <w:r w:rsidRPr="00F139F1">
          <w:rPr>
            <w:rStyle w:val="Hyperlink"/>
          </w:rPr>
          <w:t>http://go.microsoft.com/fwlink/?LinkId=690247</w:t>
        </w:r>
      </w:hyperlink>
      <w:r>
        <w:t>.</w:t>
      </w:r>
    </w:p>
    <w:p w14:paraId="5A9FDEAC" w14:textId="77777777" w:rsidR="000F1CD3" w:rsidRDefault="000F1CD3" w:rsidP="000F1CD3">
      <w:pPr>
        <w:pStyle w:val="ProductList-Body"/>
        <w:tabs>
          <w:tab w:val="clear" w:pos="158"/>
          <w:tab w:val="left" w:pos="360"/>
        </w:tabs>
      </w:pPr>
    </w:p>
    <w:p w14:paraId="422E656B" w14:textId="77777777" w:rsidR="000F1CD3" w:rsidRPr="0081293D" w:rsidRDefault="000F1CD3" w:rsidP="000F1CD3">
      <w:pPr>
        <w:pStyle w:val="ProductList-Body"/>
      </w:pPr>
      <w:r w:rsidRPr="00060C27">
        <w:t xml:space="preserve">Exceeding the usage limitations for the applicable </w:t>
      </w:r>
      <w:r>
        <w:t>Calling and Conferencing</w:t>
      </w:r>
      <w:r w:rsidRPr="00060C27">
        <w:t xml:space="preserve"> </w:t>
      </w:r>
      <w:r>
        <w:t>s</w:t>
      </w:r>
      <w:r w:rsidRPr="00060C27">
        <w:t xml:space="preserve">ervice subscription plan as described in the terms of use may result in suspension of the services. Microsoft will provide reasonable notice before suspending </w:t>
      </w:r>
      <w:r>
        <w:t>Calling or Conferencing</w:t>
      </w:r>
      <w:r w:rsidRPr="00060C27">
        <w:t xml:space="preserve"> </w:t>
      </w:r>
      <w:r>
        <w:t>s</w:t>
      </w:r>
      <w:r w:rsidRPr="00060C27">
        <w:t>ervices, and customer will be able to make emergency calls during any period of suspension.</w:t>
      </w:r>
    </w:p>
    <w:p w14:paraId="08F59A28" w14:textId="77777777" w:rsidR="000F1CD3" w:rsidRDefault="000F1CD3" w:rsidP="000F1CD3">
      <w:pPr>
        <w:pStyle w:val="ProductList-Body"/>
      </w:pPr>
    </w:p>
    <w:p w14:paraId="5127B3AB" w14:textId="77777777" w:rsidR="000F1CD3" w:rsidRPr="003619D2" w:rsidRDefault="000F1CD3" w:rsidP="000F1CD3">
      <w:pPr>
        <w:pStyle w:val="ProductList-Body"/>
        <w:rPr>
          <w:b/>
          <w:color w:val="00188F"/>
        </w:rPr>
      </w:pPr>
      <w:r w:rsidRPr="003619D2">
        <w:rPr>
          <w:b/>
          <w:color w:val="00188F"/>
        </w:rPr>
        <w:t xml:space="preserve">Important Information About Emergency </w:t>
      </w:r>
      <w:r>
        <w:rPr>
          <w:b/>
          <w:color w:val="00188F"/>
        </w:rPr>
        <w:t>Services</w:t>
      </w:r>
    </w:p>
    <w:p w14:paraId="7B24775E" w14:textId="77777777" w:rsidR="000F1CD3" w:rsidRDefault="000F1CD3" w:rsidP="000F1CD3">
      <w:pPr>
        <w:pStyle w:val="ProductList-Body"/>
      </w:pPr>
      <w:r w:rsidRPr="00AC5443">
        <w:t xml:space="preserve">Customer must notify each user of </w:t>
      </w:r>
      <w:r>
        <w:t>a</w:t>
      </w:r>
      <w:r w:rsidRPr="00AC5443">
        <w:t xml:space="preserve"> Calling</w:t>
      </w:r>
      <w:r>
        <w:t xml:space="preserve"> Plan</w:t>
      </w:r>
      <w:r w:rsidRPr="00AC5443">
        <w:t xml:space="preserve"> that Emergency Services operate differently than on traditional telephone services in </w:t>
      </w:r>
      <w:r>
        <w:t xml:space="preserve">the following ways: (i) Office 365 may not know the actual location of an Emergency Services caller, which could result in the call being routed to the wrong </w:t>
      </w:r>
      <w:r>
        <w:lastRenderedPageBreak/>
        <w:t>Emergency Services call center and/or emergency services being dispatched to the wrong location; (ii) if the user’s device has no power, is experiencing a power outage or, for any reason, cannot otherwise access the Internet, the user cannot make an Emergency Services call through a Calling Plan service; and (iii) although Calling Plan services can be used anywhere in the world where an Internet connection is available, users should not make an Emergency Services call from a location outside their home country because the call likely will not be routed to the appropriate call center in that location.</w:t>
      </w:r>
    </w:p>
    <w:p w14:paraId="74124871"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4A84AAB9" w14:textId="259FFB37" w:rsidR="004923B4" w:rsidRDefault="004923B4" w:rsidP="004923B4">
      <w:pPr>
        <w:pStyle w:val="ProductList-Offering2Heading"/>
        <w:outlineLvl w:val="2"/>
      </w:pPr>
      <w:r>
        <w:tab/>
      </w:r>
      <w:bookmarkStart w:id="184" w:name="ExchangeOnline"/>
      <w:bookmarkStart w:id="185" w:name="_Toc524436947"/>
      <w:bookmarkStart w:id="186" w:name="_Toc6563829"/>
      <w:bookmarkStart w:id="187" w:name="_Toc8749042"/>
      <w:r>
        <w:t>Exchange Online</w:t>
      </w:r>
      <w:bookmarkEnd w:id="184"/>
      <w:bookmarkEnd w:id="185"/>
      <w:bookmarkEnd w:id="186"/>
      <w:bookmarkEnd w:id="187"/>
    </w:p>
    <w:p w14:paraId="5E9655A5" w14:textId="77777777" w:rsidR="004923B4" w:rsidRDefault="004923B4" w:rsidP="004923B4">
      <w:pPr>
        <w:pStyle w:val="ProductList-Offering1"/>
        <w:sectPr w:rsidR="004923B4" w:rsidSect="00E275D6">
          <w:footerReference w:type="default" r:id="rId50"/>
          <w:footerReference w:type="first" r:id="rId51"/>
          <w:type w:val="continuous"/>
          <w:pgSz w:w="12240" w:h="15840"/>
          <w:pgMar w:top="1440" w:right="720" w:bottom="1440" w:left="720" w:header="720" w:footer="720" w:gutter="0"/>
          <w:cols w:space="720"/>
          <w:titlePg/>
          <w:docGrid w:linePitch="360"/>
        </w:sectPr>
      </w:pPr>
    </w:p>
    <w:p w14:paraId="48607DFF" w14:textId="77777777" w:rsidR="004923B4" w:rsidRDefault="004923B4" w:rsidP="004923B4">
      <w:pPr>
        <w:pStyle w:val="ProductList-Body"/>
        <w:rPr>
          <w:rFonts w:asciiTheme="majorHAnsi" w:hAnsiTheme="majorHAnsi"/>
          <w:sz w:val="16"/>
          <w:szCs w:val="16"/>
        </w:rPr>
      </w:pPr>
      <w:r w:rsidRPr="00EF1E73">
        <w:rPr>
          <w:rFonts w:asciiTheme="majorHAnsi" w:hAnsiTheme="majorHAnsi"/>
          <w:sz w:val="16"/>
          <w:szCs w:val="16"/>
        </w:rPr>
        <w:t xml:space="preserve">Exchange Online </w:t>
      </w:r>
      <w:r>
        <w:rPr>
          <w:rFonts w:asciiTheme="majorHAnsi" w:hAnsiTheme="majorHAnsi"/>
          <w:sz w:val="16"/>
          <w:szCs w:val="16"/>
        </w:rPr>
        <w:t>(</w:t>
      </w:r>
      <w:r w:rsidRPr="00EF1E73">
        <w:rPr>
          <w:rFonts w:asciiTheme="majorHAnsi" w:hAnsiTheme="majorHAnsi"/>
          <w:sz w:val="16"/>
          <w:szCs w:val="16"/>
        </w:rPr>
        <w:t>Plan 1</w:t>
      </w:r>
      <w:r>
        <w:rPr>
          <w:rFonts w:asciiTheme="majorHAnsi" w:hAnsiTheme="majorHAnsi"/>
          <w:sz w:val="16"/>
          <w:szCs w:val="16"/>
        </w:rPr>
        <w:t xml:space="preserve"> and 2)</w:t>
      </w:r>
    </w:p>
    <w:p w14:paraId="38CE7E6C" w14:textId="77777777" w:rsidR="004923B4" w:rsidRDefault="004923B4" w:rsidP="004923B4">
      <w:pPr>
        <w:pStyle w:val="ProductList-Body"/>
        <w:rPr>
          <w:rFonts w:asciiTheme="majorHAnsi" w:hAnsiTheme="majorHAnsi"/>
          <w:sz w:val="16"/>
          <w:szCs w:val="16"/>
        </w:rPr>
      </w:pPr>
      <w:r w:rsidRPr="00EF1E73">
        <w:rPr>
          <w:rFonts w:asciiTheme="majorHAnsi" w:hAnsiTheme="majorHAnsi"/>
          <w:sz w:val="16"/>
          <w:szCs w:val="16"/>
        </w:rPr>
        <w:t xml:space="preserve">Exchange Online </w:t>
      </w:r>
      <w:r>
        <w:rPr>
          <w:rFonts w:asciiTheme="majorHAnsi" w:hAnsiTheme="majorHAnsi"/>
          <w:sz w:val="16"/>
          <w:szCs w:val="16"/>
        </w:rPr>
        <w:t>K1</w:t>
      </w:r>
    </w:p>
    <w:p w14:paraId="64D4C674" w14:textId="77777777" w:rsidR="004923B4" w:rsidRPr="00EF1E73" w:rsidRDefault="004923B4" w:rsidP="004923B4">
      <w:pPr>
        <w:pStyle w:val="ProductList-Body"/>
        <w:rPr>
          <w:rFonts w:asciiTheme="majorHAnsi" w:hAnsiTheme="majorHAnsi"/>
          <w:sz w:val="16"/>
          <w:szCs w:val="16"/>
        </w:rPr>
      </w:pPr>
      <w:r w:rsidRPr="00EF1E73">
        <w:rPr>
          <w:rFonts w:asciiTheme="majorHAnsi" w:hAnsiTheme="majorHAnsi"/>
          <w:sz w:val="16"/>
          <w:szCs w:val="16"/>
        </w:rPr>
        <w:t>Exchange Online Archiving for Exchange Online</w:t>
      </w:r>
    </w:p>
    <w:p w14:paraId="51CE4C72" w14:textId="77777777" w:rsidR="004923B4" w:rsidRDefault="004923B4" w:rsidP="004923B4">
      <w:pPr>
        <w:pStyle w:val="ProductList-Body"/>
        <w:rPr>
          <w:rFonts w:asciiTheme="majorHAnsi" w:hAnsiTheme="majorHAnsi"/>
          <w:sz w:val="16"/>
          <w:szCs w:val="16"/>
        </w:rPr>
      </w:pPr>
      <w:r w:rsidRPr="00EF1E73">
        <w:rPr>
          <w:rFonts w:asciiTheme="majorHAnsi" w:hAnsiTheme="majorHAnsi"/>
          <w:sz w:val="16"/>
          <w:szCs w:val="16"/>
        </w:rPr>
        <w:t>Exchange Online Archiving for Exchange Server</w:t>
      </w:r>
      <w:r w:rsidRPr="009A7232">
        <w:rPr>
          <w:rFonts w:asciiTheme="majorHAnsi" w:hAnsiTheme="majorHAnsi"/>
          <w:sz w:val="16"/>
          <w:szCs w:val="16"/>
        </w:rPr>
        <w:t xml:space="preserve"> </w:t>
      </w:r>
    </w:p>
    <w:p w14:paraId="7257985D" w14:textId="77777777" w:rsidR="004923B4" w:rsidRPr="00EF1E73" w:rsidRDefault="004923B4" w:rsidP="004923B4">
      <w:pPr>
        <w:pStyle w:val="ProductList-Body"/>
        <w:rPr>
          <w:rFonts w:asciiTheme="majorHAnsi" w:hAnsiTheme="majorHAnsi"/>
          <w:sz w:val="16"/>
          <w:szCs w:val="16"/>
        </w:rPr>
      </w:pPr>
      <w:r w:rsidRPr="00EF1E73">
        <w:rPr>
          <w:rFonts w:asciiTheme="majorHAnsi" w:hAnsiTheme="majorHAnsi"/>
          <w:sz w:val="16"/>
          <w:szCs w:val="16"/>
        </w:rPr>
        <w:t>Data Loss Prevention</w:t>
      </w:r>
    </w:p>
    <w:p w14:paraId="257D17A8" w14:textId="77777777" w:rsidR="004923B4" w:rsidRDefault="004923B4" w:rsidP="004923B4">
      <w:pPr>
        <w:pStyle w:val="ProductList-Body"/>
        <w:rPr>
          <w:rFonts w:asciiTheme="majorHAnsi" w:hAnsiTheme="majorHAnsi"/>
          <w:sz w:val="16"/>
          <w:szCs w:val="16"/>
        </w:rPr>
      </w:pPr>
      <w:r>
        <w:rPr>
          <w:rFonts w:asciiTheme="majorHAnsi" w:hAnsiTheme="majorHAnsi"/>
          <w:sz w:val="16"/>
          <w:szCs w:val="16"/>
        </w:rPr>
        <w:t>Office 365 Advanced Threat Protection</w:t>
      </w:r>
    </w:p>
    <w:p w14:paraId="4B0142DA" w14:textId="77777777" w:rsidR="004923B4" w:rsidRDefault="004923B4" w:rsidP="004923B4">
      <w:pPr>
        <w:pStyle w:val="ProductList-Body"/>
        <w:rPr>
          <w:rFonts w:asciiTheme="majorHAnsi" w:hAnsiTheme="majorHAnsi"/>
          <w:sz w:val="16"/>
          <w:szCs w:val="16"/>
        </w:rPr>
      </w:pPr>
      <w:r>
        <w:rPr>
          <w:rFonts w:asciiTheme="majorHAnsi" w:hAnsiTheme="majorHAnsi"/>
          <w:sz w:val="16"/>
          <w:szCs w:val="16"/>
        </w:rPr>
        <w:t>Office 365 Threat Intelligence</w:t>
      </w:r>
    </w:p>
    <w:p w14:paraId="1FC70714" w14:textId="77777777" w:rsidR="004923B4" w:rsidRDefault="004923B4" w:rsidP="004923B4">
      <w:pPr>
        <w:pStyle w:val="ProductList-Offering2"/>
        <w:ind w:left="0"/>
        <w:sectPr w:rsidR="004923B4" w:rsidSect="00E275D6">
          <w:type w:val="continuous"/>
          <w:pgSz w:w="12240" w:h="15840"/>
          <w:pgMar w:top="1440" w:right="720" w:bottom="1440" w:left="720" w:header="720" w:footer="720" w:gutter="0"/>
          <w:cols w:num="2" w:space="720"/>
          <w:titlePg/>
          <w:docGrid w:linePitch="360"/>
        </w:sectPr>
      </w:pPr>
    </w:p>
    <w:p w14:paraId="1E943615" w14:textId="77777777" w:rsidR="00123E7D" w:rsidRPr="000A5E8A" w:rsidRDefault="00123E7D" w:rsidP="00123E7D">
      <w:pPr>
        <w:pStyle w:val="ProductList-Body"/>
        <w:pBdr>
          <w:top w:val="single" w:sz="4" w:space="1" w:color="BFBFBF" w:themeColor="background1" w:themeShade="BF"/>
        </w:pBdr>
        <w:rPr>
          <w:b/>
          <w:color w:val="000000" w:themeColor="text1"/>
          <w:sz w:val="8"/>
          <w:szCs w:val="8"/>
        </w:rPr>
      </w:pPr>
    </w:p>
    <w:p w14:paraId="0148DFFB" w14:textId="0758CBAD" w:rsidR="001A19E0" w:rsidRPr="001A19E0" w:rsidRDefault="00DC0A1F" w:rsidP="001A19E0">
      <w:pPr>
        <w:pStyle w:val="ProductList-Body"/>
        <w:rPr>
          <w:b/>
          <w:color w:val="00188F"/>
        </w:rPr>
      </w:pPr>
      <w:r w:rsidRPr="001A19E0">
        <w:rPr>
          <w:b/>
          <w:color w:val="00188F"/>
        </w:rPr>
        <w:t>Core Features for Office 365 Services</w:t>
      </w:r>
      <w:r>
        <w:rPr>
          <w:b/>
          <w:color w:val="00188F"/>
        </w:rPr>
        <w:t xml:space="preserve"> – Exchange Online</w:t>
      </w:r>
    </w:p>
    <w:p w14:paraId="029F6D7B" w14:textId="761B78D6" w:rsidR="001A19E0" w:rsidRDefault="001A19E0" w:rsidP="001A19E0">
      <w:pPr>
        <w:pStyle w:val="ProductList-Body"/>
      </w:pPr>
      <w:r>
        <w:t xml:space="preserve">Exchange Online or its successor service will have the following </w:t>
      </w:r>
      <w:hyperlink w:anchor="CoreFeaturesforOffice365Services" w:tooltip="Core Features" w:history="1">
        <w:r w:rsidR="00DC0A1F" w:rsidRPr="00DC0A1F">
          <w:rPr>
            <w:rStyle w:val="Hyperlink"/>
          </w:rPr>
          <w:t>Core Features</w:t>
        </w:r>
      </w:hyperlink>
      <w:r w:rsidR="00DC0A1F">
        <w:t xml:space="preserve"> </w:t>
      </w:r>
      <w:r>
        <w:t>capabilities:</w:t>
      </w:r>
    </w:p>
    <w:p w14:paraId="1D120F58" w14:textId="77777777" w:rsidR="00017A5A" w:rsidRDefault="00017A5A" w:rsidP="001A19E0">
      <w:pPr>
        <w:pStyle w:val="ProductList-Body"/>
      </w:pPr>
    </w:p>
    <w:p w14:paraId="1211BEB5" w14:textId="77777777" w:rsidR="001A19E0" w:rsidRPr="00FC409E" w:rsidRDefault="001A19E0" w:rsidP="002E7BED">
      <w:pPr>
        <w:pStyle w:val="ProductList-Body"/>
        <w:keepNext/>
        <w:ind w:left="187"/>
        <w:rPr>
          <w:b/>
          <w:color w:val="0072C6"/>
        </w:rPr>
      </w:pPr>
      <w:r w:rsidRPr="00FC409E">
        <w:rPr>
          <w:b/>
          <w:color w:val="0072C6"/>
        </w:rPr>
        <w:t>Emails</w:t>
      </w:r>
    </w:p>
    <w:p w14:paraId="3937A9A0" w14:textId="53D9CDFE" w:rsidR="001A19E0" w:rsidRDefault="001A19E0" w:rsidP="001A19E0">
      <w:pPr>
        <w:pStyle w:val="ProductList-Body"/>
        <w:ind w:left="180"/>
      </w:pPr>
      <w:r>
        <w:t>An end user will be able to send email messages, receive email messages that originate from within and outside of Customer’s organization, and access the end user’s mailbox.</w:t>
      </w:r>
    </w:p>
    <w:p w14:paraId="65C07CE3" w14:textId="77777777" w:rsidR="00E01C6C" w:rsidRDefault="00E01C6C" w:rsidP="001A19E0">
      <w:pPr>
        <w:pStyle w:val="ProductList-Body"/>
        <w:ind w:left="180"/>
      </w:pPr>
    </w:p>
    <w:p w14:paraId="53900BEE" w14:textId="038A6A94" w:rsidR="001A19E0" w:rsidRPr="00FC409E" w:rsidRDefault="001A19E0" w:rsidP="0057627C">
      <w:pPr>
        <w:pStyle w:val="ProductList-Body"/>
        <w:keepNext/>
        <w:ind w:left="187"/>
        <w:rPr>
          <w:b/>
          <w:color w:val="0072C6"/>
        </w:rPr>
      </w:pPr>
      <w:r w:rsidRPr="00FC409E">
        <w:rPr>
          <w:b/>
          <w:color w:val="0072C6"/>
        </w:rPr>
        <w:t>Mobile and Web Browser Access</w:t>
      </w:r>
    </w:p>
    <w:p w14:paraId="277343D5" w14:textId="1C1D7BA1" w:rsidR="001A19E0" w:rsidRDefault="001A19E0" w:rsidP="001A19E0">
      <w:pPr>
        <w:pStyle w:val="ProductList-Body"/>
        <w:ind w:left="180"/>
      </w:pPr>
      <w:r>
        <w:t>Through the Microsoft Exchange ActiveSync protocol or a successor protocol or technology, Exchange Online will enable an end user to send and receive emails and update and view calendars from a mobile device that adequately supports such a protocol or technology.</w:t>
      </w:r>
      <w:r w:rsidR="00463CC3">
        <w:t xml:space="preserve"> </w:t>
      </w:r>
      <w:r>
        <w:t>An end user will be able to send email messages, receive email messages that originate from within and outside of Customer’s organization, and access the end user’s mailbox, all from within a compatible web browser.</w:t>
      </w:r>
    </w:p>
    <w:p w14:paraId="620639C0" w14:textId="77777777" w:rsidR="001A19E0" w:rsidRDefault="001A19E0" w:rsidP="001A19E0">
      <w:pPr>
        <w:pStyle w:val="ProductList-Body"/>
        <w:ind w:left="180"/>
      </w:pPr>
    </w:p>
    <w:p w14:paraId="05B168D9" w14:textId="77777777" w:rsidR="001A19E0" w:rsidRPr="00FC409E" w:rsidRDefault="001A19E0" w:rsidP="001A19E0">
      <w:pPr>
        <w:pStyle w:val="ProductList-Body"/>
        <w:ind w:left="180"/>
        <w:rPr>
          <w:b/>
          <w:color w:val="0072C6"/>
        </w:rPr>
      </w:pPr>
      <w:r w:rsidRPr="00FC409E">
        <w:rPr>
          <w:b/>
          <w:color w:val="0072C6"/>
        </w:rPr>
        <w:t>Retention Policies</w:t>
      </w:r>
    </w:p>
    <w:p w14:paraId="0BFE11A8" w14:textId="021008B4" w:rsidR="001A19E0" w:rsidRDefault="001A19E0" w:rsidP="001A19E0">
      <w:pPr>
        <w:pStyle w:val="ProductList-Body"/>
        <w:ind w:left="180"/>
      </w:pPr>
      <w:r>
        <w:t>Customer will be able to establish archive and deletion policies for email messages.</w:t>
      </w:r>
    </w:p>
    <w:p w14:paraId="23E25D82" w14:textId="77777777" w:rsidR="001A19E0" w:rsidRPr="00312F3B" w:rsidRDefault="001A19E0" w:rsidP="001A19E0">
      <w:pPr>
        <w:pStyle w:val="ProductList-Body"/>
        <w:ind w:left="180"/>
        <w:rPr>
          <w:color w:val="4668C5"/>
        </w:rPr>
      </w:pPr>
    </w:p>
    <w:p w14:paraId="42B509D2" w14:textId="77777777" w:rsidR="001A19E0" w:rsidRPr="00312F3B" w:rsidRDefault="001A19E0" w:rsidP="003A5243">
      <w:pPr>
        <w:pStyle w:val="ProductList-Body"/>
        <w:keepNext/>
        <w:ind w:left="187"/>
        <w:rPr>
          <w:b/>
          <w:color w:val="4668C5"/>
        </w:rPr>
      </w:pPr>
      <w:r w:rsidRPr="00FC409E">
        <w:rPr>
          <w:b/>
          <w:color w:val="0072C6"/>
        </w:rPr>
        <w:t>Deleted Item and Mailbox Recovery</w:t>
      </w:r>
    </w:p>
    <w:p w14:paraId="2CF81441" w14:textId="7D772827" w:rsidR="001A19E0" w:rsidRDefault="001A19E0" w:rsidP="001A19E0">
      <w:pPr>
        <w:pStyle w:val="ProductList-Body"/>
        <w:ind w:left="180"/>
      </w:pPr>
      <w:r>
        <w:t>Customer will be able to recover the contents of a deleted mailbox and an end user will be able to recover an item that has been deleted from one of the end user’s email folders.</w:t>
      </w:r>
    </w:p>
    <w:p w14:paraId="3E2A0723" w14:textId="77777777" w:rsidR="001A19E0" w:rsidRDefault="001A19E0" w:rsidP="001A19E0">
      <w:pPr>
        <w:pStyle w:val="ProductList-Body"/>
        <w:ind w:left="180"/>
      </w:pPr>
    </w:p>
    <w:p w14:paraId="4FCE47EA" w14:textId="77777777" w:rsidR="001A19E0" w:rsidRPr="00312F3B" w:rsidRDefault="001A19E0" w:rsidP="001A19E0">
      <w:pPr>
        <w:pStyle w:val="ProductList-Body"/>
        <w:ind w:left="180"/>
        <w:rPr>
          <w:b/>
          <w:color w:val="4668C5"/>
        </w:rPr>
      </w:pPr>
      <w:r w:rsidRPr="00FC409E">
        <w:rPr>
          <w:b/>
          <w:color w:val="0072C6"/>
        </w:rPr>
        <w:t>Multi-Mailbox Search</w:t>
      </w:r>
    </w:p>
    <w:p w14:paraId="442DBA42" w14:textId="37A9B852" w:rsidR="001A19E0" w:rsidRDefault="001A19E0" w:rsidP="001A19E0">
      <w:pPr>
        <w:pStyle w:val="ProductList-Body"/>
        <w:ind w:left="180"/>
      </w:pPr>
      <w:r>
        <w:t>Customer will be able to search for content across multiple mailboxes within its organization.</w:t>
      </w:r>
    </w:p>
    <w:p w14:paraId="6D60AB6B" w14:textId="77777777" w:rsidR="001A19E0" w:rsidRDefault="001A19E0" w:rsidP="001A19E0">
      <w:pPr>
        <w:pStyle w:val="ProductList-Body"/>
        <w:ind w:left="180"/>
      </w:pPr>
    </w:p>
    <w:p w14:paraId="3467D71C" w14:textId="77777777" w:rsidR="001A19E0" w:rsidRPr="00FC409E" w:rsidRDefault="001A19E0" w:rsidP="001A19E0">
      <w:pPr>
        <w:pStyle w:val="ProductList-Body"/>
        <w:ind w:left="180"/>
        <w:rPr>
          <w:b/>
          <w:color w:val="0072C6"/>
        </w:rPr>
      </w:pPr>
      <w:r w:rsidRPr="00FC409E">
        <w:rPr>
          <w:b/>
          <w:color w:val="0072C6"/>
        </w:rPr>
        <w:t>Calendar</w:t>
      </w:r>
    </w:p>
    <w:p w14:paraId="294F5C1B" w14:textId="0EB42AC3" w:rsidR="001A19E0" w:rsidRDefault="001A19E0" w:rsidP="001A19E0">
      <w:pPr>
        <w:pStyle w:val="ProductList-Body"/>
        <w:ind w:left="180"/>
      </w:pPr>
      <w:r>
        <w:t>An end user will be able to view a calendar and schedule appointments, meetings, and automatic replies to incoming email messages.</w:t>
      </w:r>
    </w:p>
    <w:p w14:paraId="309D22AE" w14:textId="77777777" w:rsidR="001A19E0" w:rsidRDefault="001A19E0" w:rsidP="001A19E0">
      <w:pPr>
        <w:pStyle w:val="ProductList-Body"/>
        <w:ind w:left="180"/>
      </w:pPr>
    </w:p>
    <w:p w14:paraId="12646D9A" w14:textId="77777777" w:rsidR="001A19E0" w:rsidRPr="00FC409E" w:rsidRDefault="001A19E0" w:rsidP="001A19E0">
      <w:pPr>
        <w:pStyle w:val="ProductList-Body"/>
        <w:ind w:left="180"/>
        <w:rPr>
          <w:b/>
          <w:color w:val="0072C6"/>
        </w:rPr>
      </w:pPr>
      <w:r w:rsidRPr="00FC409E">
        <w:rPr>
          <w:b/>
          <w:color w:val="0072C6"/>
        </w:rPr>
        <w:t>Contacts</w:t>
      </w:r>
    </w:p>
    <w:p w14:paraId="648D4163" w14:textId="31CD581B" w:rsidR="001A19E0" w:rsidRDefault="001A19E0" w:rsidP="001A19E0">
      <w:pPr>
        <w:pStyle w:val="ProductList-Body"/>
        <w:ind w:left="180"/>
      </w:pPr>
      <w:r>
        <w:t>Through an Exchange Online-provided user interface, Customer will be able to create and manage distribution groups and an organization-wide directory of mail-enabled end users, distribution groups, and external contacts.</w:t>
      </w:r>
    </w:p>
    <w:p w14:paraId="2DB9CF43" w14:textId="77777777" w:rsidR="001A19E0" w:rsidRDefault="001A19E0" w:rsidP="001A19E0">
      <w:pPr>
        <w:pStyle w:val="ProductList-Body"/>
      </w:pPr>
    </w:p>
    <w:p w14:paraId="6B6C75C8" w14:textId="7E2B49EB" w:rsidR="00DC0A1F" w:rsidRPr="001A19E0" w:rsidRDefault="00DC0A1F" w:rsidP="00DC0A1F">
      <w:pPr>
        <w:pStyle w:val="ProductList-Body"/>
        <w:rPr>
          <w:b/>
          <w:color w:val="00188F"/>
        </w:rPr>
      </w:pPr>
      <w:r w:rsidRPr="001A19E0">
        <w:rPr>
          <w:b/>
          <w:color w:val="00188F"/>
        </w:rPr>
        <w:t>Core Features for Office 365 Services</w:t>
      </w:r>
      <w:r>
        <w:rPr>
          <w:b/>
          <w:color w:val="00188F"/>
        </w:rPr>
        <w:t xml:space="preserve"> – Exchange Online Archiving</w:t>
      </w:r>
    </w:p>
    <w:p w14:paraId="3AEF57B1" w14:textId="715A7012" w:rsidR="00DC0A1F" w:rsidRDefault="00DC0A1F" w:rsidP="00DC0A1F">
      <w:pPr>
        <w:pStyle w:val="ProductList-Body"/>
      </w:pPr>
      <w:r>
        <w:t xml:space="preserve">Exchange Online Archiving or its successor service will have the following </w:t>
      </w:r>
      <w:hyperlink w:anchor="CoreFeaturesforOffice365Services" w:tooltip="Core Features" w:history="1">
        <w:r w:rsidRPr="00DC0A1F">
          <w:rPr>
            <w:rStyle w:val="Hyperlink"/>
          </w:rPr>
          <w:t>Core Features</w:t>
        </w:r>
      </w:hyperlink>
      <w:r>
        <w:t xml:space="preserve"> capabilities:</w:t>
      </w:r>
    </w:p>
    <w:p w14:paraId="2A148731" w14:textId="77777777" w:rsidR="000B0627" w:rsidRDefault="000B0627" w:rsidP="00DC0A1F">
      <w:pPr>
        <w:pStyle w:val="ProductList-Body"/>
      </w:pPr>
    </w:p>
    <w:p w14:paraId="40C43371" w14:textId="77777777" w:rsidR="00ED50E6" w:rsidRPr="00FC409E" w:rsidRDefault="001A19E0" w:rsidP="00ED50E6">
      <w:pPr>
        <w:pStyle w:val="ProductList-Body"/>
        <w:ind w:left="180"/>
        <w:rPr>
          <w:b/>
          <w:color w:val="0072C6"/>
        </w:rPr>
      </w:pPr>
      <w:r w:rsidRPr="00FC409E">
        <w:rPr>
          <w:b/>
          <w:color w:val="0072C6"/>
        </w:rPr>
        <w:t>Storage</w:t>
      </w:r>
    </w:p>
    <w:p w14:paraId="4D3B73EF" w14:textId="41F65D4D" w:rsidR="001A19E0" w:rsidRDefault="001A19E0" w:rsidP="00ED50E6">
      <w:pPr>
        <w:pStyle w:val="ProductList-Body"/>
        <w:ind w:left="180"/>
      </w:pPr>
      <w:r>
        <w:t>Customer will be able to allow an end user to store email messages.</w:t>
      </w:r>
    </w:p>
    <w:p w14:paraId="20F27813" w14:textId="77777777" w:rsidR="00ED50E6" w:rsidRDefault="00ED50E6" w:rsidP="00ED50E6">
      <w:pPr>
        <w:pStyle w:val="ProductList-Body"/>
        <w:ind w:left="180"/>
      </w:pPr>
    </w:p>
    <w:p w14:paraId="0586DAE4" w14:textId="77777777" w:rsidR="00ED50E6" w:rsidRPr="00FC409E" w:rsidRDefault="001A19E0" w:rsidP="001B32D9">
      <w:pPr>
        <w:pStyle w:val="ProductList-Body"/>
        <w:keepNext/>
        <w:ind w:left="187"/>
        <w:rPr>
          <w:b/>
          <w:color w:val="0072C6"/>
        </w:rPr>
      </w:pPr>
      <w:r w:rsidRPr="00FC409E">
        <w:rPr>
          <w:b/>
          <w:color w:val="0072C6"/>
        </w:rPr>
        <w:t>Retention Policies</w:t>
      </w:r>
    </w:p>
    <w:p w14:paraId="7CDB87D7" w14:textId="52BB2945" w:rsidR="00640366" w:rsidRDefault="001A19E0" w:rsidP="00ED50E6">
      <w:pPr>
        <w:pStyle w:val="ProductList-Body"/>
        <w:ind w:left="180"/>
      </w:pPr>
      <w:r>
        <w:t>Customer will be able to establish archive and deletion policies for email messages distinct from policies that an end user can apply to the end user’s own mailbox.</w:t>
      </w:r>
    </w:p>
    <w:p w14:paraId="10F531F1" w14:textId="77777777" w:rsidR="00ED50E6" w:rsidRDefault="00ED50E6" w:rsidP="00ED50E6">
      <w:pPr>
        <w:pStyle w:val="ProductList-Body"/>
        <w:ind w:left="180"/>
      </w:pPr>
    </w:p>
    <w:p w14:paraId="53518FF9" w14:textId="77777777" w:rsidR="00ED50E6" w:rsidRPr="00FC409E" w:rsidRDefault="001A19E0" w:rsidP="00105CE6">
      <w:pPr>
        <w:pStyle w:val="ProductList-Body"/>
        <w:keepNext/>
        <w:ind w:left="187"/>
        <w:rPr>
          <w:b/>
          <w:color w:val="0072C6"/>
        </w:rPr>
      </w:pPr>
      <w:r w:rsidRPr="00FC409E">
        <w:rPr>
          <w:b/>
          <w:color w:val="0072C6"/>
        </w:rPr>
        <w:t>Deleted Item and Mailbox Recovery</w:t>
      </w:r>
    </w:p>
    <w:p w14:paraId="0CF73227" w14:textId="7B0D2157" w:rsidR="001A19E0" w:rsidRDefault="001A19E0" w:rsidP="00ED50E6">
      <w:pPr>
        <w:pStyle w:val="ProductList-Body"/>
        <w:ind w:left="180"/>
      </w:pPr>
      <w:r>
        <w:t>Customer, through Office 365 support services, will be able to recover a deleted archive mailbox, and an end user will be able to recover an item that has been deleted from one of the end user’s email folders in the end user’s archive.</w:t>
      </w:r>
    </w:p>
    <w:p w14:paraId="2989B781" w14:textId="77777777" w:rsidR="00ED50E6" w:rsidRDefault="00ED50E6" w:rsidP="00ED50E6">
      <w:pPr>
        <w:pStyle w:val="ProductList-Body"/>
        <w:ind w:left="180"/>
      </w:pPr>
    </w:p>
    <w:p w14:paraId="32403BAC" w14:textId="77777777" w:rsidR="00ED50E6" w:rsidRPr="00FC409E" w:rsidRDefault="001A19E0" w:rsidP="00B07097">
      <w:pPr>
        <w:pStyle w:val="ProductList-Body"/>
        <w:keepNext/>
        <w:ind w:left="187"/>
        <w:rPr>
          <w:b/>
          <w:color w:val="0072C6"/>
        </w:rPr>
      </w:pPr>
      <w:r w:rsidRPr="00FC409E">
        <w:rPr>
          <w:b/>
          <w:color w:val="0072C6"/>
        </w:rPr>
        <w:lastRenderedPageBreak/>
        <w:t>Multi-Mailbox Search</w:t>
      </w:r>
    </w:p>
    <w:p w14:paraId="024BBD24" w14:textId="653E014F" w:rsidR="001A19E0" w:rsidRDefault="001A19E0" w:rsidP="00ED50E6">
      <w:pPr>
        <w:pStyle w:val="ProductList-Body"/>
        <w:ind w:left="180"/>
      </w:pPr>
      <w:r>
        <w:t>Customer will be able to search for content across multiple mailboxes within its organization.</w:t>
      </w:r>
    </w:p>
    <w:p w14:paraId="2351983F" w14:textId="77777777" w:rsidR="00ED50E6" w:rsidRDefault="00ED50E6" w:rsidP="00ED50E6">
      <w:pPr>
        <w:pStyle w:val="ProductList-Body"/>
        <w:ind w:left="180"/>
      </w:pPr>
    </w:p>
    <w:p w14:paraId="448BE475" w14:textId="77777777" w:rsidR="00ED50E6" w:rsidRPr="00FC409E" w:rsidRDefault="001A19E0" w:rsidP="00FE2A5D">
      <w:pPr>
        <w:pStyle w:val="ProductList-Body"/>
        <w:keepNext/>
        <w:ind w:left="187"/>
        <w:rPr>
          <w:b/>
          <w:color w:val="0072C6"/>
        </w:rPr>
      </w:pPr>
      <w:r w:rsidRPr="00FC409E">
        <w:rPr>
          <w:b/>
          <w:color w:val="0072C6"/>
        </w:rPr>
        <w:t>Legal Hold</w:t>
      </w:r>
    </w:p>
    <w:p w14:paraId="2EA3BFAF" w14:textId="45C83957" w:rsidR="001A19E0" w:rsidRDefault="001A19E0" w:rsidP="00ED50E6">
      <w:pPr>
        <w:pStyle w:val="ProductList-Body"/>
        <w:ind w:left="180"/>
      </w:pPr>
      <w:r>
        <w:t>Customer will be able to place a “legal hold” on an end user’s primary mailbox and archive mailbox to preserve the content of those mailboxes.</w:t>
      </w:r>
    </w:p>
    <w:p w14:paraId="26A98DD1" w14:textId="77777777" w:rsidR="006523C8" w:rsidRDefault="006523C8" w:rsidP="006523C8">
      <w:pPr>
        <w:pStyle w:val="ProductList-Body"/>
      </w:pPr>
    </w:p>
    <w:p w14:paraId="4ACEA0A4" w14:textId="60DB9570" w:rsidR="006523C8" w:rsidRPr="00FC409E" w:rsidRDefault="006523C8" w:rsidP="006523C8">
      <w:pPr>
        <w:pStyle w:val="ProductList-Body"/>
        <w:ind w:left="180"/>
        <w:rPr>
          <w:b/>
          <w:color w:val="0072C6"/>
        </w:rPr>
      </w:pPr>
      <w:r w:rsidRPr="00FC409E">
        <w:rPr>
          <w:b/>
          <w:color w:val="0072C6"/>
        </w:rPr>
        <w:t>Archiving</w:t>
      </w:r>
    </w:p>
    <w:p w14:paraId="73F5962E" w14:textId="77777777" w:rsidR="006523C8" w:rsidRDefault="006523C8" w:rsidP="006523C8">
      <w:pPr>
        <w:pStyle w:val="ProductList-Body"/>
        <w:ind w:left="180"/>
      </w:pPr>
      <w:r>
        <w:t>Archiving may be used for messaging storage only with Exchange Online Plans 1 and 2.</w:t>
      </w:r>
    </w:p>
    <w:p w14:paraId="2F8F646A" w14:textId="77777777" w:rsidR="006523C8" w:rsidRDefault="006523C8" w:rsidP="006523C8">
      <w:pPr>
        <w:pStyle w:val="ProductList-Body"/>
        <w:ind w:left="180"/>
      </w:pPr>
    </w:p>
    <w:p w14:paraId="2B0BFA2B" w14:textId="6300D19C" w:rsidR="006523C8" w:rsidRPr="00FC409E" w:rsidRDefault="006523C8" w:rsidP="006523C8">
      <w:pPr>
        <w:pStyle w:val="ProductList-Body"/>
        <w:ind w:left="180"/>
        <w:rPr>
          <w:b/>
          <w:color w:val="0072C6"/>
        </w:rPr>
      </w:pPr>
      <w:r w:rsidRPr="00FC409E">
        <w:rPr>
          <w:b/>
          <w:color w:val="0072C6"/>
        </w:rPr>
        <w:t>Archiving for Exchange Server</w:t>
      </w:r>
    </w:p>
    <w:p w14:paraId="05891E4A" w14:textId="77777777" w:rsidR="006523C8" w:rsidRDefault="006523C8" w:rsidP="006523C8">
      <w:pPr>
        <w:pStyle w:val="ProductList-Body"/>
        <w:ind w:left="180"/>
      </w:pPr>
      <w:r>
        <w:t>Users licensed for Exchange Server 2013 Standard Client Access License may access the Exchange Server 2013 Enterprise Client Access License features necessary to support use of Exchange Online Archiving for Exchange Server.</w:t>
      </w:r>
    </w:p>
    <w:p w14:paraId="785BA81D" w14:textId="77777777" w:rsidR="006523C8" w:rsidRDefault="006523C8" w:rsidP="006523C8">
      <w:pPr>
        <w:pStyle w:val="ProductList-Body"/>
        <w:ind w:left="180"/>
      </w:pPr>
    </w:p>
    <w:p w14:paraId="75B52A99" w14:textId="77777777" w:rsidR="00A823CC" w:rsidRDefault="00A823CC" w:rsidP="00A823CC">
      <w:pPr>
        <w:pStyle w:val="ProductList-ClauseHeading"/>
      </w:pPr>
      <w:r>
        <w:t>Smartphone and Tablet Devices</w:t>
      </w:r>
    </w:p>
    <w:p w14:paraId="42301F9A" w14:textId="77777777" w:rsidR="00A823CC" w:rsidRPr="003A1DB6" w:rsidRDefault="00A823CC" w:rsidP="00A823CC">
      <w:pPr>
        <w:pStyle w:val="ProductList-Body"/>
      </w:pPr>
      <w:r>
        <w:t xml:space="preserve">Each user to whom Customer assigns an Exchange Online User SL may also activate Microsoft Outlook Mobile software to use on up to five smartphones and five tablets. </w:t>
      </w:r>
    </w:p>
    <w:p w14:paraId="4B391FB3" w14:textId="77777777" w:rsidR="00A823CC" w:rsidRDefault="00A823CC" w:rsidP="00A823CC">
      <w:pPr>
        <w:pStyle w:val="ProductList-ClauseHeading"/>
      </w:pPr>
    </w:p>
    <w:p w14:paraId="6F4D5951" w14:textId="736B1E86" w:rsidR="006523C8" w:rsidRPr="006523C8" w:rsidRDefault="006523C8" w:rsidP="009B1D23">
      <w:pPr>
        <w:pStyle w:val="ProductList-ClauseHeading"/>
      </w:pPr>
      <w:r w:rsidRPr="006523C8">
        <w:t>Exchange Online Plan 2 from Exchange Hosted Archive Migration</w:t>
      </w:r>
    </w:p>
    <w:p w14:paraId="05687124" w14:textId="296CBE08" w:rsidR="006523C8" w:rsidRDefault="006523C8" w:rsidP="006523C8">
      <w:pPr>
        <w:pStyle w:val="ProductList-Body"/>
        <w:tabs>
          <w:tab w:val="clear" w:pos="158"/>
          <w:tab w:val="left" w:pos="270"/>
        </w:tabs>
      </w:pPr>
      <w:r>
        <w:t>Exchange Online Plan 2 is a successor Online Service to Exchange Hosted Archive. If Customer renews from Exchange Hosted Archive into Exchange Online Plan 2 and has not yet migrated to Exchange Online Plan 2, Customer’s licensed users may continue to use the Exchange Hosted Archive service subject to the terms of the March 2011 Product Use Rights until the earlier of Customer’s migration to Exchange Online Plan 2 or the expiration of Customer’s Exchange Online Plan 2 User SLs.</w:t>
      </w:r>
      <w:r w:rsidR="004F788C">
        <w:t xml:space="preserve"> The Product Use Rights is located at </w:t>
      </w:r>
      <w:hyperlink r:id="rId52" w:history="1">
        <w:r w:rsidR="005616CC">
          <w:rPr>
            <w:rStyle w:val="Hyperlink"/>
          </w:rPr>
          <w:t>http://go.microsoft.com/?linkid=9839206</w:t>
        </w:r>
      </w:hyperlink>
      <w:r w:rsidR="004F788C">
        <w:rPr>
          <w:rStyle w:val="Hyperlink"/>
        </w:rPr>
        <w:t>.</w:t>
      </w:r>
    </w:p>
    <w:p w14:paraId="3945EE2A" w14:textId="72F919EA" w:rsidR="006523C8" w:rsidRDefault="006523C8" w:rsidP="006523C8">
      <w:pPr>
        <w:pStyle w:val="ProductList-Body"/>
      </w:pPr>
    </w:p>
    <w:p w14:paraId="542F144C" w14:textId="6C05ABA3" w:rsidR="009427A1" w:rsidRPr="00017A5A" w:rsidRDefault="00FE0F23" w:rsidP="009427A1">
      <w:pPr>
        <w:pStyle w:val="ProductList-Body"/>
        <w:tabs>
          <w:tab w:val="clear" w:pos="158"/>
          <w:tab w:val="left" w:pos="180"/>
        </w:tabs>
        <w:rPr>
          <w:b/>
          <w:color w:val="00188F"/>
        </w:rPr>
      </w:pPr>
      <w:r>
        <w:rPr>
          <w:b/>
          <w:color w:val="00188F"/>
        </w:rPr>
        <w:t xml:space="preserve">Office 365 </w:t>
      </w:r>
      <w:r w:rsidR="009427A1" w:rsidRPr="00017A5A">
        <w:rPr>
          <w:b/>
          <w:color w:val="00188F"/>
        </w:rPr>
        <w:t>Data Loss Prevention Device License</w:t>
      </w:r>
    </w:p>
    <w:p w14:paraId="3D7C39FE" w14:textId="7338160D" w:rsidR="005E05F1" w:rsidRDefault="009427A1" w:rsidP="00741ED8">
      <w:pPr>
        <w:pStyle w:val="ProductList-Body"/>
      </w:pPr>
      <w:r>
        <w:t xml:space="preserve">If Customer is licensed for </w:t>
      </w:r>
      <w:r w:rsidR="00FE0F23">
        <w:t xml:space="preserve">Office 365 </w:t>
      </w:r>
      <w:r>
        <w:t>Data Loss Prevention by Device, all users of the Licensed Device are licensed for the Online Service.</w:t>
      </w:r>
      <w:bookmarkStart w:id="188" w:name="_Hlk486589626"/>
    </w:p>
    <w:bookmarkEnd w:id="188"/>
    <w:p w14:paraId="7DEFA9FA" w14:textId="49C03317" w:rsidR="00D30486" w:rsidRDefault="00D30486" w:rsidP="00227E95">
      <w:pPr>
        <w:pStyle w:val="ProductList-Body"/>
        <w:tabs>
          <w:tab w:val="clear" w:pos="158"/>
          <w:tab w:val="left" w:pos="180"/>
        </w:tabs>
      </w:pPr>
    </w:p>
    <w:p w14:paraId="20A20856" w14:textId="35EB6C3E" w:rsidR="00CC1325" w:rsidRPr="00072DBA" w:rsidRDefault="00CC1325" w:rsidP="00E20D82">
      <w:pPr>
        <w:pStyle w:val="ProductList-Body"/>
        <w:keepNext/>
        <w:rPr>
          <w:b/>
        </w:rPr>
      </w:pPr>
      <w:r w:rsidRPr="00072DBA">
        <w:rPr>
          <w:b/>
          <w:color w:val="00188F"/>
        </w:rPr>
        <w:t>Service Level Agreement</w:t>
      </w:r>
    </w:p>
    <w:p w14:paraId="2525CB0D" w14:textId="742FA575" w:rsidR="00CC1325" w:rsidRDefault="00CC1325" w:rsidP="009427A1">
      <w:pPr>
        <w:pStyle w:val="ProductList-Body"/>
        <w:tabs>
          <w:tab w:val="clear" w:pos="158"/>
          <w:tab w:val="left" w:pos="180"/>
        </w:tabs>
      </w:pPr>
      <w:r>
        <w:t xml:space="preserve">There is no SLA for </w:t>
      </w:r>
      <w:r w:rsidR="00C90AC2">
        <w:t xml:space="preserve">Office 365 </w:t>
      </w:r>
      <w:r>
        <w:t>Advanced Threat Protection</w:t>
      </w:r>
      <w:r w:rsidR="00C35416">
        <w:t xml:space="preserve"> </w:t>
      </w:r>
      <w:r w:rsidR="00830DCD">
        <w:t>or</w:t>
      </w:r>
      <w:r w:rsidR="00C35416">
        <w:t xml:space="preserve"> Office 365 Threat Intelligence</w:t>
      </w:r>
      <w:r>
        <w:t>.</w:t>
      </w:r>
    </w:p>
    <w:bookmarkStart w:id="189" w:name="O365Applications"/>
    <w:p w14:paraId="7C721A2C" w14:textId="77777777" w:rsidR="001867D2" w:rsidRPr="00585A48" w:rsidRDefault="001867D2" w:rsidP="001867D2">
      <w:pPr>
        <w:pStyle w:val="ProductList-Body"/>
        <w:shd w:val="clear" w:color="auto" w:fill="A6A6A6" w:themeFill="background1" w:themeFillShade="A6"/>
        <w:spacing w:before="120" w:after="240"/>
        <w:jc w:val="right"/>
        <w:rPr>
          <w:sz w:val="16"/>
          <w:szCs w:val="16"/>
        </w:rPr>
      </w:pPr>
      <w:r>
        <w:fldChar w:fldCharType="begin"/>
      </w:r>
      <w:r>
        <w:instrText>HYPERLINK  \l "TableofContents" \o "Table of Contents"</w:instrText>
      </w:r>
      <w:r>
        <w:fldChar w:fldCharType="separate"/>
      </w:r>
      <w:r w:rsidRPr="003F3078">
        <w:rPr>
          <w:rStyle w:val="Hyperlink"/>
          <w:sz w:val="16"/>
          <w:szCs w:val="16"/>
        </w:rPr>
        <w:t>Table of Contents</w:t>
      </w:r>
      <w:r>
        <w:rPr>
          <w:rStyle w:val="Hyperlink"/>
          <w:sz w:val="16"/>
          <w:szCs w:val="16"/>
        </w:rPr>
        <w:fldChar w:fldCharType="end"/>
      </w:r>
      <w:r>
        <w:rPr>
          <w:sz w:val="16"/>
          <w:szCs w:val="16"/>
        </w:rPr>
        <w:t xml:space="preserve"> </w:t>
      </w:r>
      <w:r w:rsidRPr="00585A48">
        <w:rPr>
          <w:sz w:val="16"/>
          <w:szCs w:val="16"/>
        </w:rPr>
        <w:t>/</w:t>
      </w:r>
      <w:r>
        <w:rPr>
          <w:sz w:val="16"/>
          <w:szCs w:val="16"/>
        </w:rPr>
        <w:t xml:space="preserve"> </w:t>
      </w:r>
      <w:hyperlink w:anchor="GeneralTerms" w:tooltip="General Terms" w:history="1">
        <w:r w:rsidRPr="003F3078">
          <w:rPr>
            <w:rStyle w:val="Hyperlink"/>
            <w:sz w:val="16"/>
            <w:szCs w:val="16"/>
          </w:rPr>
          <w:t>General Terms</w:t>
        </w:r>
      </w:hyperlink>
    </w:p>
    <w:p w14:paraId="5094C9EF" w14:textId="77777777" w:rsidR="004923B4" w:rsidRDefault="004923B4" w:rsidP="004923B4">
      <w:pPr>
        <w:pStyle w:val="ProductList-Offering2Heading"/>
        <w:outlineLvl w:val="2"/>
      </w:pPr>
      <w:r>
        <w:tab/>
      </w:r>
      <w:bookmarkStart w:id="190" w:name="_Toc524436948"/>
      <w:bookmarkStart w:id="191" w:name="_Toc6563830"/>
      <w:bookmarkStart w:id="192" w:name="_Toc8749043"/>
      <w:r>
        <w:t>Office 365 Applications</w:t>
      </w:r>
      <w:bookmarkEnd w:id="189"/>
      <w:bookmarkEnd w:id="190"/>
      <w:bookmarkEnd w:id="191"/>
      <w:bookmarkEnd w:id="192"/>
    </w:p>
    <w:p w14:paraId="7713B727" w14:textId="77777777" w:rsidR="004923B4" w:rsidRDefault="004923B4" w:rsidP="004923B4">
      <w:pPr>
        <w:pStyle w:val="ProductList-Offering1"/>
        <w:sectPr w:rsidR="004923B4" w:rsidSect="00E275D6">
          <w:type w:val="continuous"/>
          <w:pgSz w:w="12240" w:h="15840"/>
          <w:pgMar w:top="1440" w:right="720" w:bottom="1440" w:left="720" w:header="720" w:footer="720" w:gutter="0"/>
          <w:cols w:space="720"/>
          <w:titlePg/>
          <w:docGrid w:linePitch="360"/>
        </w:sectPr>
      </w:pPr>
    </w:p>
    <w:p w14:paraId="4A66517F" w14:textId="77777777" w:rsidR="004923B4" w:rsidRDefault="004923B4" w:rsidP="004923B4">
      <w:pPr>
        <w:pStyle w:val="ProductList-Body"/>
        <w:rPr>
          <w:rFonts w:asciiTheme="majorHAnsi" w:hAnsiTheme="majorHAnsi"/>
          <w:sz w:val="16"/>
          <w:szCs w:val="16"/>
        </w:rPr>
      </w:pPr>
      <w:r>
        <w:rPr>
          <w:rFonts w:asciiTheme="majorHAnsi" w:hAnsiTheme="majorHAnsi"/>
          <w:sz w:val="16"/>
          <w:szCs w:val="16"/>
        </w:rPr>
        <w:t>Office 365 Business</w:t>
      </w:r>
    </w:p>
    <w:p w14:paraId="52515891" w14:textId="77777777" w:rsidR="004923B4" w:rsidRDefault="004923B4" w:rsidP="004923B4">
      <w:pPr>
        <w:pStyle w:val="ProductList-Body"/>
        <w:rPr>
          <w:rFonts w:asciiTheme="majorHAnsi" w:hAnsiTheme="majorHAnsi"/>
          <w:sz w:val="16"/>
          <w:szCs w:val="16"/>
        </w:rPr>
      </w:pPr>
      <w:r w:rsidRPr="00EF1E73">
        <w:rPr>
          <w:rFonts w:asciiTheme="majorHAnsi" w:hAnsiTheme="majorHAnsi"/>
          <w:sz w:val="16"/>
          <w:szCs w:val="16"/>
        </w:rPr>
        <w:t>Office 365 ProPlus</w:t>
      </w:r>
    </w:p>
    <w:p w14:paraId="15BF8DF1" w14:textId="7A382074" w:rsidR="004923B4" w:rsidRDefault="004923B4" w:rsidP="004923B4">
      <w:pPr>
        <w:pStyle w:val="ProductList-Body"/>
        <w:rPr>
          <w:rFonts w:asciiTheme="majorHAnsi" w:hAnsiTheme="majorHAnsi"/>
          <w:sz w:val="16"/>
          <w:szCs w:val="16"/>
        </w:rPr>
      </w:pPr>
      <w:r w:rsidRPr="00EF1E73">
        <w:rPr>
          <w:rFonts w:asciiTheme="majorHAnsi" w:hAnsiTheme="majorHAnsi"/>
          <w:sz w:val="16"/>
          <w:szCs w:val="16"/>
        </w:rPr>
        <w:t xml:space="preserve">Visio </w:t>
      </w:r>
      <w:r>
        <w:rPr>
          <w:rFonts w:asciiTheme="majorHAnsi" w:hAnsiTheme="majorHAnsi"/>
          <w:sz w:val="16"/>
          <w:szCs w:val="16"/>
        </w:rPr>
        <w:t>Online (Plan 1 and 2)</w:t>
      </w:r>
    </w:p>
    <w:p w14:paraId="70B5132A" w14:textId="77777777" w:rsidR="004923B4" w:rsidRDefault="004923B4" w:rsidP="004923B4">
      <w:pPr>
        <w:pStyle w:val="ProductList-Offering2"/>
        <w:sectPr w:rsidR="004923B4" w:rsidSect="005B7124">
          <w:type w:val="continuous"/>
          <w:pgSz w:w="12240" w:h="15840"/>
          <w:pgMar w:top="1440" w:right="720" w:bottom="1440" w:left="720" w:header="720" w:footer="720" w:gutter="0"/>
          <w:cols w:num="2" w:space="720"/>
          <w:titlePg/>
          <w:docGrid w:linePitch="360"/>
        </w:sectPr>
      </w:pPr>
    </w:p>
    <w:p w14:paraId="6DAD306F" w14:textId="77777777" w:rsidR="004923B4" w:rsidRPr="000A5E8A" w:rsidRDefault="004923B4" w:rsidP="004923B4">
      <w:pPr>
        <w:pStyle w:val="ProductList-Body"/>
        <w:pBdr>
          <w:top w:val="single" w:sz="4" w:space="1" w:color="BFBFBF" w:themeColor="background1" w:themeShade="BF"/>
        </w:pBdr>
        <w:rPr>
          <w:b/>
          <w:color w:val="000000" w:themeColor="text1"/>
          <w:sz w:val="8"/>
          <w:szCs w:val="8"/>
        </w:rPr>
      </w:pPr>
    </w:p>
    <w:p w14:paraId="28280E08" w14:textId="77777777" w:rsidR="004923B4" w:rsidRPr="00123E7D" w:rsidRDefault="004923B4" w:rsidP="004923B4">
      <w:pPr>
        <w:pStyle w:val="ProductList-Body"/>
        <w:rPr>
          <w:b/>
          <w:color w:val="00188F"/>
        </w:rPr>
      </w:pPr>
      <w:r w:rsidRPr="00123E7D">
        <w:rPr>
          <w:b/>
          <w:color w:val="00188F"/>
        </w:rPr>
        <w:t>Service Level Agreement</w:t>
      </w:r>
    </w:p>
    <w:p w14:paraId="23AF1E8D" w14:textId="77777777" w:rsidR="004923B4" w:rsidRDefault="004923B4" w:rsidP="004923B4">
      <w:pPr>
        <w:pStyle w:val="ProductList-Body"/>
      </w:pPr>
      <w:r>
        <w:t>There is no SLA for Visio Online.</w:t>
      </w:r>
    </w:p>
    <w:p w14:paraId="1033D24E" w14:textId="77777777" w:rsidR="004923B4" w:rsidRPr="00123E7D" w:rsidRDefault="004923B4" w:rsidP="004923B4">
      <w:pPr>
        <w:pStyle w:val="ProductList-Body"/>
      </w:pPr>
    </w:p>
    <w:p w14:paraId="2F17ADF7" w14:textId="77777777" w:rsidR="004923B4" w:rsidRPr="00123E7D" w:rsidRDefault="004923B4" w:rsidP="004923B4">
      <w:pPr>
        <w:pStyle w:val="ProductList-Body"/>
        <w:tabs>
          <w:tab w:val="clear" w:pos="158"/>
          <w:tab w:val="left" w:pos="180"/>
        </w:tabs>
        <w:rPr>
          <w:b/>
          <w:color w:val="00188F"/>
        </w:rPr>
      </w:pPr>
      <w:r w:rsidRPr="00123E7D">
        <w:rPr>
          <w:b/>
          <w:color w:val="00188F"/>
        </w:rPr>
        <w:t>Installation and Use Rights</w:t>
      </w:r>
      <w:r>
        <w:rPr>
          <w:b/>
          <w:color w:val="00188F"/>
        </w:rPr>
        <w:t xml:space="preserve"> </w:t>
      </w:r>
    </w:p>
    <w:p w14:paraId="3A7995FA" w14:textId="77777777" w:rsidR="004923B4" w:rsidRDefault="004923B4" w:rsidP="004923B4">
      <w:pPr>
        <w:pStyle w:val="ProductList-Body"/>
        <w:tabs>
          <w:tab w:val="clear" w:pos="158"/>
          <w:tab w:val="left" w:pos="180"/>
        </w:tabs>
      </w:pPr>
      <w:r>
        <w:t>Each user to whom Customer assigns a User SL must have a work or school account in order to use the software provided with the subscription. These users:</w:t>
      </w:r>
    </w:p>
    <w:p w14:paraId="657B68F7" w14:textId="77777777" w:rsidR="004923B4" w:rsidRDefault="004923B4" w:rsidP="004923B4">
      <w:pPr>
        <w:pStyle w:val="ProductList-Body"/>
        <w:numPr>
          <w:ilvl w:val="0"/>
          <w:numId w:val="17"/>
        </w:numPr>
        <w:ind w:left="450" w:hanging="270"/>
      </w:pPr>
      <w:r>
        <w:t>may activate the software provided with the SL on up to five concurrent OSEs for local or remote use;</w:t>
      </w:r>
    </w:p>
    <w:p w14:paraId="4A76C111" w14:textId="48008CA4" w:rsidR="004923B4" w:rsidRDefault="004923B4" w:rsidP="004923B4">
      <w:pPr>
        <w:pStyle w:val="ProductList-Body"/>
        <w:numPr>
          <w:ilvl w:val="0"/>
          <w:numId w:val="17"/>
        </w:numPr>
        <w:ind w:left="450" w:hanging="270"/>
      </w:pPr>
      <w:r>
        <w:t>may also install and use the software,</w:t>
      </w:r>
      <w:r w:rsidRPr="00546633">
        <w:t xml:space="preserve"> </w:t>
      </w:r>
      <w:r>
        <w:t xml:space="preserve">with shared computer activation, on a shared device, a Network Server, or on shared servers on Microsoft Azure or with a Qualified Multitenant Hosting Partner. A list of Qualified Multitenant Hosting Partners and additional deployment requirements are available at </w:t>
      </w:r>
      <w:hyperlink r:id="rId53" w:history="1">
        <w:r>
          <w:rPr>
            <w:rStyle w:val="Hyperlink"/>
          </w:rPr>
          <w:t>www.office.com/sca</w:t>
        </w:r>
      </w:hyperlink>
      <w:r>
        <w:rPr>
          <w:color w:val="1F497D"/>
        </w:rPr>
        <w:t xml:space="preserve">. </w:t>
      </w:r>
      <w:r>
        <w:t>This shared computer activation provision does not apply to Customers licensed for Office 365 Business; and</w:t>
      </w:r>
    </w:p>
    <w:p w14:paraId="48D99440" w14:textId="77777777" w:rsidR="004923B4" w:rsidRPr="008958E4" w:rsidRDefault="004923B4" w:rsidP="004923B4">
      <w:pPr>
        <w:pStyle w:val="ProductList-Body"/>
        <w:numPr>
          <w:ilvl w:val="0"/>
          <w:numId w:val="17"/>
        </w:numPr>
        <w:ind w:left="450" w:hanging="270"/>
        <w:rPr>
          <w:b/>
        </w:rPr>
      </w:pPr>
      <w:r>
        <w:t>must connect each device upon which user has installed the software to the Internet at least once every 30 days or the functionality of the software may be affected.</w:t>
      </w:r>
    </w:p>
    <w:p w14:paraId="5E192461" w14:textId="4C9A4B68" w:rsidR="004923B4" w:rsidRPr="00F40FD0" w:rsidRDefault="004923B4" w:rsidP="004923B4">
      <w:pPr>
        <w:pStyle w:val="ProductList-Body"/>
        <w:numPr>
          <w:ilvl w:val="0"/>
          <w:numId w:val="17"/>
        </w:numPr>
        <w:ind w:left="450" w:hanging="270"/>
      </w:pPr>
      <w:r w:rsidRPr="00952232">
        <w:t>may use Internet-connected Online Services provided as part of ProPlus.</w:t>
      </w:r>
      <w:r>
        <w:t xml:space="preserve"> </w:t>
      </w:r>
      <w:r w:rsidRPr="00455F0E">
        <w:t>Additionally, if permitted by Customer, users may elect to use connected services subject to terms of use other than this OST and with respect to which Microsoft is a data controller, as identified in product documentation.</w:t>
      </w:r>
    </w:p>
    <w:p w14:paraId="059581DF" w14:textId="77777777" w:rsidR="004923B4" w:rsidRPr="00FF3FF1" w:rsidRDefault="004923B4" w:rsidP="004923B4">
      <w:pPr>
        <w:pStyle w:val="ProductList-Body"/>
        <w:spacing w:before="40"/>
      </w:pPr>
    </w:p>
    <w:p w14:paraId="53A3F950" w14:textId="77777777" w:rsidR="004923B4" w:rsidRPr="00597EF9" w:rsidRDefault="004923B4" w:rsidP="004923B4">
      <w:pPr>
        <w:pStyle w:val="ProductList-Body"/>
        <w:rPr>
          <w:b/>
          <w:color w:val="00188F"/>
        </w:rPr>
      </w:pPr>
      <w:r>
        <w:rPr>
          <w:b/>
          <w:color w:val="00188F"/>
        </w:rPr>
        <w:t>Smartphone and Tablet Devices</w:t>
      </w:r>
    </w:p>
    <w:p w14:paraId="54A05FD5" w14:textId="6B5B1C3E" w:rsidR="004923B4" w:rsidRDefault="004923B4" w:rsidP="004923B4">
      <w:pPr>
        <w:pStyle w:val="ProductList-Body"/>
      </w:pPr>
      <w:r>
        <w:t xml:space="preserve">Each user to whom Customer assigns a User SL may also activate Microsoft Office Mobile software to use on up to five smartphones and five tablets. </w:t>
      </w:r>
      <w:r w:rsidRPr="000427FB">
        <w:t xml:space="preserve">For users of </w:t>
      </w:r>
      <w:r>
        <w:t>Office 365 A</w:t>
      </w:r>
      <w:r w:rsidRPr="000427FB">
        <w:t xml:space="preserve">1, E1, </w:t>
      </w:r>
      <w:r>
        <w:t xml:space="preserve">F1, </w:t>
      </w:r>
      <w:r w:rsidRPr="000427FB">
        <w:t xml:space="preserve">and Business Essentials </w:t>
      </w:r>
      <w:r>
        <w:t>and</w:t>
      </w:r>
      <w:r w:rsidRPr="000427FB">
        <w:t xml:space="preserve"> Microsoft 365 </w:t>
      </w:r>
      <w:r>
        <w:t xml:space="preserve">E1, F1 </w:t>
      </w:r>
      <w:r w:rsidRPr="000427FB">
        <w:t>this right to activate Microsoft Office Mobile software is limited to devices with integrated screens 10.1” diagonally or less.</w:t>
      </w:r>
    </w:p>
    <w:p w14:paraId="27894C31" w14:textId="77777777" w:rsidR="004923B4" w:rsidRDefault="004923B4" w:rsidP="004923B4">
      <w:pPr>
        <w:pStyle w:val="ProductList-Body"/>
      </w:pPr>
    </w:p>
    <w:p w14:paraId="593CB729" w14:textId="77777777" w:rsidR="004923B4" w:rsidRPr="00974EAE" w:rsidRDefault="004923B4" w:rsidP="004923B4">
      <w:pPr>
        <w:pStyle w:val="ProductList-Body"/>
        <w:keepNext/>
        <w:rPr>
          <w:b/>
          <w:color w:val="00188F"/>
        </w:rPr>
      </w:pPr>
      <w:r w:rsidRPr="00974EAE">
        <w:rPr>
          <w:b/>
          <w:color w:val="00188F"/>
        </w:rPr>
        <w:lastRenderedPageBreak/>
        <w:t>The following terms apply only to Office 365 ProPlus</w:t>
      </w:r>
    </w:p>
    <w:p w14:paraId="094B850D" w14:textId="77777777" w:rsidR="004923B4" w:rsidRPr="00FC409E" w:rsidRDefault="004923B4" w:rsidP="004923B4">
      <w:pPr>
        <w:pStyle w:val="ProductList-Body"/>
        <w:ind w:left="180"/>
        <w:rPr>
          <w:b/>
          <w:color w:val="0072C6"/>
        </w:rPr>
      </w:pPr>
      <w:r w:rsidRPr="00FC409E">
        <w:rPr>
          <w:b/>
          <w:color w:val="0072C6"/>
        </w:rPr>
        <w:t>Office Home &amp; Student 2013 RT Commercial Use</w:t>
      </w:r>
    </w:p>
    <w:p w14:paraId="313BFF71" w14:textId="7BB244AC" w:rsidR="004923B4" w:rsidRDefault="004923B4" w:rsidP="004923B4">
      <w:pPr>
        <w:pStyle w:val="ProductList-Body"/>
        <w:ind w:left="180"/>
      </w:pPr>
      <w:r>
        <w:t>The commercial use restriction for</w:t>
      </w:r>
      <w:r w:rsidRPr="00393BA5">
        <w:t xml:space="preserve"> </w:t>
      </w:r>
      <w:r>
        <w:t>Office Home &amp; Student 2013 RT is waived for each Office 365 ProPlus User SL. Except as provided in this section, the terms provided with the Office Home &amp; Student 2013 RT License will govern.</w:t>
      </w:r>
    </w:p>
    <w:p w14:paraId="65C362F9" w14:textId="77777777" w:rsidR="004923B4" w:rsidRDefault="004923B4" w:rsidP="004923B4">
      <w:pPr>
        <w:pStyle w:val="ProductList-Body"/>
        <w:ind w:left="180"/>
      </w:pPr>
    </w:p>
    <w:p w14:paraId="13B8CAE5" w14:textId="77777777" w:rsidR="004923B4" w:rsidRPr="00FC409E" w:rsidRDefault="004923B4" w:rsidP="004923B4">
      <w:pPr>
        <w:pStyle w:val="ProductList-Body"/>
        <w:ind w:left="180"/>
        <w:rPr>
          <w:b/>
          <w:color w:val="0072C6"/>
        </w:rPr>
      </w:pPr>
      <w:r w:rsidRPr="00FC409E">
        <w:rPr>
          <w:b/>
          <w:color w:val="0072C6"/>
        </w:rPr>
        <w:t xml:space="preserve">Office </w:t>
      </w:r>
      <w:r>
        <w:rPr>
          <w:b/>
          <w:color w:val="0072C6"/>
        </w:rPr>
        <w:t>Online Server</w:t>
      </w:r>
    </w:p>
    <w:p w14:paraId="334C5DE7" w14:textId="77777777" w:rsidR="004923B4" w:rsidRPr="00003503" w:rsidRDefault="004923B4" w:rsidP="004923B4">
      <w:pPr>
        <w:pStyle w:val="ProductList-Body"/>
        <w:ind w:left="180"/>
      </w:pPr>
      <w:r>
        <w:t>For each Office 365 ProPlus subscription, Customer may install any number of copies of Office Online Server on any Server dedicated to Customer’s use. Each Office 365 ProPlus user may use the Office Online Server software. This provision does not apply to Customers that license this Product under the Microsoft Online Subscription Agreement, Microsoft Cloud Agreement, or other Microsoft agreement that cover Online Services only.</w:t>
      </w:r>
    </w:p>
    <w:p w14:paraId="40630564"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1242C64D" w14:textId="7DA2D58B" w:rsidR="00976EB6" w:rsidRDefault="00976EB6" w:rsidP="0057627C">
      <w:pPr>
        <w:pStyle w:val="ProductList-Offering2Heading"/>
        <w:keepNext/>
        <w:outlineLvl w:val="2"/>
      </w:pPr>
      <w:r>
        <w:tab/>
      </w:r>
      <w:bookmarkStart w:id="193" w:name="_Toc6563831"/>
      <w:bookmarkStart w:id="194" w:name="_Toc8749044"/>
      <w:r>
        <w:t>Office Online</w:t>
      </w:r>
      <w:bookmarkEnd w:id="193"/>
      <w:bookmarkEnd w:id="194"/>
    </w:p>
    <w:p w14:paraId="24A45D55" w14:textId="77777777" w:rsidR="00D7478E" w:rsidRPr="001A19E0" w:rsidRDefault="00D7478E" w:rsidP="0057627C">
      <w:pPr>
        <w:pStyle w:val="ProductList-Body"/>
        <w:keepNext/>
        <w:rPr>
          <w:b/>
          <w:color w:val="00188F"/>
        </w:rPr>
      </w:pPr>
      <w:r w:rsidRPr="001A19E0">
        <w:rPr>
          <w:b/>
          <w:color w:val="00188F"/>
        </w:rPr>
        <w:t>Core Features for Office 365 Services</w:t>
      </w:r>
    </w:p>
    <w:p w14:paraId="509D4A23" w14:textId="5C6A4509" w:rsidR="00D7478E" w:rsidRDefault="00D7478E" w:rsidP="00EF1136">
      <w:pPr>
        <w:pStyle w:val="ProductList-Body"/>
      </w:pPr>
      <w:r>
        <w:t xml:space="preserve">Office Online or its successor service will have the following </w:t>
      </w:r>
      <w:hyperlink w:anchor="CoreFeaturesforOffice365Services" w:tooltip="Core Features" w:history="1">
        <w:r w:rsidRPr="00DC0A1F">
          <w:rPr>
            <w:rStyle w:val="Hyperlink"/>
          </w:rPr>
          <w:t>Core Features</w:t>
        </w:r>
      </w:hyperlink>
      <w:r>
        <w:t xml:space="preserve"> capabilities:</w:t>
      </w:r>
    </w:p>
    <w:p w14:paraId="7F63318D" w14:textId="77777777" w:rsidR="00976EB6" w:rsidRDefault="00976EB6" w:rsidP="00EF1136">
      <w:pPr>
        <w:pStyle w:val="ProductList-Body"/>
      </w:pPr>
      <w:r>
        <w:t>An end user will be able to create, view, and edit documents in Microsoft Word, Excel, PowerPoint, and OneNote file types that are supported by Office Online or its successor service.</w:t>
      </w:r>
    </w:p>
    <w:p w14:paraId="37307BEA" w14:textId="6C6BDF9E" w:rsidR="00976EB6" w:rsidRDefault="00976EB6" w:rsidP="00976EB6">
      <w:pPr>
        <w:pStyle w:val="ProductList-Body"/>
        <w:tabs>
          <w:tab w:val="clear" w:pos="158"/>
          <w:tab w:val="left" w:pos="180"/>
        </w:tabs>
        <w:rPr>
          <w:b/>
          <w:color w:val="00188F"/>
        </w:rPr>
      </w:pPr>
    </w:p>
    <w:p w14:paraId="2EC44286" w14:textId="20FEB257" w:rsidR="00976EB6" w:rsidRPr="00017A5A" w:rsidRDefault="00976EB6" w:rsidP="00976EB6">
      <w:pPr>
        <w:pStyle w:val="ProductList-Body"/>
        <w:tabs>
          <w:tab w:val="clear" w:pos="158"/>
          <w:tab w:val="left" w:pos="180"/>
        </w:tabs>
        <w:rPr>
          <w:b/>
          <w:color w:val="00188F"/>
        </w:rPr>
      </w:pPr>
      <w:r w:rsidRPr="00017A5A">
        <w:rPr>
          <w:b/>
          <w:color w:val="00188F"/>
        </w:rPr>
        <w:t>External Users</w:t>
      </w:r>
    </w:p>
    <w:p w14:paraId="3A38EAD8" w14:textId="083AD0FE" w:rsidR="00976EB6" w:rsidRDefault="00976EB6" w:rsidP="00976EB6">
      <w:pPr>
        <w:pStyle w:val="ProductList-Body"/>
        <w:tabs>
          <w:tab w:val="clear" w:pos="158"/>
          <w:tab w:val="left" w:pos="180"/>
        </w:tabs>
      </w:pPr>
      <w:r>
        <w:t>External Users invited to site collections via Share-by-Mail functionality do not need User SLs with Office Online.</w:t>
      </w:r>
    </w:p>
    <w:p w14:paraId="31D2AD76"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43C3A612" w14:textId="1A3D3A49" w:rsidR="005B7124" w:rsidRDefault="005B7124" w:rsidP="00E20D82">
      <w:pPr>
        <w:pStyle w:val="ProductList-Offering2Heading"/>
        <w:keepNext/>
        <w:outlineLvl w:val="2"/>
      </w:pPr>
      <w:r>
        <w:tab/>
      </w:r>
      <w:bookmarkStart w:id="195" w:name="_Toc6563832"/>
      <w:bookmarkStart w:id="196" w:name="_Toc8749045"/>
      <w:r>
        <w:t>OneDrive for Business</w:t>
      </w:r>
      <w:bookmarkEnd w:id="195"/>
      <w:bookmarkEnd w:id="196"/>
    </w:p>
    <w:p w14:paraId="0064B7AB" w14:textId="77777777" w:rsidR="006523C8" w:rsidRPr="00017A5A" w:rsidRDefault="006523C8" w:rsidP="00E20D82">
      <w:pPr>
        <w:pStyle w:val="ProductList-Body"/>
        <w:keepNext/>
        <w:tabs>
          <w:tab w:val="clear" w:pos="158"/>
          <w:tab w:val="left" w:pos="180"/>
        </w:tabs>
        <w:rPr>
          <w:b/>
          <w:color w:val="00188F"/>
        </w:rPr>
      </w:pPr>
      <w:r w:rsidRPr="00017A5A">
        <w:rPr>
          <w:b/>
          <w:color w:val="00188F"/>
        </w:rPr>
        <w:t>External Users</w:t>
      </w:r>
    </w:p>
    <w:p w14:paraId="4BC8E2E2" w14:textId="193DE7EC" w:rsidR="00F677F2" w:rsidRDefault="006523C8" w:rsidP="006523C8">
      <w:pPr>
        <w:pStyle w:val="ProductList-Body"/>
        <w:tabs>
          <w:tab w:val="clear" w:pos="158"/>
          <w:tab w:val="left" w:pos="180"/>
        </w:tabs>
      </w:pPr>
      <w:r>
        <w:t>External Users invited to site collections via Share-by-Mail functionality do not need User SLs with OneDrive for Business.</w:t>
      </w:r>
    </w:p>
    <w:p w14:paraId="7A55636D"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4FA1872E" w14:textId="4596BA68" w:rsidR="005108F0" w:rsidRDefault="005B7124" w:rsidP="005108F0">
      <w:pPr>
        <w:pStyle w:val="ProductList-Offering2Heading"/>
        <w:outlineLvl w:val="2"/>
      </w:pPr>
      <w:r w:rsidRPr="009C1170">
        <w:tab/>
      </w:r>
      <w:bookmarkStart w:id="197" w:name="_Toc6563833"/>
      <w:bookmarkStart w:id="198" w:name="_Toc8749046"/>
      <w:bookmarkStart w:id="199" w:name="ProjectOnline"/>
      <w:r w:rsidRPr="009C1170">
        <w:t>Project Online</w:t>
      </w:r>
      <w:bookmarkEnd w:id="197"/>
      <w:bookmarkEnd w:id="198"/>
    </w:p>
    <w:bookmarkEnd w:id="199"/>
    <w:p w14:paraId="02CBD6D2" w14:textId="77777777" w:rsidR="005108F0" w:rsidRDefault="005108F0" w:rsidP="005108F0">
      <w:pPr>
        <w:pStyle w:val="ProductList-Offering1"/>
        <w:sectPr w:rsidR="005108F0" w:rsidSect="00E275D6">
          <w:footerReference w:type="default" r:id="rId54"/>
          <w:footerReference w:type="first" r:id="rId55"/>
          <w:type w:val="continuous"/>
          <w:pgSz w:w="12240" w:h="15840"/>
          <w:pgMar w:top="1440" w:right="720" w:bottom="1440" w:left="720" w:header="720" w:footer="720" w:gutter="0"/>
          <w:cols w:space="720"/>
          <w:titlePg/>
          <w:docGrid w:linePitch="360"/>
        </w:sectPr>
      </w:pPr>
    </w:p>
    <w:p w14:paraId="60FCD801" w14:textId="64E24462" w:rsidR="005108F0" w:rsidRDefault="005108F0" w:rsidP="005108F0">
      <w:pPr>
        <w:pStyle w:val="ProductList-Body"/>
        <w:rPr>
          <w:rFonts w:asciiTheme="majorHAnsi" w:hAnsiTheme="majorHAnsi"/>
          <w:sz w:val="16"/>
          <w:szCs w:val="16"/>
        </w:rPr>
      </w:pPr>
      <w:r>
        <w:rPr>
          <w:rFonts w:asciiTheme="majorHAnsi" w:hAnsiTheme="majorHAnsi"/>
          <w:sz w:val="16"/>
          <w:szCs w:val="16"/>
        </w:rPr>
        <w:t>Project Online Essentials</w:t>
      </w:r>
    </w:p>
    <w:p w14:paraId="5EF79487" w14:textId="3CF0218F" w:rsidR="005108F0" w:rsidRDefault="005108F0" w:rsidP="005108F0">
      <w:pPr>
        <w:pStyle w:val="ProductList-Body"/>
        <w:rPr>
          <w:rFonts w:asciiTheme="majorHAnsi" w:hAnsiTheme="majorHAnsi"/>
          <w:sz w:val="16"/>
          <w:szCs w:val="16"/>
        </w:rPr>
      </w:pPr>
      <w:r>
        <w:rPr>
          <w:rFonts w:asciiTheme="majorHAnsi" w:hAnsiTheme="majorHAnsi"/>
          <w:sz w:val="16"/>
          <w:szCs w:val="16"/>
        </w:rPr>
        <w:t>Project Online Professional</w:t>
      </w:r>
    </w:p>
    <w:p w14:paraId="5B09DAAE" w14:textId="0F731C70" w:rsidR="005108F0" w:rsidRPr="00866323" w:rsidRDefault="005108F0" w:rsidP="005108F0">
      <w:pPr>
        <w:pStyle w:val="ProductList-Body"/>
        <w:rPr>
          <w:rFonts w:asciiTheme="majorHAnsi" w:hAnsiTheme="majorHAnsi"/>
          <w:sz w:val="16"/>
          <w:szCs w:val="16"/>
        </w:rPr>
      </w:pPr>
      <w:r>
        <w:rPr>
          <w:rFonts w:asciiTheme="majorHAnsi" w:hAnsiTheme="majorHAnsi"/>
          <w:sz w:val="16"/>
          <w:szCs w:val="16"/>
        </w:rPr>
        <w:t>Project Online Premium</w:t>
      </w:r>
    </w:p>
    <w:p w14:paraId="241724AC" w14:textId="77777777" w:rsidR="005108F0" w:rsidRDefault="005108F0" w:rsidP="005108F0">
      <w:pPr>
        <w:pStyle w:val="ProductList-Offering2"/>
        <w:sectPr w:rsidR="005108F0" w:rsidSect="005B7124">
          <w:type w:val="continuous"/>
          <w:pgSz w:w="12240" w:h="15840"/>
          <w:pgMar w:top="1440" w:right="720" w:bottom="1440" w:left="720" w:header="720" w:footer="720" w:gutter="0"/>
          <w:cols w:num="2" w:space="720"/>
          <w:titlePg/>
          <w:docGrid w:linePitch="360"/>
        </w:sectPr>
      </w:pPr>
    </w:p>
    <w:p w14:paraId="26E69DB2" w14:textId="77777777" w:rsidR="005108F0" w:rsidRPr="000A5E8A" w:rsidRDefault="005108F0" w:rsidP="005108F0">
      <w:pPr>
        <w:pStyle w:val="ProductList-Body"/>
        <w:pBdr>
          <w:top w:val="single" w:sz="4" w:space="1" w:color="BFBFBF" w:themeColor="background1" w:themeShade="BF"/>
        </w:pBdr>
        <w:rPr>
          <w:b/>
          <w:color w:val="000000" w:themeColor="text1"/>
          <w:sz w:val="8"/>
          <w:szCs w:val="8"/>
        </w:rPr>
      </w:pPr>
    </w:p>
    <w:p w14:paraId="767AC5C4" w14:textId="77777777" w:rsidR="004923B4" w:rsidRPr="005108F0" w:rsidRDefault="004923B4" w:rsidP="004923B4">
      <w:pPr>
        <w:pStyle w:val="ProductList-Body"/>
        <w:rPr>
          <w:b/>
          <w:color w:val="00188F"/>
        </w:rPr>
      </w:pPr>
      <w:r w:rsidRPr="005108F0">
        <w:rPr>
          <w:b/>
          <w:color w:val="00188F"/>
        </w:rPr>
        <w:t xml:space="preserve">Installation and Use Rights for Project </w:t>
      </w:r>
      <w:r>
        <w:rPr>
          <w:b/>
          <w:color w:val="00188F"/>
        </w:rPr>
        <w:t>a</w:t>
      </w:r>
      <w:r w:rsidRPr="005108F0">
        <w:rPr>
          <w:b/>
          <w:color w:val="00188F"/>
        </w:rPr>
        <w:t>pplication</w:t>
      </w:r>
    </w:p>
    <w:p w14:paraId="5F01FA38" w14:textId="77777777" w:rsidR="004923B4" w:rsidRDefault="004923B4" w:rsidP="004923B4">
      <w:pPr>
        <w:pStyle w:val="ProductList-Body"/>
      </w:pPr>
      <w:r>
        <w:t>Each user to whom Customer assigns a Project Online Professional or Project Online Premium User SL must have a Microsoft Account in order to use the software provided with the subscription. These users:</w:t>
      </w:r>
    </w:p>
    <w:p w14:paraId="69E926A9" w14:textId="77777777" w:rsidR="004923B4" w:rsidRDefault="004923B4" w:rsidP="004923B4">
      <w:pPr>
        <w:pStyle w:val="ProductList-Body"/>
        <w:numPr>
          <w:ilvl w:val="0"/>
          <w:numId w:val="16"/>
        </w:numPr>
      </w:pPr>
      <w:r>
        <w:t>may activate the software provided with the SL on up to five concurrent OSEs for local or remote use;</w:t>
      </w:r>
    </w:p>
    <w:p w14:paraId="307D05F3" w14:textId="4375D97D" w:rsidR="004923B4" w:rsidRDefault="004923B4" w:rsidP="004923B4">
      <w:pPr>
        <w:pStyle w:val="ProductList-Body"/>
        <w:numPr>
          <w:ilvl w:val="0"/>
          <w:numId w:val="16"/>
        </w:numPr>
      </w:pPr>
      <w:r>
        <w:t xml:space="preserve">may also install and use the software, with shared computer activation, on a shared device, a Network Server, or on shared servers on Microsoft Azure or with a Qualified Multitenant Hosting Partner. A list of Qualified Multitenant Hosting Partners and additional deployment requirements is available at </w:t>
      </w:r>
      <w:hyperlink r:id="rId56" w:history="1">
        <w:r w:rsidRPr="00461DC2">
          <w:rPr>
            <w:rStyle w:val="Hyperlink"/>
          </w:rPr>
          <w:t>www.office.com/sca</w:t>
        </w:r>
      </w:hyperlink>
      <w:r>
        <w:t>; and</w:t>
      </w:r>
    </w:p>
    <w:p w14:paraId="475A0BFA" w14:textId="77777777" w:rsidR="004923B4" w:rsidRDefault="004923B4" w:rsidP="004923B4">
      <w:pPr>
        <w:pStyle w:val="ProductList-Body"/>
        <w:numPr>
          <w:ilvl w:val="0"/>
          <w:numId w:val="16"/>
        </w:numPr>
      </w:pPr>
      <w:r>
        <w:t>must connect each device upon which user has installed the software to the Internet at least once every 30 days or the functionality of the software may be affected.</w:t>
      </w:r>
    </w:p>
    <w:p w14:paraId="6B0718F4" w14:textId="77777777" w:rsidR="00A823CC" w:rsidRDefault="00A823CC" w:rsidP="00A823CC">
      <w:pPr>
        <w:pStyle w:val="ProductList-Body"/>
        <w:rPr>
          <w:rFonts w:asciiTheme="majorHAnsi" w:hAnsiTheme="majorHAnsi"/>
          <w:sz w:val="16"/>
          <w:szCs w:val="16"/>
        </w:rPr>
      </w:pPr>
    </w:p>
    <w:p w14:paraId="0A552D93" w14:textId="77777777" w:rsidR="00A823CC" w:rsidRPr="005108F0" w:rsidRDefault="00A823CC" w:rsidP="00A823CC">
      <w:pPr>
        <w:pStyle w:val="ProductList-Body"/>
        <w:rPr>
          <w:b/>
          <w:color w:val="00188F"/>
        </w:rPr>
      </w:pPr>
      <w:r>
        <w:rPr>
          <w:b/>
          <w:color w:val="00188F"/>
        </w:rPr>
        <w:t>Use of SharePoint Online</w:t>
      </w:r>
    </w:p>
    <w:p w14:paraId="2E9E8623" w14:textId="128CC7E8" w:rsidR="00A823CC" w:rsidRPr="00EF1E73" w:rsidRDefault="00A823CC" w:rsidP="00A823CC">
      <w:pPr>
        <w:pStyle w:val="ProductList-Body"/>
        <w:rPr>
          <w:rFonts w:asciiTheme="majorHAnsi" w:hAnsiTheme="majorHAnsi"/>
          <w:sz w:val="16"/>
          <w:szCs w:val="16"/>
        </w:rPr>
      </w:pPr>
      <w:r>
        <w:t>Rights to the SharePoint Online functionality provided with a Project Online Professional or Premium User SL are limited to storing and accessing data in support of Project Online.</w:t>
      </w:r>
    </w:p>
    <w:p w14:paraId="38D44B74"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1699E655" w14:textId="77777777" w:rsidR="004923B4" w:rsidRDefault="004923B4" w:rsidP="004923B4">
      <w:pPr>
        <w:pStyle w:val="ProductList-Offering2Heading"/>
        <w:outlineLvl w:val="2"/>
      </w:pPr>
      <w:r>
        <w:tab/>
      </w:r>
      <w:bookmarkStart w:id="200" w:name="_Toc524436952"/>
      <w:bookmarkStart w:id="201" w:name="_Toc6563834"/>
      <w:bookmarkStart w:id="202" w:name="_Toc8749047"/>
      <w:r>
        <w:t>SharePoint Online</w:t>
      </w:r>
      <w:bookmarkEnd w:id="200"/>
      <w:bookmarkEnd w:id="201"/>
      <w:bookmarkEnd w:id="202"/>
    </w:p>
    <w:p w14:paraId="2925FDAF" w14:textId="77777777" w:rsidR="004923B4" w:rsidRDefault="004923B4" w:rsidP="004923B4">
      <w:pPr>
        <w:pStyle w:val="ProductList-Offering1"/>
        <w:ind w:left="0"/>
        <w:sectPr w:rsidR="004923B4" w:rsidSect="00E275D6">
          <w:type w:val="continuous"/>
          <w:pgSz w:w="12240" w:h="15840"/>
          <w:pgMar w:top="1440" w:right="720" w:bottom="1440" w:left="720" w:header="720" w:footer="720" w:gutter="0"/>
          <w:cols w:space="720"/>
          <w:titlePg/>
          <w:docGrid w:linePitch="360"/>
        </w:sectPr>
      </w:pPr>
    </w:p>
    <w:p w14:paraId="3181DBE5" w14:textId="77777777" w:rsidR="004923B4" w:rsidRDefault="004923B4" w:rsidP="004923B4">
      <w:pPr>
        <w:pStyle w:val="ProductList-Body"/>
        <w:rPr>
          <w:rFonts w:asciiTheme="majorHAnsi" w:hAnsiTheme="majorHAnsi"/>
          <w:sz w:val="16"/>
          <w:szCs w:val="16"/>
        </w:rPr>
      </w:pPr>
      <w:r w:rsidRPr="00866323">
        <w:rPr>
          <w:rFonts w:asciiTheme="majorHAnsi" w:hAnsiTheme="majorHAnsi"/>
          <w:sz w:val="16"/>
          <w:szCs w:val="16"/>
        </w:rPr>
        <w:t xml:space="preserve">SharePoint Online </w:t>
      </w:r>
      <w:r>
        <w:rPr>
          <w:rFonts w:asciiTheme="majorHAnsi" w:hAnsiTheme="majorHAnsi"/>
          <w:sz w:val="16"/>
          <w:szCs w:val="16"/>
        </w:rPr>
        <w:t>(</w:t>
      </w:r>
      <w:r w:rsidRPr="00866323">
        <w:rPr>
          <w:rFonts w:asciiTheme="majorHAnsi" w:hAnsiTheme="majorHAnsi"/>
          <w:sz w:val="16"/>
          <w:szCs w:val="16"/>
        </w:rPr>
        <w:t>Plan 1</w:t>
      </w:r>
      <w:r>
        <w:rPr>
          <w:rFonts w:asciiTheme="majorHAnsi" w:hAnsiTheme="majorHAnsi"/>
          <w:sz w:val="16"/>
          <w:szCs w:val="16"/>
        </w:rPr>
        <w:t xml:space="preserve"> and 2)</w:t>
      </w:r>
    </w:p>
    <w:p w14:paraId="5DDDB84E" w14:textId="77777777" w:rsidR="004923B4" w:rsidRPr="00866323" w:rsidRDefault="004923B4" w:rsidP="004923B4">
      <w:pPr>
        <w:pStyle w:val="ProductList-Body"/>
        <w:rPr>
          <w:rFonts w:asciiTheme="majorHAnsi" w:hAnsiTheme="majorHAnsi"/>
          <w:sz w:val="16"/>
          <w:szCs w:val="16"/>
        </w:rPr>
      </w:pPr>
      <w:r w:rsidRPr="00866323">
        <w:rPr>
          <w:rFonts w:asciiTheme="majorHAnsi" w:hAnsiTheme="majorHAnsi"/>
          <w:sz w:val="16"/>
          <w:szCs w:val="16"/>
        </w:rPr>
        <w:t xml:space="preserve">SharePoint Online </w:t>
      </w:r>
      <w:r>
        <w:rPr>
          <w:rFonts w:asciiTheme="majorHAnsi" w:hAnsiTheme="majorHAnsi"/>
          <w:sz w:val="16"/>
          <w:szCs w:val="16"/>
        </w:rPr>
        <w:t>K1</w:t>
      </w:r>
    </w:p>
    <w:p w14:paraId="1DF4798E" w14:textId="77777777" w:rsidR="004923B4" w:rsidRPr="00866323" w:rsidRDefault="004923B4" w:rsidP="004923B4">
      <w:pPr>
        <w:pStyle w:val="ProductList-Body"/>
        <w:rPr>
          <w:rFonts w:asciiTheme="majorHAnsi" w:hAnsiTheme="majorHAnsi"/>
          <w:sz w:val="16"/>
          <w:szCs w:val="16"/>
        </w:rPr>
      </w:pPr>
      <w:r w:rsidRPr="00866323">
        <w:rPr>
          <w:rFonts w:asciiTheme="majorHAnsi" w:hAnsiTheme="majorHAnsi"/>
          <w:sz w:val="16"/>
          <w:szCs w:val="16"/>
        </w:rPr>
        <w:t>Duet Enterprise Online for Microsoft SharePoint and SAP</w:t>
      </w:r>
    </w:p>
    <w:p w14:paraId="64BF0DBE" w14:textId="77777777" w:rsidR="004923B4" w:rsidRDefault="004923B4" w:rsidP="004923B4">
      <w:pPr>
        <w:pStyle w:val="ProductList-Offering2"/>
        <w:sectPr w:rsidR="004923B4" w:rsidSect="005B7124">
          <w:type w:val="continuous"/>
          <w:pgSz w:w="12240" w:h="15840"/>
          <w:pgMar w:top="1440" w:right="720" w:bottom="1440" w:left="720" w:header="720" w:footer="720" w:gutter="0"/>
          <w:cols w:num="2" w:space="720"/>
          <w:titlePg/>
          <w:docGrid w:linePitch="360"/>
        </w:sectPr>
      </w:pPr>
    </w:p>
    <w:p w14:paraId="59D1274C" w14:textId="77777777" w:rsidR="00581CDB" w:rsidRPr="000A5E8A" w:rsidRDefault="00581CDB" w:rsidP="00581CDB">
      <w:pPr>
        <w:pStyle w:val="ProductList-Body"/>
        <w:pBdr>
          <w:top w:val="single" w:sz="4" w:space="1" w:color="BFBFBF" w:themeColor="background1" w:themeShade="BF"/>
        </w:pBdr>
        <w:rPr>
          <w:b/>
          <w:color w:val="000000" w:themeColor="text1"/>
          <w:sz w:val="8"/>
          <w:szCs w:val="8"/>
        </w:rPr>
      </w:pPr>
    </w:p>
    <w:p w14:paraId="4A35A591" w14:textId="77777777" w:rsidR="00D7478E" w:rsidRPr="001A19E0" w:rsidRDefault="00D7478E" w:rsidP="00D7478E">
      <w:pPr>
        <w:pStyle w:val="ProductList-Body"/>
        <w:rPr>
          <w:b/>
          <w:color w:val="00188F"/>
        </w:rPr>
      </w:pPr>
      <w:r w:rsidRPr="001A19E0">
        <w:rPr>
          <w:b/>
          <w:color w:val="00188F"/>
        </w:rPr>
        <w:t>Core Features for Office 365 Services</w:t>
      </w:r>
    </w:p>
    <w:p w14:paraId="071D9734" w14:textId="369219BA" w:rsidR="00D7478E" w:rsidRDefault="004B79A4" w:rsidP="00D7478E">
      <w:pPr>
        <w:pStyle w:val="ProductList-Body"/>
      </w:pPr>
      <w:r>
        <w:t>SharePoint</w:t>
      </w:r>
      <w:r w:rsidR="00D7478E">
        <w:t xml:space="preserve"> Online or its successor service will have the following </w:t>
      </w:r>
      <w:hyperlink w:anchor="CoreFeaturesforOffice365Services" w:tooltip="Core Features" w:history="1">
        <w:r w:rsidR="00D7478E" w:rsidRPr="00DC0A1F">
          <w:rPr>
            <w:rStyle w:val="Hyperlink"/>
          </w:rPr>
          <w:t>Core Features</w:t>
        </w:r>
      </w:hyperlink>
      <w:r w:rsidR="00D7478E">
        <w:t xml:space="preserve"> capabilities:</w:t>
      </w:r>
    </w:p>
    <w:p w14:paraId="696B933A" w14:textId="77777777" w:rsidR="00D7478E" w:rsidRDefault="00D7478E" w:rsidP="00D7478E">
      <w:pPr>
        <w:pStyle w:val="ProductList-Body"/>
      </w:pPr>
    </w:p>
    <w:p w14:paraId="3C7AF6D9" w14:textId="77777777" w:rsidR="00ED50E6" w:rsidRPr="00D7478E" w:rsidRDefault="001A19E0" w:rsidP="00B07097">
      <w:pPr>
        <w:pStyle w:val="ProductList-Body"/>
        <w:keepNext/>
        <w:tabs>
          <w:tab w:val="clear" w:pos="158"/>
          <w:tab w:val="left" w:pos="180"/>
        </w:tabs>
        <w:ind w:left="187"/>
        <w:rPr>
          <w:b/>
          <w:color w:val="0072C6"/>
        </w:rPr>
      </w:pPr>
      <w:r w:rsidRPr="00D7478E">
        <w:rPr>
          <w:b/>
          <w:color w:val="0072C6"/>
        </w:rPr>
        <w:lastRenderedPageBreak/>
        <w:t>Collaboration Sites</w:t>
      </w:r>
    </w:p>
    <w:p w14:paraId="6BB5D188" w14:textId="545CAD29" w:rsidR="001A19E0" w:rsidRDefault="001A19E0" w:rsidP="00D7478E">
      <w:pPr>
        <w:pStyle w:val="ProductList-Body"/>
        <w:tabs>
          <w:tab w:val="clear" w:pos="158"/>
          <w:tab w:val="left" w:pos="180"/>
        </w:tabs>
        <w:ind w:left="180"/>
      </w:pPr>
      <w:r>
        <w:t>An end user will be able to create a web browser-accessible site through which the end user can upload and share content and manage who has permission to access that site.</w:t>
      </w:r>
    </w:p>
    <w:p w14:paraId="435F4FFD" w14:textId="77777777" w:rsidR="00ED50E6" w:rsidRDefault="00ED50E6" w:rsidP="00D7478E">
      <w:pPr>
        <w:pStyle w:val="ProductList-Body"/>
        <w:tabs>
          <w:tab w:val="clear" w:pos="158"/>
          <w:tab w:val="left" w:pos="180"/>
        </w:tabs>
        <w:ind w:left="180"/>
      </w:pPr>
    </w:p>
    <w:p w14:paraId="7F657CBD" w14:textId="77777777" w:rsidR="00ED50E6" w:rsidRPr="00D7478E" w:rsidRDefault="001A19E0" w:rsidP="00FE2A5D">
      <w:pPr>
        <w:pStyle w:val="ProductList-Body"/>
        <w:keepNext/>
        <w:tabs>
          <w:tab w:val="clear" w:pos="158"/>
          <w:tab w:val="left" w:pos="180"/>
        </w:tabs>
        <w:ind w:left="187"/>
        <w:rPr>
          <w:b/>
          <w:color w:val="0072C6"/>
        </w:rPr>
      </w:pPr>
      <w:r w:rsidRPr="00D72F9D">
        <w:rPr>
          <w:b/>
          <w:color w:val="0072C6"/>
        </w:rPr>
        <w:t>Storage</w:t>
      </w:r>
    </w:p>
    <w:p w14:paraId="39343941" w14:textId="736F4EE6" w:rsidR="001A19E0" w:rsidRDefault="001A19E0" w:rsidP="00D7478E">
      <w:pPr>
        <w:pStyle w:val="ProductList-Body"/>
        <w:tabs>
          <w:tab w:val="clear" w:pos="158"/>
          <w:tab w:val="left" w:pos="180"/>
        </w:tabs>
        <w:ind w:left="180"/>
      </w:pPr>
      <w:r>
        <w:t>Customer will be able to set storage capacity limits for a site created by an end user.</w:t>
      </w:r>
    </w:p>
    <w:p w14:paraId="3A8C6F55" w14:textId="4152F687" w:rsidR="00ED50E6" w:rsidRDefault="00ED50E6" w:rsidP="001A19E0">
      <w:pPr>
        <w:pStyle w:val="ProductList-Body"/>
      </w:pPr>
    </w:p>
    <w:p w14:paraId="5240EB9E" w14:textId="77777777" w:rsidR="00974EAE" w:rsidRPr="006523C8" w:rsidRDefault="001A19E0" w:rsidP="006523C8">
      <w:pPr>
        <w:pStyle w:val="ProductList-Body"/>
        <w:tabs>
          <w:tab w:val="clear" w:pos="158"/>
          <w:tab w:val="left" w:pos="180"/>
        </w:tabs>
        <w:rPr>
          <w:b/>
          <w:color w:val="00188F"/>
        </w:rPr>
      </w:pPr>
      <w:r w:rsidRPr="006523C8">
        <w:rPr>
          <w:b/>
          <w:color w:val="00188F"/>
        </w:rPr>
        <w:t>External Users</w:t>
      </w:r>
    </w:p>
    <w:p w14:paraId="02135ED3" w14:textId="3B8C2F4D" w:rsidR="001A19E0" w:rsidRDefault="001A19E0" w:rsidP="006523C8">
      <w:pPr>
        <w:pStyle w:val="ProductList-Body"/>
        <w:tabs>
          <w:tab w:val="clear" w:pos="158"/>
          <w:tab w:val="left" w:pos="180"/>
        </w:tabs>
      </w:pPr>
      <w:r>
        <w:t>External Users invited to site collections via Share-by-Mail function</w:t>
      </w:r>
      <w:r w:rsidR="006523C8">
        <w:t xml:space="preserve">ality do not need User SLs with </w:t>
      </w:r>
      <w:r>
        <w:t xml:space="preserve">SharePoint Online </w:t>
      </w:r>
      <w:r w:rsidR="0057627C">
        <w:t>K</w:t>
      </w:r>
      <w:r w:rsidR="007B1754">
        <w:t>1</w:t>
      </w:r>
      <w:r>
        <w:t xml:space="preserve">, Plan 1 and </w:t>
      </w:r>
      <w:r w:rsidR="006523C8">
        <w:t xml:space="preserve">Plan </w:t>
      </w:r>
      <w:r>
        <w:t>2.</w:t>
      </w:r>
      <w:r w:rsidR="007A78D1">
        <w:t xml:space="preserve"> </w:t>
      </w:r>
    </w:p>
    <w:p w14:paraId="20BB4A60" w14:textId="77777777" w:rsidR="00974EAE" w:rsidRDefault="00974EAE" w:rsidP="006523C8">
      <w:pPr>
        <w:pStyle w:val="ProductList-Body"/>
        <w:tabs>
          <w:tab w:val="clear" w:pos="158"/>
          <w:tab w:val="left" w:pos="180"/>
        </w:tabs>
      </w:pPr>
    </w:p>
    <w:p w14:paraId="61A15A1D" w14:textId="6242E069" w:rsidR="00974EAE" w:rsidRPr="006523C8" w:rsidRDefault="001A19E0" w:rsidP="00A823CC">
      <w:pPr>
        <w:pStyle w:val="ProductList-Body"/>
        <w:keepNext/>
        <w:tabs>
          <w:tab w:val="clear" w:pos="158"/>
          <w:tab w:val="left" w:pos="180"/>
        </w:tabs>
        <w:rPr>
          <w:b/>
          <w:color w:val="00188F"/>
        </w:rPr>
      </w:pPr>
      <w:r w:rsidRPr="006523C8">
        <w:rPr>
          <w:b/>
          <w:color w:val="00188F"/>
        </w:rPr>
        <w:t>Storage Add-on SLs</w:t>
      </w:r>
    </w:p>
    <w:p w14:paraId="734FFA4B" w14:textId="3A029DAC" w:rsidR="001A19E0" w:rsidRDefault="001A19E0" w:rsidP="006523C8">
      <w:pPr>
        <w:pStyle w:val="ProductList-Body"/>
        <w:tabs>
          <w:tab w:val="clear" w:pos="158"/>
          <w:tab w:val="left" w:pos="180"/>
        </w:tabs>
      </w:pPr>
      <w:r>
        <w:t>Office 365 Extra File Storage is required for each gigabyte of storage in excess of the storage provided with User SLs for</w:t>
      </w:r>
      <w:r w:rsidR="006523C8">
        <w:t xml:space="preserve"> </w:t>
      </w:r>
      <w:r>
        <w:t>SharePoint Online Plans 1 and 2.</w:t>
      </w:r>
    </w:p>
    <w:bookmarkStart w:id="203" w:name="OtherOnlineServices"/>
    <w:p w14:paraId="435F688C" w14:textId="77777777" w:rsidR="001867D2" w:rsidRPr="00585A48" w:rsidRDefault="001867D2" w:rsidP="001867D2">
      <w:pPr>
        <w:pStyle w:val="ProductList-Body"/>
        <w:shd w:val="clear" w:color="auto" w:fill="A6A6A6" w:themeFill="background1" w:themeFillShade="A6"/>
        <w:spacing w:before="120" w:after="240"/>
        <w:jc w:val="right"/>
        <w:rPr>
          <w:sz w:val="16"/>
          <w:szCs w:val="16"/>
        </w:rPr>
      </w:pPr>
      <w:r>
        <w:fldChar w:fldCharType="begin"/>
      </w:r>
      <w:r>
        <w:instrText>HYPERLINK  \l "TableofContents" \o "Table of Contents"</w:instrText>
      </w:r>
      <w:r>
        <w:fldChar w:fldCharType="separate"/>
      </w:r>
      <w:r w:rsidRPr="003F3078">
        <w:rPr>
          <w:rStyle w:val="Hyperlink"/>
          <w:sz w:val="16"/>
          <w:szCs w:val="16"/>
        </w:rPr>
        <w:t>Table of Contents</w:t>
      </w:r>
      <w:r>
        <w:rPr>
          <w:rStyle w:val="Hyperlink"/>
          <w:sz w:val="16"/>
          <w:szCs w:val="16"/>
        </w:rPr>
        <w:fldChar w:fldCharType="end"/>
      </w:r>
      <w:r>
        <w:rPr>
          <w:sz w:val="16"/>
          <w:szCs w:val="16"/>
        </w:rPr>
        <w:t xml:space="preserve"> </w:t>
      </w:r>
      <w:r w:rsidRPr="00585A48">
        <w:rPr>
          <w:sz w:val="16"/>
          <w:szCs w:val="16"/>
        </w:rPr>
        <w:t>/</w:t>
      </w:r>
      <w:r>
        <w:rPr>
          <w:sz w:val="16"/>
          <w:szCs w:val="16"/>
        </w:rPr>
        <w:t xml:space="preserve"> </w:t>
      </w:r>
      <w:hyperlink w:anchor="GeneralTerms" w:tooltip="General Terms" w:history="1">
        <w:r w:rsidRPr="003F3078">
          <w:rPr>
            <w:rStyle w:val="Hyperlink"/>
            <w:sz w:val="16"/>
            <w:szCs w:val="16"/>
          </w:rPr>
          <w:t>General Terms</w:t>
        </w:r>
      </w:hyperlink>
    </w:p>
    <w:p w14:paraId="336F5128" w14:textId="7A2A4AC1" w:rsidR="000F1CD3" w:rsidRDefault="000F1CD3" w:rsidP="000F1CD3">
      <w:pPr>
        <w:pStyle w:val="ProductList-Offering2Heading"/>
        <w:outlineLvl w:val="2"/>
      </w:pPr>
      <w:r>
        <w:tab/>
      </w:r>
      <w:bookmarkStart w:id="204" w:name="Stream"/>
      <w:bookmarkStart w:id="205" w:name="_Toc528174085"/>
      <w:bookmarkStart w:id="206" w:name="_Toc6563835"/>
      <w:bookmarkStart w:id="207" w:name="_Toc8749048"/>
      <w:r>
        <w:t>Microsoft Stream</w:t>
      </w:r>
      <w:bookmarkEnd w:id="204"/>
      <w:bookmarkEnd w:id="205"/>
      <w:bookmarkEnd w:id="206"/>
      <w:bookmarkEnd w:id="207"/>
    </w:p>
    <w:p w14:paraId="50893F73" w14:textId="77777777" w:rsidR="000F1CD3" w:rsidRDefault="000F1CD3" w:rsidP="000F1CD3">
      <w:pPr>
        <w:pStyle w:val="ProductList-Body"/>
        <w:keepNext/>
        <w:tabs>
          <w:tab w:val="clear" w:pos="158"/>
          <w:tab w:val="left" w:pos="360"/>
        </w:tabs>
        <w:rPr>
          <w:b/>
          <w:color w:val="00188F"/>
        </w:rPr>
      </w:pPr>
      <w:r>
        <w:rPr>
          <w:b/>
          <w:color w:val="00188F"/>
        </w:rPr>
        <w:t>Notices</w:t>
      </w:r>
    </w:p>
    <w:p w14:paraId="3C540967" w14:textId="607B3045" w:rsidR="000F1CD3" w:rsidRDefault="000F1CD3" w:rsidP="000F1CD3">
      <w:pPr>
        <w:pStyle w:val="ProductList-Body"/>
      </w:pPr>
      <w:r>
        <w:t xml:space="preserve">The </w:t>
      </w:r>
      <w:r w:rsidRPr="005D4FD0">
        <w:rPr>
          <w:color w:val="000000" w:themeColor="text1"/>
        </w:rPr>
        <w:t>H.264/AVC Visual Standard, VC-1 Video Standard, MPEG-4 Part 2 Visual Standard</w:t>
      </w:r>
      <w:r>
        <w:rPr>
          <w:color w:val="000000" w:themeColor="text1"/>
        </w:rPr>
        <w:t>,</w:t>
      </w:r>
      <w:r w:rsidRPr="005D4FD0">
        <w:rPr>
          <w:color w:val="000000" w:themeColor="text1"/>
        </w:rPr>
        <w:t xml:space="preserve"> and MPEG-2 Video Standard </w:t>
      </w:r>
      <w:r>
        <w:t xml:space="preserve">Notices in </w:t>
      </w:r>
      <w:hyperlink w:anchor="Attachment1" w:tooltip="Attachment 1" w:history="1">
        <w:r w:rsidRPr="003D1E51">
          <w:rPr>
            <w:rStyle w:val="Hyperlink"/>
          </w:rPr>
          <w:t>Attachment 1</w:t>
        </w:r>
      </w:hyperlink>
      <w:r>
        <w:t xml:space="preserve"> apply.</w:t>
      </w:r>
    </w:p>
    <w:p w14:paraId="3E3AA0AC"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12EF9505" w14:textId="7086F0BF" w:rsidR="008E1EAF" w:rsidRDefault="004B3528" w:rsidP="00A823CC">
      <w:pPr>
        <w:pStyle w:val="ProductList-OfferingGroupHeading"/>
        <w:keepNext/>
        <w:outlineLvl w:val="1"/>
      </w:pPr>
      <w:bookmarkStart w:id="208" w:name="_Toc6563836"/>
      <w:bookmarkStart w:id="209" w:name="_Toc8749049"/>
      <w:r>
        <w:t>Other Online Services</w:t>
      </w:r>
      <w:bookmarkEnd w:id="203"/>
      <w:bookmarkEnd w:id="208"/>
      <w:bookmarkEnd w:id="209"/>
    </w:p>
    <w:p w14:paraId="37236323" w14:textId="77777777" w:rsidR="00DB4910" w:rsidRDefault="00DB4910" w:rsidP="00DB4910">
      <w:pPr>
        <w:pStyle w:val="ProductList-Offering2Heading"/>
        <w:keepNext/>
        <w:outlineLvl w:val="2"/>
      </w:pPr>
      <w:bookmarkStart w:id="210" w:name="MicrosoftLearning"/>
      <w:r>
        <w:tab/>
      </w:r>
      <w:bookmarkStart w:id="211" w:name="_Toc3111583"/>
      <w:bookmarkStart w:id="212" w:name="_Toc6563837"/>
      <w:bookmarkStart w:id="213" w:name="_Toc8749050"/>
      <w:bookmarkStart w:id="214" w:name="BingMaps"/>
      <w:r>
        <w:t>Bing Maps Mobile Asset Management Platform</w:t>
      </w:r>
      <w:bookmarkEnd w:id="211"/>
      <w:bookmarkEnd w:id="212"/>
      <w:bookmarkEnd w:id="213"/>
    </w:p>
    <w:bookmarkEnd w:id="214"/>
    <w:p w14:paraId="639F11F3" w14:textId="77777777" w:rsidR="00DB4910" w:rsidRPr="00917344" w:rsidRDefault="00DB4910" w:rsidP="00DB4910">
      <w:pPr>
        <w:pStyle w:val="ProductList-Body"/>
        <w:keepNext/>
        <w:rPr>
          <w:b/>
          <w:color w:val="00188F"/>
        </w:rPr>
      </w:pPr>
      <w:r w:rsidRPr="00917344">
        <w:rPr>
          <w:b/>
          <w:color w:val="00188F"/>
        </w:rPr>
        <w:t>Service SLs</w:t>
      </w:r>
    </w:p>
    <w:p w14:paraId="6880881E" w14:textId="77777777" w:rsidR="00DB4910" w:rsidRDefault="00DB4910" w:rsidP="00DB4910">
      <w:pPr>
        <w:pStyle w:val="ProductList-Body"/>
      </w:pPr>
      <w:r>
        <w:t xml:space="preserve">A Service SL is required to access the services </w:t>
      </w:r>
      <w:r w:rsidRPr="00332B3D">
        <w:t>via the Bing Maps Mobile Asset Management Platform</w:t>
      </w:r>
      <w:r>
        <w:t xml:space="preserve">. A Service SL must be purchased with at least one of the following qualifying Add-on SLs for each asset: </w:t>
      </w:r>
    </w:p>
    <w:p w14:paraId="25F2D5DF" w14:textId="77777777" w:rsidR="00DB4910" w:rsidRDefault="00DB4910" w:rsidP="00DB4910">
      <w:pPr>
        <w:pStyle w:val="ProductList-Body"/>
        <w:numPr>
          <w:ilvl w:val="0"/>
          <w:numId w:val="17"/>
        </w:numPr>
        <w:spacing w:before="40"/>
      </w:pPr>
      <w:r>
        <w:t>Mobile Asset Management for North America Add-on SL (routing or without routing)</w:t>
      </w:r>
    </w:p>
    <w:p w14:paraId="70037FDC" w14:textId="77777777" w:rsidR="00DB4910" w:rsidRDefault="00DB4910" w:rsidP="00DB4910">
      <w:pPr>
        <w:pStyle w:val="ProductList-Body"/>
        <w:numPr>
          <w:ilvl w:val="0"/>
          <w:numId w:val="17"/>
        </w:numPr>
        <w:spacing w:before="40"/>
      </w:pPr>
      <w:r>
        <w:t>Mobile Asset Management for Europe Add-on SL (routing or without routing), or</w:t>
      </w:r>
    </w:p>
    <w:p w14:paraId="514D0F6F" w14:textId="77777777" w:rsidR="00DB4910" w:rsidRDefault="00DB4910" w:rsidP="00DB4910">
      <w:pPr>
        <w:pStyle w:val="ProductList-Body"/>
        <w:numPr>
          <w:ilvl w:val="0"/>
          <w:numId w:val="17"/>
        </w:numPr>
        <w:spacing w:before="40"/>
      </w:pPr>
      <w:r>
        <w:t>Mobile Asset Management for Rest of World Add-on SL (routing or without routing)</w:t>
      </w:r>
    </w:p>
    <w:p w14:paraId="1456008D" w14:textId="77777777" w:rsidR="00DB4910" w:rsidRDefault="00DB4910" w:rsidP="00DB4910">
      <w:pPr>
        <w:pStyle w:val="ProductList-Body"/>
      </w:pPr>
    </w:p>
    <w:p w14:paraId="425FD1ED" w14:textId="77777777" w:rsidR="00DB4910" w:rsidRPr="00917344" w:rsidRDefault="00DB4910" w:rsidP="00DB4910">
      <w:pPr>
        <w:pStyle w:val="ProductList-Body"/>
        <w:keepNext/>
        <w:rPr>
          <w:b/>
          <w:color w:val="00188F"/>
        </w:rPr>
      </w:pPr>
      <w:r w:rsidRPr="00917344">
        <w:rPr>
          <w:b/>
          <w:color w:val="00188F"/>
        </w:rPr>
        <w:t>Bing Maps APIs</w:t>
      </w:r>
    </w:p>
    <w:p w14:paraId="71054D7B" w14:textId="77777777" w:rsidR="00DB4910" w:rsidRDefault="00DB4910" w:rsidP="00DB4910">
      <w:pPr>
        <w:pStyle w:val="ProductList-Body"/>
      </w:pPr>
      <w:r>
        <w:t xml:space="preserve">A Customer with a license to use the Bing Maps Mobile Asset Management Platform Bing Maps APIs in accordance with the Microsoft Bing Maps Platform API Terms of Use and Bing Maps Documentation, including any successors thereto, located at </w:t>
      </w:r>
      <w:hyperlink r:id="rId57" w:history="1">
        <w:r w:rsidRPr="00460CEE">
          <w:rPr>
            <w:rStyle w:val="Hyperlink"/>
          </w:rPr>
          <w:t>https://aka.ms/bingmapsplatformapistou</w:t>
        </w:r>
      </w:hyperlink>
      <w:r>
        <w:t xml:space="preserve"> and </w:t>
      </w:r>
      <w:hyperlink r:id="rId58" w:history="1">
        <w:r>
          <w:rPr>
            <w:rStyle w:val="Hyperlink"/>
          </w:rPr>
          <w:t>https://aka.ms/bingmapsplatformsdks/</w:t>
        </w:r>
      </w:hyperlink>
      <w:r>
        <w:t>.</w:t>
      </w:r>
    </w:p>
    <w:p w14:paraId="737A6676" w14:textId="77777777" w:rsidR="00DB4910" w:rsidRDefault="00DB4910" w:rsidP="00DB4910">
      <w:pPr>
        <w:pStyle w:val="ProductList-Body"/>
      </w:pPr>
    </w:p>
    <w:p w14:paraId="39B9A398" w14:textId="77777777" w:rsidR="00DB4910" w:rsidRPr="00917344" w:rsidRDefault="00DB4910" w:rsidP="00DB4910">
      <w:pPr>
        <w:pStyle w:val="ProductList-Body"/>
        <w:keepNext/>
        <w:rPr>
          <w:b/>
          <w:color w:val="00188F"/>
        </w:rPr>
      </w:pPr>
      <w:r w:rsidRPr="00917344">
        <w:rPr>
          <w:b/>
          <w:color w:val="00188F"/>
        </w:rPr>
        <w:t>Bing Maps Privacy</w:t>
      </w:r>
    </w:p>
    <w:p w14:paraId="21C5D942" w14:textId="77777777" w:rsidR="00DB4910" w:rsidRDefault="00DB4910" w:rsidP="00DB4910">
      <w:pPr>
        <w:pStyle w:val="ProductList-Body"/>
      </w:pPr>
      <w:r>
        <w:t xml:space="preserve">The Microsoft Privacy Statement (located at: </w:t>
      </w:r>
      <w:hyperlink r:id="rId59" w:history="1">
        <w:r w:rsidRPr="00325056">
          <w:rPr>
            <w:rStyle w:val="Hyperlink"/>
          </w:rPr>
          <w:t>https://go.microsoft.com/fwlink/?LinkId=521839</w:t>
        </w:r>
      </w:hyperlink>
      <w:r>
        <w:rPr>
          <w:rStyle w:val="Hyperlink"/>
        </w:rPr>
        <w:t>)</w:t>
      </w:r>
      <w:r>
        <w:t xml:space="preserve"> and privacy terms in the Microsoft Bing Maps Platform API Terms of Use apply to Customer’s use of the Bing Maps Mobile Asset Management Platform.</w:t>
      </w:r>
    </w:p>
    <w:p w14:paraId="3E2C870D" w14:textId="77777777" w:rsidR="00DB4910" w:rsidRPr="00F6602E" w:rsidRDefault="00726421" w:rsidP="00DB4910">
      <w:pPr>
        <w:pStyle w:val="ProductList-Body"/>
        <w:shd w:val="clear" w:color="auto" w:fill="A6A6A6" w:themeFill="background1" w:themeFillShade="A6"/>
        <w:spacing w:before="120" w:after="240"/>
        <w:jc w:val="right"/>
        <w:rPr>
          <w:rStyle w:val="Hyperlink"/>
          <w:sz w:val="16"/>
          <w:szCs w:val="16"/>
        </w:rPr>
      </w:pPr>
      <w:hyperlink w:anchor="TableofContents" w:tooltip="Table of Contents" w:history="1">
        <w:r w:rsidR="00DB4910" w:rsidRPr="003F3078">
          <w:rPr>
            <w:rStyle w:val="Hyperlink"/>
            <w:sz w:val="16"/>
            <w:szCs w:val="16"/>
          </w:rPr>
          <w:t>Table of Contents</w:t>
        </w:r>
      </w:hyperlink>
      <w:r w:rsidR="00DB4910">
        <w:rPr>
          <w:sz w:val="16"/>
          <w:szCs w:val="16"/>
        </w:rPr>
        <w:t xml:space="preserve"> </w:t>
      </w:r>
      <w:r w:rsidR="00DB4910" w:rsidRPr="00585A48">
        <w:rPr>
          <w:sz w:val="16"/>
          <w:szCs w:val="16"/>
        </w:rPr>
        <w:t>/</w:t>
      </w:r>
      <w:r w:rsidR="00DB4910">
        <w:rPr>
          <w:sz w:val="16"/>
          <w:szCs w:val="16"/>
        </w:rPr>
        <w:t xml:space="preserve"> </w:t>
      </w:r>
      <w:hyperlink w:anchor="GeneralTerms" w:tooltip="General Terms" w:history="1">
        <w:r w:rsidR="00DB4910" w:rsidRPr="003F3078">
          <w:rPr>
            <w:rStyle w:val="Hyperlink"/>
            <w:sz w:val="16"/>
            <w:szCs w:val="16"/>
          </w:rPr>
          <w:t>General Terms</w:t>
        </w:r>
      </w:hyperlink>
    </w:p>
    <w:p w14:paraId="4D45E1E7" w14:textId="77777777" w:rsidR="00DB4910" w:rsidRPr="00A8327A" w:rsidRDefault="00DB4910" w:rsidP="00DB4910">
      <w:pPr>
        <w:pStyle w:val="ProductList-Offering2Heading"/>
        <w:outlineLvl w:val="2"/>
      </w:pPr>
      <w:r>
        <w:tab/>
      </w:r>
      <w:bookmarkStart w:id="215" w:name="BingMapsTransactionsandUsers"/>
      <w:bookmarkStart w:id="216" w:name="_Toc3111584"/>
      <w:bookmarkStart w:id="217" w:name="_Toc6563838"/>
      <w:bookmarkStart w:id="218" w:name="_Toc8749051"/>
      <w:r>
        <w:t>Bing Maps Transactions and Users</w:t>
      </w:r>
      <w:bookmarkEnd w:id="215"/>
      <w:bookmarkEnd w:id="216"/>
      <w:bookmarkEnd w:id="217"/>
      <w:bookmarkEnd w:id="218"/>
    </w:p>
    <w:p w14:paraId="0CF82F24" w14:textId="77777777" w:rsidR="00DB4910" w:rsidRPr="00A8327A" w:rsidRDefault="00DB4910" w:rsidP="00DB4910">
      <w:pPr>
        <w:pStyle w:val="ProductList-Body"/>
        <w:rPr>
          <w:rFonts w:asciiTheme="majorHAnsi" w:hAnsiTheme="majorHAnsi"/>
          <w:sz w:val="16"/>
          <w:szCs w:val="16"/>
        </w:rPr>
        <w:sectPr w:rsidR="00DB4910" w:rsidRPr="00A8327A" w:rsidSect="00A640E4">
          <w:footerReference w:type="default" r:id="rId60"/>
          <w:footerReference w:type="first" r:id="rId61"/>
          <w:type w:val="continuous"/>
          <w:pgSz w:w="12240" w:h="15840"/>
          <w:pgMar w:top="1440" w:right="720" w:bottom="1440" w:left="720" w:header="720" w:footer="720" w:gutter="0"/>
          <w:cols w:space="720"/>
          <w:titlePg/>
          <w:docGrid w:linePitch="360"/>
        </w:sectPr>
      </w:pPr>
    </w:p>
    <w:p w14:paraId="283531DA" w14:textId="77777777" w:rsidR="00DB4910" w:rsidRDefault="00DB4910" w:rsidP="00DB4910">
      <w:pPr>
        <w:pStyle w:val="ProductList-Body"/>
        <w:rPr>
          <w:rFonts w:asciiTheme="majorHAnsi" w:hAnsiTheme="majorHAnsi"/>
          <w:sz w:val="16"/>
          <w:szCs w:val="16"/>
        </w:rPr>
      </w:pPr>
      <w:r>
        <w:rPr>
          <w:rFonts w:asciiTheme="majorHAnsi" w:hAnsiTheme="majorHAnsi"/>
          <w:sz w:val="16"/>
          <w:szCs w:val="16"/>
        </w:rPr>
        <w:t>Bing Maps Transactions</w:t>
      </w:r>
    </w:p>
    <w:p w14:paraId="1BC62D66" w14:textId="77777777" w:rsidR="00DB4910" w:rsidRDefault="00DB4910" w:rsidP="00DB4910">
      <w:pPr>
        <w:pStyle w:val="ProductList-Body"/>
        <w:rPr>
          <w:rFonts w:asciiTheme="majorHAnsi" w:hAnsiTheme="majorHAnsi"/>
          <w:sz w:val="16"/>
          <w:szCs w:val="16"/>
        </w:rPr>
      </w:pPr>
      <w:r>
        <w:rPr>
          <w:rFonts w:asciiTheme="majorHAnsi" w:hAnsiTheme="majorHAnsi"/>
          <w:sz w:val="16"/>
          <w:szCs w:val="16"/>
        </w:rPr>
        <w:t>Bing Maps Known User</w:t>
      </w:r>
    </w:p>
    <w:p w14:paraId="1CC8542F" w14:textId="77777777" w:rsidR="00DB4910" w:rsidRDefault="00DB4910" w:rsidP="00DB4910">
      <w:pPr>
        <w:pStyle w:val="ProductList-Body"/>
        <w:rPr>
          <w:rFonts w:asciiTheme="majorHAnsi" w:hAnsiTheme="majorHAnsi"/>
          <w:sz w:val="16"/>
          <w:szCs w:val="16"/>
        </w:rPr>
      </w:pPr>
      <w:r>
        <w:rPr>
          <w:rFonts w:asciiTheme="majorHAnsi" w:hAnsiTheme="majorHAnsi"/>
          <w:sz w:val="16"/>
          <w:szCs w:val="16"/>
        </w:rPr>
        <w:t>Bing Maps Light Known User</w:t>
      </w:r>
    </w:p>
    <w:p w14:paraId="4C525668" w14:textId="77777777" w:rsidR="00DB4910" w:rsidRDefault="00DB4910" w:rsidP="00DB4910">
      <w:pPr>
        <w:pStyle w:val="ProductList-Body"/>
        <w:rPr>
          <w:rFonts w:asciiTheme="majorHAnsi" w:hAnsiTheme="majorHAnsi"/>
          <w:sz w:val="16"/>
          <w:szCs w:val="16"/>
        </w:rPr>
        <w:sectPr w:rsidR="00DB4910" w:rsidSect="00B5721D">
          <w:footerReference w:type="default" r:id="rId62"/>
          <w:footerReference w:type="first" r:id="rId63"/>
          <w:type w:val="continuous"/>
          <w:pgSz w:w="12240" w:h="15840"/>
          <w:pgMar w:top="1440" w:right="720" w:bottom="1440" w:left="720" w:header="720" w:footer="720" w:gutter="0"/>
          <w:cols w:num="2" w:space="720"/>
          <w:titlePg/>
          <w:docGrid w:linePitch="360"/>
        </w:sectPr>
      </w:pPr>
    </w:p>
    <w:p w14:paraId="0DC9AAA0" w14:textId="77777777" w:rsidR="00DB4910" w:rsidRPr="00723C44" w:rsidRDefault="00DB4910" w:rsidP="00DB4910">
      <w:pPr>
        <w:pStyle w:val="ProductList-Body"/>
        <w:pBdr>
          <w:top w:val="single" w:sz="4" w:space="1" w:color="BFBFBF" w:themeColor="background1" w:themeShade="BF"/>
        </w:pBdr>
        <w:rPr>
          <w:b/>
          <w:color w:val="000000" w:themeColor="text1"/>
          <w:sz w:val="8"/>
        </w:rPr>
      </w:pPr>
    </w:p>
    <w:p w14:paraId="0CA3839C" w14:textId="77777777" w:rsidR="00DB4910" w:rsidRPr="00917344" w:rsidRDefault="00DB4910" w:rsidP="00DB4910">
      <w:pPr>
        <w:pStyle w:val="ProductList-Body"/>
        <w:keepNext/>
        <w:rPr>
          <w:b/>
          <w:color w:val="00188F"/>
        </w:rPr>
      </w:pPr>
      <w:r w:rsidRPr="00917344">
        <w:rPr>
          <w:b/>
          <w:color w:val="00188F"/>
        </w:rPr>
        <w:t>Authenticated Users</w:t>
      </w:r>
    </w:p>
    <w:p w14:paraId="77FCB616" w14:textId="77777777" w:rsidR="00DB4910" w:rsidRDefault="00DB4910" w:rsidP="00DB4910">
      <w:pPr>
        <w:pStyle w:val="ProductList-Body"/>
      </w:pPr>
      <w:r>
        <w:t>Users that are authenticated by Customer’s programs that access the service through the Bing Maps APIs must have a SL.</w:t>
      </w:r>
    </w:p>
    <w:p w14:paraId="34E24F99" w14:textId="77777777" w:rsidR="00DB4910" w:rsidRDefault="00DB4910" w:rsidP="00DB4910">
      <w:pPr>
        <w:pStyle w:val="ProductList-Body"/>
      </w:pPr>
    </w:p>
    <w:p w14:paraId="69145FBF" w14:textId="77777777" w:rsidR="00DB4910" w:rsidRPr="00917344" w:rsidRDefault="00DB4910" w:rsidP="00DB4910">
      <w:pPr>
        <w:pStyle w:val="ProductList-Body"/>
        <w:keepNext/>
        <w:rPr>
          <w:b/>
          <w:color w:val="00188F"/>
        </w:rPr>
      </w:pPr>
      <w:r w:rsidRPr="00917344">
        <w:rPr>
          <w:b/>
          <w:color w:val="00188F"/>
        </w:rPr>
        <w:t>Bing Maps APIs</w:t>
      </w:r>
    </w:p>
    <w:p w14:paraId="4DAA00F2" w14:textId="77777777" w:rsidR="00DB4910" w:rsidRDefault="00DB4910" w:rsidP="00DB4910">
      <w:pPr>
        <w:pStyle w:val="ProductList-Body"/>
      </w:pPr>
      <w:r>
        <w:t xml:space="preserve">A Customer with a license to use Bing Maps Transactions and Users may use Bing Maps APIs in accordance with the Microsoft Bing Maps Platform API Terms of Use and Bing Maps Documentation, including any successors thereto, located at </w:t>
      </w:r>
      <w:hyperlink r:id="rId64" w:history="1">
        <w:r w:rsidRPr="00460CEE">
          <w:rPr>
            <w:rStyle w:val="Hyperlink"/>
          </w:rPr>
          <w:t>https://aka.ms/bingmapsplatformapistou</w:t>
        </w:r>
      </w:hyperlink>
      <w:r>
        <w:t xml:space="preserve"> and </w:t>
      </w:r>
      <w:hyperlink r:id="rId65" w:history="1">
        <w:r>
          <w:rPr>
            <w:rStyle w:val="Hyperlink"/>
          </w:rPr>
          <w:t>https://aka.ms/bingmapsplatformsdks/</w:t>
        </w:r>
      </w:hyperlink>
      <w:r>
        <w:t>.</w:t>
      </w:r>
    </w:p>
    <w:p w14:paraId="0DF32699" w14:textId="77777777" w:rsidR="00DB4910" w:rsidRDefault="00DB4910" w:rsidP="00DB4910">
      <w:pPr>
        <w:pStyle w:val="ProductList-Body"/>
      </w:pPr>
    </w:p>
    <w:p w14:paraId="441C7786" w14:textId="77777777" w:rsidR="00DB4910" w:rsidRPr="00917344" w:rsidRDefault="00DB4910" w:rsidP="00DB4910">
      <w:pPr>
        <w:pStyle w:val="ProductList-Body"/>
        <w:keepNext/>
        <w:rPr>
          <w:b/>
          <w:color w:val="00188F"/>
        </w:rPr>
      </w:pPr>
      <w:r w:rsidRPr="00917344">
        <w:rPr>
          <w:b/>
          <w:color w:val="00188F"/>
        </w:rPr>
        <w:lastRenderedPageBreak/>
        <w:t>Bing Maps Privacy</w:t>
      </w:r>
    </w:p>
    <w:p w14:paraId="13223583" w14:textId="77777777" w:rsidR="00DB4910" w:rsidRDefault="00DB4910" w:rsidP="00DB4910">
      <w:pPr>
        <w:pStyle w:val="ProductList-Body"/>
      </w:pPr>
      <w:r>
        <w:t xml:space="preserve">The Microsoft Privacy Statement (located at </w:t>
      </w:r>
      <w:hyperlink r:id="rId66" w:history="1">
        <w:r w:rsidRPr="00325056">
          <w:rPr>
            <w:rStyle w:val="Hyperlink"/>
          </w:rPr>
          <w:t>https://go.microsoft.com/fwlink/?LinkId=521839</w:t>
        </w:r>
      </w:hyperlink>
      <w:r>
        <w:rPr>
          <w:rStyle w:val="Hyperlink"/>
        </w:rPr>
        <w:t>)</w:t>
      </w:r>
      <w:r>
        <w:t xml:space="preserve"> and privacy terms in the Microsoft Bing Maps Platform API Terms of Use apply to Customer’s use of Bing Maps.</w:t>
      </w:r>
    </w:p>
    <w:p w14:paraId="226B904C" w14:textId="77777777" w:rsidR="00DB4910" w:rsidRPr="00F6602E" w:rsidRDefault="00726421" w:rsidP="00DB4910">
      <w:pPr>
        <w:pStyle w:val="ProductList-Body"/>
        <w:shd w:val="clear" w:color="auto" w:fill="A6A6A6" w:themeFill="background1" w:themeFillShade="A6"/>
        <w:spacing w:before="120" w:after="240"/>
        <w:jc w:val="right"/>
        <w:rPr>
          <w:rStyle w:val="Hyperlink"/>
          <w:sz w:val="16"/>
          <w:szCs w:val="16"/>
        </w:rPr>
      </w:pPr>
      <w:hyperlink w:anchor="TableofContents" w:tooltip="Table of Contents" w:history="1">
        <w:r w:rsidR="00DB4910" w:rsidRPr="003F3078">
          <w:rPr>
            <w:rStyle w:val="Hyperlink"/>
            <w:sz w:val="16"/>
            <w:szCs w:val="16"/>
          </w:rPr>
          <w:t>Table of Contents</w:t>
        </w:r>
      </w:hyperlink>
      <w:r w:rsidR="00DB4910">
        <w:rPr>
          <w:sz w:val="16"/>
          <w:szCs w:val="16"/>
        </w:rPr>
        <w:t xml:space="preserve"> </w:t>
      </w:r>
      <w:r w:rsidR="00DB4910" w:rsidRPr="00585A48">
        <w:rPr>
          <w:sz w:val="16"/>
          <w:szCs w:val="16"/>
        </w:rPr>
        <w:t>/</w:t>
      </w:r>
      <w:r w:rsidR="00DB4910">
        <w:rPr>
          <w:sz w:val="16"/>
          <w:szCs w:val="16"/>
        </w:rPr>
        <w:t xml:space="preserve"> </w:t>
      </w:r>
      <w:hyperlink w:anchor="GeneralTerms" w:tooltip="General Terms" w:history="1">
        <w:r w:rsidR="00DB4910" w:rsidRPr="003F3078">
          <w:rPr>
            <w:rStyle w:val="Hyperlink"/>
            <w:sz w:val="16"/>
            <w:szCs w:val="16"/>
          </w:rPr>
          <w:t>General Terms</w:t>
        </w:r>
      </w:hyperlink>
    </w:p>
    <w:p w14:paraId="3444E02F" w14:textId="4AA3B5B8" w:rsidR="00447660" w:rsidRPr="00A8327A" w:rsidRDefault="00917344" w:rsidP="005A7910">
      <w:pPr>
        <w:pStyle w:val="ProductList-Offering2Heading"/>
        <w:outlineLvl w:val="2"/>
      </w:pPr>
      <w:bookmarkStart w:id="219" w:name="MicrosoftPowerPlatform"/>
      <w:r>
        <w:tab/>
      </w:r>
      <w:bookmarkStart w:id="220" w:name="_Toc6563839"/>
      <w:bookmarkStart w:id="221" w:name="_Toc8749052"/>
      <w:bookmarkStart w:id="222" w:name="BusinessApplicationPlatform"/>
      <w:r w:rsidR="00165F79">
        <w:t>Microsoft Power</w:t>
      </w:r>
      <w:r w:rsidR="00447660">
        <w:t xml:space="preserve"> Platform</w:t>
      </w:r>
      <w:bookmarkEnd w:id="220"/>
      <w:bookmarkEnd w:id="221"/>
    </w:p>
    <w:bookmarkEnd w:id="222"/>
    <w:p w14:paraId="51593F4B" w14:textId="77777777" w:rsidR="00447660" w:rsidRPr="00A8327A" w:rsidRDefault="00447660" w:rsidP="00447660">
      <w:pPr>
        <w:pStyle w:val="ProductList-Body"/>
        <w:rPr>
          <w:rFonts w:asciiTheme="majorHAnsi" w:hAnsiTheme="majorHAnsi"/>
          <w:sz w:val="16"/>
          <w:szCs w:val="16"/>
        </w:rPr>
        <w:sectPr w:rsidR="00447660" w:rsidRPr="00A8327A" w:rsidSect="00A640E4">
          <w:footerReference w:type="default" r:id="rId67"/>
          <w:footerReference w:type="first" r:id="rId68"/>
          <w:type w:val="continuous"/>
          <w:pgSz w:w="12240" w:h="15840"/>
          <w:pgMar w:top="1440" w:right="720" w:bottom="1440" w:left="720" w:header="720" w:footer="720" w:gutter="0"/>
          <w:cols w:space="720"/>
          <w:titlePg/>
          <w:docGrid w:linePitch="360"/>
        </w:sectPr>
      </w:pPr>
    </w:p>
    <w:bookmarkEnd w:id="219"/>
    <w:p w14:paraId="2C0FFF22" w14:textId="391D972C" w:rsidR="005A7910" w:rsidRDefault="005A7910" w:rsidP="00447660">
      <w:pPr>
        <w:pStyle w:val="ProductList-Body"/>
        <w:rPr>
          <w:rFonts w:asciiTheme="majorHAnsi" w:hAnsiTheme="majorHAnsi"/>
          <w:sz w:val="16"/>
          <w:szCs w:val="16"/>
        </w:rPr>
      </w:pPr>
      <w:r>
        <w:rPr>
          <w:rFonts w:asciiTheme="majorHAnsi" w:hAnsiTheme="majorHAnsi"/>
          <w:sz w:val="16"/>
          <w:szCs w:val="16"/>
        </w:rPr>
        <w:t>Microsoft Flow</w:t>
      </w:r>
    </w:p>
    <w:p w14:paraId="3F3D5225" w14:textId="12071E15" w:rsidR="005A7910" w:rsidRDefault="005A7910" w:rsidP="00447660">
      <w:pPr>
        <w:pStyle w:val="ProductList-Body"/>
        <w:rPr>
          <w:rFonts w:asciiTheme="majorHAnsi" w:hAnsiTheme="majorHAnsi"/>
          <w:sz w:val="16"/>
          <w:szCs w:val="16"/>
        </w:rPr>
      </w:pPr>
      <w:r>
        <w:rPr>
          <w:rFonts w:asciiTheme="majorHAnsi" w:hAnsiTheme="majorHAnsi"/>
          <w:sz w:val="16"/>
          <w:szCs w:val="16"/>
        </w:rPr>
        <w:t>Microsoft PowerApps</w:t>
      </w:r>
    </w:p>
    <w:p w14:paraId="7844E4F6" w14:textId="521F3A79" w:rsidR="00447660" w:rsidRDefault="00447660" w:rsidP="00447660">
      <w:pPr>
        <w:pStyle w:val="ProductList-Body"/>
        <w:rPr>
          <w:rFonts w:asciiTheme="majorHAnsi" w:hAnsiTheme="majorHAnsi"/>
          <w:sz w:val="16"/>
          <w:szCs w:val="16"/>
        </w:rPr>
      </w:pPr>
      <w:r>
        <w:rPr>
          <w:rFonts w:asciiTheme="majorHAnsi" w:hAnsiTheme="majorHAnsi"/>
          <w:sz w:val="16"/>
          <w:szCs w:val="16"/>
        </w:rPr>
        <w:t>Microsoft Power BI Pro</w:t>
      </w:r>
    </w:p>
    <w:p w14:paraId="731685E1" w14:textId="329CBE4D" w:rsidR="002101AD" w:rsidRDefault="00A751CC" w:rsidP="00447660">
      <w:pPr>
        <w:pStyle w:val="ProductList-Body"/>
        <w:rPr>
          <w:rFonts w:asciiTheme="majorHAnsi" w:hAnsiTheme="majorHAnsi"/>
          <w:sz w:val="16"/>
          <w:szCs w:val="16"/>
        </w:rPr>
        <w:sectPr w:rsidR="002101AD" w:rsidSect="00B5721D">
          <w:footerReference w:type="default" r:id="rId69"/>
          <w:footerReference w:type="first" r:id="rId70"/>
          <w:type w:val="continuous"/>
          <w:pgSz w:w="12240" w:h="15840"/>
          <w:pgMar w:top="1440" w:right="720" w:bottom="1440" w:left="720" w:header="720" w:footer="720" w:gutter="0"/>
          <w:cols w:num="2" w:space="720"/>
          <w:titlePg/>
          <w:docGrid w:linePitch="360"/>
        </w:sectPr>
      </w:pPr>
      <w:r>
        <w:rPr>
          <w:rFonts w:asciiTheme="majorHAnsi" w:hAnsiTheme="majorHAnsi"/>
          <w:sz w:val="16"/>
          <w:szCs w:val="16"/>
        </w:rPr>
        <w:t>Microsoft Power BI Premium</w:t>
      </w:r>
    </w:p>
    <w:p w14:paraId="06109F11" w14:textId="77777777" w:rsidR="00447660" w:rsidRPr="00A8327A" w:rsidRDefault="00447660" w:rsidP="00447660">
      <w:pPr>
        <w:pStyle w:val="ProductList-Body"/>
        <w:pBdr>
          <w:top w:val="single" w:sz="4" w:space="1" w:color="BFBFBF" w:themeColor="background1" w:themeShade="BF"/>
        </w:pBdr>
        <w:rPr>
          <w:b/>
          <w:color w:val="000000" w:themeColor="text1"/>
          <w:sz w:val="8"/>
          <w:szCs w:val="8"/>
        </w:rPr>
      </w:pPr>
    </w:p>
    <w:p w14:paraId="1055B9DA" w14:textId="77777777" w:rsidR="00447660" w:rsidRDefault="00447660" w:rsidP="00447660">
      <w:pPr>
        <w:pStyle w:val="ProductList-Body"/>
        <w:keepNext/>
        <w:tabs>
          <w:tab w:val="clear" w:pos="158"/>
          <w:tab w:val="left" w:pos="360"/>
        </w:tabs>
        <w:rPr>
          <w:b/>
          <w:color w:val="00188F"/>
        </w:rPr>
      </w:pPr>
      <w:r>
        <w:rPr>
          <w:b/>
          <w:color w:val="00188F"/>
        </w:rPr>
        <w:t>Notices</w:t>
      </w:r>
    </w:p>
    <w:p w14:paraId="7A296A79" w14:textId="1630C8E2" w:rsidR="00A1786A" w:rsidRDefault="00447660" w:rsidP="00A1786A">
      <w:pPr>
        <w:pStyle w:val="ProductList-Body"/>
      </w:pPr>
      <w:r>
        <w:t>The Bing Maps</w:t>
      </w:r>
      <w:r w:rsidR="005A7910">
        <w:t xml:space="preserve">, </w:t>
      </w:r>
      <w:r w:rsidR="005A7910" w:rsidRPr="005D4FD0">
        <w:rPr>
          <w:color w:val="000000" w:themeColor="text1"/>
        </w:rPr>
        <w:t>H.264/AVC Visual Standard, VC-1 Video Standard, MPEG-4 Part 2 Visual Standard</w:t>
      </w:r>
      <w:r w:rsidR="002603C6">
        <w:rPr>
          <w:color w:val="000000" w:themeColor="text1"/>
        </w:rPr>
        <w:t>,</w:t>
      </w:r>
      <w:r w:rsidR="005A7910" w:rsidRPr="005D4FD0">
        <w:rPr>
          <w:color w:val="000000" w:themeColor="text1"/>
        </w:rPr>
        <w:t xml:space="preserve"> and MPEG-2 Video Standard</w:t>
      </w:r>
      <w:r w:rsidRPr="005D4FD0">
        <w:rPr>
          <w:color w:val="000000" w:themeColor="text1"/>
        </w:rPr>
        <w:t xml:space="preserve"> </w:t>
      </w:r>
      <w:r>
        <w:t xml:space="preserve">Notices in </w:t>
      </w:r>
      <w:hyperlink w:anchor="Attachment1" w:tooltip="Attachment 1" w:history="1">
        <w:r w:rsidRPr="003D1E51">
          <w:rPr>
            <w:rStyle w:val="Hyperlink"/>
          </w:rPr>
          <w:t>Attachment 1</w:t>
        </w:r>
      </w:hyperlink>
      <w:r>
        <w:t xml:space="preserve"> apply.</w:t>
      </w:r>
    </w:p>
    <w:p w14:paraId="398D7488" w14:textId="7A000AAF" w:rsidR="002101AD" w:rsidRDefault="002101AD" w:rsidP="002101AD">
      <w:pPr>
        <w:pStyle w:val="ProductList-Body"/>
      </w:pPr>
    </w:p>
    <w:p w14:paraId="7AEA4F48" w14:textId="764FECD7" w:rsidR="00890B97" w:rsidRPr="00E35975" w:rsidRDefault="006547F9" w:rsidP="00B07097">
      <w:pPr>
        <w:pStyle w:val="ProductList-Body"/>
        <w:keepNext/>
        <w:tabs>
          <w:tab w:val="clear" w:pos="158"/>
          <w:tab w:val="left" w:pos="360"/>
        </w:tabs>
        <w:rPr>
          <w:b/>
          <w:color w:val="00188F"/>
          <w:szCs w:val="18"/>
        </w:rPr>
      </w:pPr>
      <w:r w:rsidRPr="00E35975">
        <w:rPr>
          <w:b/>
          <w:color w:val="00188F"/>
          <w:szCs w:val="18"/>
        </w:rPr>
        <w:t xml:space="preserve">Microsoft </w:t>
      </w:r>
      <w:r w:rsidR="00890B97" w:rsidRPr="00E35975">
        <w:rPr>
          <w:b/>
          <w:color w:val="00188F"/>
          <w:szCs w:val="18"/>
        </w:rPr>
        <w:t>Power BI</w:t>
      </w:r>
    </w:p>
    <w:p w14:paraId="09F07BB7" w14:textId="77777777" w:rsidR="00890B97" w:rsidRPr="00E35975" w:rsidRDefault="00890B97" w:rsidP="00B07097">
      <w:pPr>
        <w:pStyle w:val="ProductList-Body"/>
        <w:keepNext/>
        <w:ind w:left="180"/>
        <w:rPr>
          <w:b/>
          <w:color w:val="0072C6"/>
          <w:szCs w:val="18"/>
        </w:rPr>
      </w:pPr>
      <w:r w:rsidRPr="009442A6">
        <w:rPr>
          <w:b/>
          <w:color w:val="0072C6"/>
          <w:szCs w:val="18"/>
        </w:rPr>
        <w:t>Definitions</w:t>
      </w:r>
    </w:p>
    <w:p w14:paraId="69C6C703" w14:textId="77777777" w:rsidR="00890B97" w:rsidRPr="00E35975" w:rsidRDefault="00890B97" w:rsidP="00890B97">
      <w:pPr>
        <w:pStyle w:val="ProductList-Body"/>
        <w:ind w:left="180"/>
        <w:rPr>
          <w:szCs w:val="18"/>
        </w:rPr>
      </w:pPr>
      <w:r w:rsidRPr="00E35975">
        <w:rPr>
          <w:szCs w:val="18"/>
        </w:rPr>
        <w:t xml:space="preserve">“Customer Application” means an application or any set of applications that adds primary and significant functionality to the Embedded Capabilities and that is not primarily a substitute for any portion of Microsoft Power BI services. </w:t>
      </w:r>
    </w:p>
    <w:p w14:paraId="09CDAC63" w14:textId="77777777" w:rsidR="00890B97" w:rsidRPr="00E35975" w:rsidRDefault="00890B97" w:rsidP="00890B97">
      <w:pPr>
        <w:pStyle w:val="ProductList-Body"/>
        <w:ind w:left="180"/>
        <w:rPr>
          <w:szCs w:val="18"/>
        </w:rPr>
      </w:pPr>
      <w:r w:rsidRPr="00E35975">
        <w:rPr>
          <w:szCs w:val="18"/>
        </w:rPr>
        <w:t xml:space="preserve">“Embedded Capabilities” means the Power BI APIs and embedded views for use by an application. </w:t>
      </w:r>
    </w:p>
    <w:p w14:paraId="325B13D4" w14:textId="77777777" w:rsidR="00890B97" w:rsidRPr="00E35975" w:rsidRDefault="00890B97" w:rsidP="00890B97">
      <w:pPr>
        <w:pStyle w:val="ProductList-Body"/>
        <w:ind w:left="180"/>
        <w:rPr>
          <w:szCs w:val="18"/>
        </w:rPr>
      </w:pPr>
    </w:p>
    <w:p w14:paraId="6B1478E4" w14:textId="77777777" w:rsidR="00890B97" w:rsidRPr="00E35975" w:rsidRDefault="00890B97" w:rsidP="00890B97">
      <w:pPr>
        <w:pStyle w:val="ProductList-Body"/>
        <w:ind w:left="180"/>
        <w:rPr>
          <w:b/>
          <w:color w:val="0072C6"/>
          <w:szCs w:val="18"/>
        </w:rPr>
      </w:pPr>
      <w:r w:rsidRPr="00E35975">
        <w:rPr>
          <w:b/>
          <w:color w:val="0072C6"/>
          <w:szCs w:val="18"/>
        </w:rPr>
        <w:t>Hosting Exception for Embedded Capabilities</w:t>
      </w:r>
    </w:p>
    <w:p w14:paraId="0B6EAA9B" w14:textId="2F2E97E1" w:rsidR="00890B97" w:rsidRPr="00E35975" w:rsidRDefault="00890B97" w:rsidP="00890B97">
      <w:pPr>
        <w:pStyle w:val="ProductList-Body"/>
        <w:ind w:left="180"/>
        <w:rPr>
          <w:szCs w:val="18"/>
        </w:rPr>
      </w:pPr>
      <w:r w:rsidRPr="00E35975">
        <w:rPr>
          <w:szCs w:val="18"/>
        </w:rPr>
        <w:t>Customer may create and maintain a Customer Application and, despite anything to the contrary in Customer’s volume licensing agreement, combine Embedded Capabilities with Customer Data owned or licensed by Customer or a third party, to create a Customer Application using the Embedded Capabilities and the Customer Data together. Any Power BI content accessed by the Customer Application or its end users must be stored in Microsoft Power BI Premium capacity. Customer may permit third parties to access and use the Embedded Capabilities in connection with the use of that Customer Application. Customer is responsible for that use and for ensuring that these terms and the terms and conditions of Customer’s volume licensing agreement are met by that use.</w:t>
      </w:r>
      <w:r w:rsidR="001B32D9">
        <w:rPr>
          <w:szCs w:val="18"/>
        </w:rPr>
        <w:t xml:space="preserve"> </w:t>
      </w:r>
      <w:r w:rsidR="001B32D9" w:rsidRPr="005B6EA4">
        <w:rPr>
          <w:szCs w:val="18"/>
        </w:rPr>
        <w:t>Customers may not use this hosting exception to provide access to content stored in backend-only capacity.</w:t>
      </w:r>
    </w:p>
    <w:p w14:paraId="2F93C5D1" w14:textId="77777777" w:rsidR="00890B97" w:rsidRPr="00E35975" w:rsidRDefault="00890B97" w:rsidP="00890B97">
      <w:pPr>
        <w:pStyle w:val="ProductList-Body"/>
        <w:ind w:left="180"/>
        <w:rPr>
          <w:szCs w:val="18"/>
        </w:rPr>
      </w:pPr>
    </w:p>
    <w:p w14:paraId="53189DAB" w14:textId="77777777" w:rsidR="00890B97" w:rsidRPr="00E35975" w:rsidRDefault="00890B97" w:rsidP="00890B97">
      <w:pPr>
        <w:pStyle w:val="ProductList-Body"/>
        <w:ind w:left="180"/>
        <w:rPr>
          <w:b/>
          <w:color w:val="0072C6"/>
          <w:szCs w:val="18"/>
        </w:rPr>
      </w:pPr>
      <w:r w:rsidRPr="00E35975">
        <w:rPr>
          <w:b/>
          <w:color w:val="0072C6"/>
          <w:szCs w:val="18"/>
        </w:rPr>
        <w:t>Limitations</w:t>
      </w:r>
    </w:p>
    <w:p w14:paraId="7265928B" w14:textId="77777777" w:rsidR="00890B97" w:rsidRPr="00E35975" w:rsidRDefault="00890B97" w:rsidP="00890B97">
      <w:pPr>
        <w:pStyle w:val="ProductList-Body"/>
        <w:ind w:left="180"/>
        <w:rPr>
          <w:szCs w:val="18"/>
        </w:rPr>
      </w:pPr>
      <w:r w:rsidRPr="00E35975">
        <w:rPr>
          <w:szCs w:val="18"/>
        </w:rPr>
        <w:t>Customer may not</w:t>
      </w:r>
    </w:p>
    <w:p w14:paraId="3DB3CE24" w14:textId="77777777" w:rsidR="00890B97" w:rsidRPr="00E35975" w:rsidRDefault="00890B97" w:rsidP="008E07C5">
      <w:pPr>
        <w:pStyle w:val="ProductList-Body"/>
        <w:numPr>
          <w:ilvl w:val="0"/>
          <w:numId w:val="20"/>
        </w:numPr>
        <w:ind w:left="810" w:hanging="270"/>
        <w:rPr>
          <w:szCs w:val="18"/>
        </w:rPr>
      </w:pPr>
      <w:r w:rsidRPr="00E35975">
        <w:rPr>
          <w:szCs w:val="18"/>
        </w:rPr>
        <w:t>resell or redistribute the Microsoft Power BI services, or</w:t>
      </w:r>
    </w:p>
    <w:p w14:paraId="35F8076E" w14:textId="77777777" w:rsidR="00890B97" w:rsidRPr="00E35975" w:rsidRDefault="00890B97" w:rsidP="008E07C5">
      <w:pPr>
        <w:pStyle w:val="ProductList-Body"/>
        <w:numPr>
          <w:ilvl w:val="0"/>
          <w:numId w:val="20"/>
        </w:numPr>
        <w:ind w:left="810" w:hanging="270"/>
        <w:rPr>
          <w:szCs w:val="18"/>
        </w:rPr>
      </w:pPr>
      <w:r w:rsidRPr="00E35975">
        <w:rPr>
          <w:szCs w:val="18"/>
        </w:rPr>
        <w:t xml:space="preserve">allow multiple users to directly or indirectly access any Microsoft Power BI feature that is made available on a per user basis. </w:t>
      </w:r>
    </w:p>
    <w:p w14:paraId="0741E453" w14:textId="77777777" w:rsidR="00890B97" w:rsidRPr="00E35975" w:rsidRDefault="00890B97" w:rsidP="00890B97">
      <w:pPr>
        <w:pStyle w:val="ProductList-Body"/>
        <w:ind w:left="180"/>
        <w:rPr>
          <w:szCs w:val="18"/>
        </w:rPr>
      </w:pPr>
    </w:p>
    <w:p w14:paraId="15AB7A14" w14:textId="4A39B9AE" w:rsidR="00A751CC" w:rsidRPr="00E35975" w:rsidRDefault="00A751CC" w:rsidP="00890B97">
      <w:pPr>
        <w:pStyle w:val="ProductList-Body"/>
        <w:ind w:left="180"/>
        <w:rPr>
          <w:b/>
          <w:color w:val="0072C6"/>
          <w:szCs w:val="18"/>
        </w:rPr>
      </w:pPr>
      <w:r w:rsidRPr="00E35975">
        <w:rPr>
          <w:b/>
          <w:color w:val="0072C6"/>
          <w:szCs w:val="18"/>
        </w:rPr>
        <w:t xml:space="preserve">Access without a User SL </w:t>
      </w:r>
    </w:p>
    <w:p w14:paraId="6B1BEEC8" w14:textId="46DDFC8B" w:rsidR="00A751CC" w:rsidRDefault="00A751CC" w:rsidP="00890B97">
      <w:pPr>
        <w:pStyle w:val="ProductList-Body"/>
        <w:ind w:left="180"/>
        <w:rPr>
          <w:szCs w:val="18"/>
        </w:rPr>
      </w:pPr>
      <w:r w:rsidRPr="00E35975">
        <w:rPr>
          <w:szCs w:val="18"/>
        </w:rPr>
        <w:t>A User SL is not required to view content in Power BI Premium capacity that is shared through the embed APIs or embedded views functionality.</w:t>
      </w:r>
      <w:r w:rsidR="00E30866" w:rsidRPr="00E35975">
        <w:rPr>
          <w:szCs w:val="18"/>
        </w:rPr>
        <w:t xml:space="preserve"> </w:t>
      </w:r>
      <w:r w:rsidRPr="00E35975">
        <w:rPr>
          <w:szCs w:val="18"/>
        </w:rPr>
        <w:t>With Power BI Premium P series only, a User SL is also not required to view content in Power BI Premium capacity that is shared through the apps or email subscription features, or through Power BI Report Server.</w:t>
      </w:r>
      <w:r w:rsidR="001B32D9">
        <w:rPr>
          <w:szCs w:val="18"/>
        </w:rPr>
        <w:t xml:space="preserve"> </w:t>
      </w:r>
      <w:r w:rsidR="001B32D9" w:rsidRPr="006C133C">
        <w:rPr>
          <w:szCs w:val="18"/>
        </w:rPr>
        <w:t>If, however, Customer elects to use Power BI Premium backend-only capacity, then a Power BI Pro User SL is required to view content that is shared from that capacity.</w:t>
      </w:r>
    </w:p>
    <w:p w14:paraId="16A41AC8" w14:textId="77777777" w:rsidR="00933671" w:rsidRDefault="00933671" w:rsidP="00890B97">
      <w:pPr>
        <w:pStyle w:val="ProductList-Body"/>
        <w:ind w:left="180"/>
        <w:rPr>
          <w:szCs w:val="18"/>
        </w:rPr>
      </w:pPr>
    </w:p>
    <w:p w14:paraId="53FAEAA0" w14:textId="2872262F" w:rsidR="00933671" w:rsidRPr="00E35975" w:rsidRDefault="00933671" w:rsidP="00933671">
      <w:pPr>
        <w:pStyle w:val="ProductList-Body"/>
        <w:ind w:left="180"/>
        <w:rPr>
          <w:b/>
          <w:color w:val="0072C6"/>
          <w:szCs w:val="18"/>
        </w:rPr>
      </w:pPr>
      <w:r>
        <w:rPr>
          <w:b/>
          <w:color w:val="0072C6"/>
          <w:szCs w:val="18"/>
        </w:rPr>
        <w:t>Publish to Web</w:t>
      </w:r>
    </w:p>
    <w:p w14:paraId="6E731CF4" w14:textId="7795C500" w:rsidR="00933671" w:rsidRDefault="006558BB" w:rsidP="006558BB">
      <w:pPr>
        <w:pStyle w:val="ProductList-Body"/>
        <w:ind w:left="158"/>
      </w:pPr>
      <w:r w:rsidRPr="006558BB">
        <w:t xml:space="preserve">Customer may use the publish to web functionality to share content only on a publicly available website. </w:t>
      </w:r>
      <w:r w:rsidR="00354EA0">
        <w:t>Customer may not use this functionality to share content internally.</w:t>
      </w:r>
      <w:r w:rsidR="004923B4">
        <w:t xml:space="preserve"> </w:t>
      </w:r>
      <w:r w:rsidRPr="006558BB">
        <w:t>Microsoft may display content published through the publish to web functionality on a public website or gallery.</w:t>
      </w:r>
    </w:p>
    <w:p w14:paraId="627D912A" w14:textId="77777777" w:rsidR="00EE4338" w:rsidRDefault="00EE4338" w:rsidP="00EE4338">
      <w:pPr>
        <w:pStyle w:val="ProductList-Body"/>
      </w:pPr>
    </w:p>
    <w:p w14:paraId="0636E6DB" w14:textId="77777777" w:rsidR="00EE4338" w:rsidRPr="00E35975" w:rsidRDefault="00EE4338" w:rsidP="00EE4338">
      <w:pPr>
        <w:pStyle w:val="ProductList-Body"/>
        <w:keepNext/>
        <w:tabs>
          <w:tab w:val="clear" w:pos="158"/>
          <w:tab w:val="left" w:pos="360"/>
        </w:tabs>
        <w:rPr>
          <w:b/>
          <w:color w:val="00188F"/>
          <w:szCs w:val="18"/>
        </w:rPr>
      </w:pPr>
      <w:r w:rsidRPr="00E35975">
        <w:rPr>
          <w:b/>
          <w:color w:val="00188F"/>
          <w:szCs w:val="18"/>
        </w:rPr>
        <w:t>Microsoft Power</w:t>
      </w:r>
      <w:r>
        <w:rPr>
          <w:b/>
          <w:color w:val="00188F"/>
          <w:szCs w:val="18"/>
        </w:rPr>
        <w:t>Apps</w:t>
      </w:r>
    </w:p>
    <w:p w14:paraId="034316EF" w14:textId="77777777" w:rsidR="00EE4338" w:rsidRDefault="00EE4338" w:rsidP="00EE4338">
      <w:pPr>
        <w:pStyle w:val="ProductList-Body"/>
        <w:ind w:left="180"/>
        <w:rPr>
          <w:b/>
          <w:color w:val="0072C6"/>
          <w:szCs w:val="18"/>
        </w:rPr>
      </w:pPr>
      <w:r>
        <w:rPr>
          <w:b/>
          <w:color w:val="0072C6"/>
          <w:szCs w:val="18"/>
        </w:rPr>
        <w:t>Restricted Entities</w:t>
      </w:r>
    </w:p>
    <w:p w14:paraId="3FD38B37" w14:textId="50715738" w:rsidR="00EE4338" w:rsidRPr="005A5C60" w:rsidRDefault="00EE4338" w:rsidP="00EE4338">
      <w:pPr>
        <w:pStyle w:val="ProductList-Body"/>
        <w:ind w:left="158"/>
      </w:pPr>
      <w:r w:rsidRPr="005A5C60">
        <w:t>Customer may not create, modify, or delete any</w:t>
      </w:r>
      <w:r>
        <w:t xml:space="preserve"> data from</w:t>
      </w:r>
      <w:r w:rsidRPr="005A5C60">
        <w:t xml:space="preserve"> entities of the type designated as “restricted” in product documentation at </w:t>
      </w:r>
      <w:hyperlink r:id="rId71" w:history="1">
        <w:r w:rsidRPr="00173020">
          <w:rPr>
            <w:rStyle w:val="Hyperlink"/>
          </w:rPr>
          <w:t>https://go.microsoft.com/fwlink/?linkid=868812</w:t>
        </w:r>
      </w:hyperlink>
      <w:r w:rsidRPr="005A5C60">
        <w:t>.</w:t>
      </w:r>
      <w:r w:rsidR="004923B4">
        <w:t xml:space="preserve"> </w:t>
      </w:r>
      <w:r w:rsidRPr="005A5C60">
        <w:t>Customer has read-only access to such restricted entities.</w:t>
      </w:r>
    </w:p>
    <w:bookmarkStart w:id="223" w:name="Intune"/>
    <w:p w14:paraId="34AAA89F" w14:textId="77777777" w:rsidR="001867D2" w:rsidRPr="00585A48" w:rsidRDefault="001867D2" w:rsidP="001867D2">
      <w:pPr>
        <w:pStyle w:val="ProductList-Body"/>
        <w:shd w:val="clear" w:color="auto" w:fill="A6A6A6" w:themeFill="background1" w:themeFillShade="A6"/>
        <w:spacing w:before="120" w:after="240"/>
        <w:jc w:val="right"/>
        <w:rPr>
          <w:sz w:val="16"/>
          <w:szCs w:val="16"/>
        </w:rPr>
      </w:pPr>
      <w:r>
        <w:fldChar w:fldCharType="begin"/>
      </w:r>
      <w:r>
        <w:instrText>HYPERLINK  \l "TableofContents" \o "Table of Contents"</w:instrText>
      </w:r>
      <w:r>
        <w:fldChar w:fldCharType="separate"/>
      </w:r>
      <w:r w:rsidRPr="003F3078">
        <w:rPr>
          <w:rStyle w:val="Hyperlink"/>
          <w:sz w:val="16"/>
          <w:szCs w:val="16"/>
        </w:rPr>
        <w:t>Table of Contents</w:t>
      </w:r>
      <w:r>
        <w:rPr>
          <w:rStyle w:val="Hyperlink"/>
          <w:sz w:val="16"/>
          <w:szCs w:val="16"/>
        </w:rPr>
        <w:fldChar w:fldCharType="end"/>
      </w:r>
      <w:r>
        <w:rPr>
          <w:sz w:val="16"/>
          <w:szCs w:val="16"/>
        </w:rPr>
        <w:t xml:space="preserve"> </w:t>
      </w:r>
      <w:r w:rsidRPr="00585A48">
        <w:rPr>
          <w:sz w:val="16"/>
          <w:szCs w:val="16"/>
        </w:rPr>
        <w:t>/</w:t>
      </w:r>
      <w:r>
        <w:rPr>
          <w:sz w:val="16"/>
          <w:szCs w:val="16"/>
        </w:rPr>
        <w:t xml:space="preserve"> </w:t>
      </w:r>
      <w:hyperlink w:anchor="GeneralTerms" w:tooltip="General Terms" w:history="1">
        <w:r w:rsidRPr="003F3078">
          <w:rPr>
            <w:rStyle w:val="Hyperlink"/>
            <w:sz w:val="16"/>
            <w:szCs w:val="16"/>
          </w:rPr>
          <w:t>General Terms</w:t>
        </w:r>
      </w:hyperlink>
    </w:p>
    <w:p w14:paraId="40E78DCD" w14:textId="77777777" w:rsidR="00A33A3A" w:rsidRDefault="00A33A3A" w:rsidP="00A33A3A">
      <w:pPr>
        <w:pStyle w:val="ProductList-Offering2Heading"/>
        <w:outlineLvl w:val="2"/>
      </w:pPr>
      <w:r>
        <w:tab/>
      </w:r>
      <w:bookmarkStart w:id="224" w:name="_Toc531082929"/>
      <w:bookmarkStart w:id="225" w:name="_Toc6563840"/>
      <w:bookmarkStart w:id="226" w:name="_Toc8749053"/>
      <w:r>
        <w:t>GitHub Enterprise</w:t>
      </w:r>
      <w:bookmarkEnd w:id="224"/>
      <w:bookmarkEnd w:id="225"/>
      <w:bookmarkEnd w:id="226"/>
    </w:p>
    <w:p w14:paraId="0D2F6CCF" w14:textId="77777777" w:rsidR="00D52223" w:rsidRPr="001A19E0" w:rsidRDefault="00D52223" w:rsidP="00D52223">
      <w:pPr>
        <w:pStyle w:val="ProductList-Body"/>
      </w:pPr>
      <w:r w:rsidRPr="00F3109C">
        <w:t xml:space="preserve">GitHub Enterprise is provided by GitHub, Inc. By using GitHub Enterprise, Customer agrees to be bound by the GitHub terms available at </w:t>
      </w:r>
      <w:hyperlink r:id="rId72" w:history="1">
        <w:r w:rsidRPr="006035A5">
          <w:rPr>
            <w:rStyle w:val="Hyperlink"/>
          </w:rPr>
          <w:t>https://aka.ms/github_terms</w:t>
        </w:r>
      </w:hyperlink>
      <w:r w:rsidRPr="00F3109C">
        <w:t xml:space="preserve">. Notwithstanding anything to the contrary in Customer’s volume licensing agreement (including these Online Services Terms), the GitHub Privacy Statement available at </w:t>
      </w:r>
      <w:hyperlink r:id="rId73" w:history="1">
        <w:r w:rsidRPr="006035A5">
          <w:rPr>
            <w:rStyle w:val="Hyperlink"/>
          </w:rPr>
          <w:t>https://help.github.com/articles/github-privacy-statement/</w:t>
        </w:r>
      </w:hyperlink>
      <w:r w:rsidRPr="00F3109C">
        <w:t xml:space="preserve"> and the GitHub Data Protection Addendum located at </w:t>
      </w:r>
      <w:hyperlink r:id="rId74" w:history="1">
        <w:r w:rsidRPr="006035A5">
          <w:rPr>
            <w:rStyle w:val="Hyperlink"/>
          </w:rPr>
          <w:t>https://aka.ms/github_terms</w:t>
        </w:r>
      </w:hyperlink>
      <w:r w:rsidRPr="00F3109C">
        <w:t xml:space="preserve"> will apply to Customer’s use of GitHub Enterprise</w:t>
      </w:r>
      <w:r w:rsidRPr="008C3954">
        <w:t xml:space="preserve"> </w:t>
      </w:r>
      <w:r>
        <w:t>licensed standalone or as Visual Studio Enterprise or Professional with GitHub Enterprise</w:t>
      </w:r>
      <w:r w:rsidRPr="00F3109C">
        <w:t>.</w:t>
      </w:r>
    </w:p>
    <w:p w14:paraId="1213BDD9"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522531EA" w14:textId="77777777" w:rsidR="00A33A3A" w:rsidRDefault="00A33A3A" w:rsidP="00FE2A5D">
      <w:pPr>
        <w:pStyle w:val="ProductList-Offering2Heading"/>
        <w:keepNext/>
        <w:outlineLvl w:val="2"/>
      </w:pPr>
      <w:r>
        <w:lastRenderedPageBreak/>
        <w:tab/>
      </w:r>
      <w:bookmarkStart w:id="227" w:name="MicrosoftCloudAppSecurity"/>
      <w:bookmarkStart w:id="228" w:name="_Toc531082930"/>
      <w:bookmarkStart w:id="229" w:name="_Toc6563841"/>
      <w:bookmarkStart w:id="230" w:name="_Toc8749054"/>
      <w:r>
        <w:t>Microsoft Cloud App Security</w:t>
      </w:r>
      <w:bookmarkEnd w:id="227"/>
      <w:bookmarkEnd w:id="228"/>
      <w:bookmarkEnd w:id="229"/>
      <w:bookmarkEnd w:id="230"/>
    </w:p>
    <w:p w14:paraId="77F8CBA0" w14:textId="77777777" w:rsidR="00A33A3A" w:rsidRDefault="00A33A3A" w:rsidP="00FE2A5D">
      <w:pPr>
        <w:pStyle w:val="ProductList-Body"/>
        <w:keepNext/>
        <w:tabs>
          <w:tab w:val="clear" w:pos="158"/>
          <w:tab w:val="left" w:pos="360"/>
        </w:tabs>
        <w:rPr>
          <w:b/>
          <w:color w:val="00188F"/>
        </w:rPr>
      </w:pPr>
      <w:r>
        <w:rPr>
          <w:b/>
          <w:color w:val="00188F"/>
        </w:rPr>
        <w:t>External User Allowance</w:t>
      </w:r>
    </w:p>
    <w:p w14:paraId="1EA8AF5D" w14:textId="77777777" w:rsidR="00A33A3A" w:rsidRDefault="00A33A3A" w:rsidP="00A33A3A">
      <w:pPr>
        <w:pStyle w:val="ProductList-Body"/>
        <w:tabs>
          <w:tab w:val="clear" w:pos="158"/>
          <w:tab w:val="left" w:pos="360"/>
        </w:tabs>
      </w:pPr>
      <w:r>
        <w:t>In addition to access by its Licensed Users, Customer may permit External Users to access the service in connection with access to Customer’s resources using SharePoint Online, OneDrive, Teams and other Microsoft hosted services.</w:t>
      </w:r>
    </w:p>
    <w:p w14:paraId="485C4E8A" w14:textId="77777777" w:rsidR="00A33A3A" w:rsidRDefault="00A33A3A" w:rsidP="00A33A3A">
      <w:pPr>
        <w:pStyle w:val="ProductList-Body"/>
        <w:tabs>
          <w:tab w:val="clear" w:pos="158"/>
          <w:tab w:val="left" w:pos="360"/>
        </w:tabs>
      </w:pPr>
    </w:p>
    <w:p w14:paraId="183DD01D" w14:textId="77777777" w:rsidR="00A33A3A" w:rsidRDefault="00A33A3A" w:rsidP="00A33A3A">
      <w:pPr>
        <w:pStyle w:val="ProductList-Body"/>
        <w:tabs>
          <w:tab w:val="clear" w:pos="158"/>
          <w:tab w:val="left" w:pos="360"/>
        </w:tabs>
        <w:rPr>
          <w:b/>
          <w:color w:val="00188F"/>
        </w:rPr>
      </w:pPr>
      <w:r>
        <w:rPr>
          <w:b/>
          <w:color w:val="00188F"/>
        </w:rPr>
        <w:t>Notices</w:t>
      </w:r>
    </w:p>
    <w:p w14:paraId="1665A30F" w14:textId="5CC750E3" w:rsidR="00A33A3A" w:rsidRDefault="00A33A3A" w:rsidP="00A33A3A">
      <w:pPr>
        <w:pStyle w:val="ProductList-Body"/>
      </w:pPr>
      <w:r>
        <w:t xml:space="preserve">The Bing Maps and Professional Services notices in </w:t>
      </w:r>
      <w:hyperlink w:anchor="Attachment1" w:tooltip="Attachment 1" w:history="1">
        <w:r>
          <w:rPr>
            <w:rStyle w:val="Hyperlink"/>
          </w:rPr>
          <w:t>Attachment 1</w:t>
        </w:r>
      </w:hyperlink>
      <w:r>
        <w:t xml:space="preserve"> apply.</w:t>
      </w:r>
    </w:p>
    <w:p w14:paraId="1A66D865"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3B3B496B" w14:textId="77777777" w:rsidR="00DB4910" w:rsidRPr="00A8327A" w:rsidRDefault="00DB4910" w:rsidP="00DB4910">
      <w:pPr>
        <w:pStyle w:val="ProductList-Offering2Heading"/>
        <w:keepNext/>
        <w:outlineLvl w:val="2"/>
        <w:rPr>
          <w:b w:val="0"/>
          <w:color w:val="000000" w:themeColor="text1"/>
          <w:sz w:val="8"/>
          <w:szCs w:val="8"/>
        </w:rPr>
      </w:pPr>
      <w:r>
        <w:tab/>
      </w:r>
      <w:bookmarkStart w:id="231" w:name="MicrosoftGraphdataconnect"/>
      <w:bookmarkStart w:id="232" w:name="_Toc3111588"/>
      <w:bookmarkStart w:id="233" w:name="_Toc6563842"/>
      <w:bookmarkStart w:id="234" w:name="_Toc8749055"/>
      <w:r>
        <w:t>Microsoft Graph data connect</w:t>
      </w:r>
      <w:bookmarkEnd w:id="231"/>
      <w:r>
        <w:t xml:space="preserve"> for ISVs</w:t>
      </w:r>
      <w:bookmarkEnd w:id="232"/>
      <w:bookmarkEnd w:id="233"/>
      <w:bookmarkEnd w:id="234"/>
    </w:p>
    <w:p w14:paraId="6C7C616A" w14:textId="77777777" w:rsidR="00DB4910" w:rsidRDefault="00DB4910" w:rsidP="00DB4910">
      <w:pPr>
        <w:pStyle w:val="ProductList-Body"/>
        <w:keepNext/>
        <w:tabs>
          <w:tab w:val="clear" w:pos="158"/>
          <w:tab w:val="left" w:pos="360"/>
        </w:tabs>
        <w:rPr>
          <w:b/>
          <w:color w:val="00188F"/>
        </w:rPr>
      </w:pPr>
      <w:r>
        <w:rPr>
          <w:b/>
          <w:color w:val="00188F"/>
        </w:rPr>
        <w:t>Service SLs</w:t>
      </w:r>
    </w:p>
    <w:p w14:paraId="7AB20DA6" w14:textId="77777777" w:rsidR="00DB4910" w:rsidRDefault="00DB4910" w:rsidP="00DB4910">
      <w:pPr>
        <w:pStyle w:val="ProductList-Body"/>
        <w:keepNext/>
        <w:tabs>
          <w:tab w:val="clear" w:pos="158"/>
          <w:tab w:val="left" w:pos="360"/>
        </w:tabs>
      </w:pPr>
      <w:r w:rsidRPr="00D75418">
        <w:t>Customer must have an SL for each user data Customer’s application processes. For purposes of Microsoft Graph data connect</w:t>
      </w:r>
      <w:r>
        <w:t xml:space="preserve"> for ISVs (Independent Software Vendors)</w:t>
      </w:r>
      <w:r w:rsidRPr="00D75418">
        <w:t>, “user data” is data sourced from the user’s Office 365 account, which is held by the Customer’s customer. Access to user data is provided to Customer by the Customer’s customer.</w:t>
      </w:r>
      <w:r w:rsidRPr="009F139D">
        <w:t xml:space="preserve"> </w:t>
      </w:r>
    </w:p>
    <w:p w14:paraId="1BC29A1C" w14:textId="77777777" w:rsidR="00DB4910" w:rsidRDefault="00DB4910" w:rsidP="00DB4910">
      <w:pPr>
        <w:pStyle w:val="ProductList-Body"/>
      </w:pPr>
    </w:p>
    <w:p w14:paraId="139EE0F1" w14:textId="77777777" w:rsidR="00DB4910" w:rsidRDefault="00DB4910" w:rsidP="00DB4910">
      <w:pPr>
        <w:pStyle w:val="ProductList-ClauseHeading"/>
      </w:pPr>
      <w:r>
        <w:t>Service Level Agreement</w:t>
      </w:r>
    </w:p>
    <w:p w14:paraId="51283CF0" w14:textId="77777777" w:rsidR="00DB4910" w:rsidRPr="00D75418" w:rsidRDefault="00DB4910" w:rsidP="00DB4910">
      <w:pPr>
        <w:pStyle w:val="ProductList-Body"/>
      </w:pPr>
      <w:r>
        <w:rPr>
          <w:szCs w:val="18"/>
        </w:rPr>
        <w:t>There is no SLA for Microsoft Graph data connect for ISVs.</w:t>
      </w:r>
    </w:p>
    <w:p w14:paraId="0FB6B6A8" w14:textId="77777777" w:rsidR="00DB4910" w:rsidRPr="00F6602E" w:rsidRDefault="00726421" w:rsidP="00DB4910">
      <w:pPr>
        <w:pStyle w:val="ProductList-Body"/>
        <w:shd w:val="clear" w:color="auto" w:fill="A6A6A6" w:themeFill="background1" w:themeFillShade="A6"/>
        <w:spacing w:before="120" w:after="240"/>
        <w:jc w:val="right"/>
        <w:rPr>
          <w:rStyle w:val="Hyperlink"/>
          <w:sz w:val="16"/>
          <w:szCs w:val="16"/>
        </w:rPr>
      </w:pPr>
      <w:hyperlink w:anchor="TableofContents" w:tooltip="Table of Contents" w:history="1">
        <w:r w:rsidR="00DB4910" w:rsidRPr="003F3078">
          <w:rPr>
            <w:rStyle w:val="Hyperlink"/>
            <w:sz w:val="16"/>
            <w:szCs w:val="16"/>
          </w:rPr>
          <w:t>Table of Contents</w:t>
        </w:r>
      </w:hyperlink>
      <w:r w:rsidR="00DB4910">
        <w:rPr>
          <w:sz w:val="16"/>
          <w:szCs w:val="16"/>
        </w:rPr>
        <w:t xml:space="preserve"> </w:t>
      </w:r>
      <w:r w:rsidR="00DB4910" w:rsidRPr="00585A48">
        <w:rPr>
          <w:sz w:val="16"/>
          <w:szCs w:val="16"/>
        </w:rPr>
        <w:t>/</w:t>
      </w:r>
      <w:r w:rsidR="00DB4910">
        <w:rPr>
          <w:sz w:val="16"/>
          <w:szCs w:val="16"/>
        </w:rPr>
        <w:t xml:space="preserve"> </w:t>
      </w:r>
      <w:hyperlink w:anchor="GeneralTerms" w:tooltip="General Terms" w:history="1">
        <w:r w:rsidR="00DB4910" w:rsidRPr="003F3078">
          <w:rPr>
            <w:rStyle w:val="Hyperlink"/>
            <w:sz w:val="16"/>
            <w:szCs w:val="16"/>
          </w:rPr>
          <w:t>General Terms</w:t>
        </w:r>
      </w:hyperlink>
    </w:p>
    <w:p w14:paraId="310693F0" w14:textId="01126427" w:rsidR="00DC08DC" w:rsidRDefault="00DC08DC" w:rsidP="00DC08DC">
      <w:pPr>
        <w:pStyle w:val="ProductList-Offering2Heading"/>
        <w:keepNext/>
        <w:outlineLvl w:val="2"/>
      </w:pPr>
      <w:r>
        <w:tab/>
      </w:r>
      <w:bookmarkStart w:id="235" w:name="_Toc534755264"/>
      <w:bookmarkStart w:id="236" w:name="_Toc6563843"/>
      <w:bookmarkStart w:id="237" w:name="_Toc8749056"/>
      <w:r>
        <w:t>Microsoft Healthcare Bot Service</w:t>
      </w:r>
      <w:bookmarkEnd w:id="235"/>
      <w:bookmarkEnd w:id="236"/>
      <w:bookmarkEnd w:id="237"/>
    </w:p>
    <w:p w14:paraId="64663600" w14:textId="77777777" w:rsidR="00DC08DC" w:rsidRDefault="00DC08DC" w:rsidP="00DC08DC">
      <w:pPr>
        <w:pStyle w:val="ProductList-Body"/>
        <w:keepNext/>
        <w:tabs>
          <w:tab w:val="clear" w:pos="158"/>
          <w:tab w:val="left" w:pos="360"/>
        </w:tabs>
        <w:rPr>
          <w:b/>
          <w:color w:val="00188F"/>
        </w:rPr>
      </w:pPr>
      <w:r>
        <w:rPr>
          <w:b/>
          <w:color w:val="00188F"/>
        </w:rPr>
        <w:t>Definitions</w:t>
      </w:r>
    </w:p>
    <w:p w14:paraId="403299B5" w14:textId="77777777" w:rsidR="00DC08DC" w:rsidRDefault="00DC08DC" w:rsidP="00DC08DC">
      <w:pPr>
        <w:pStyle w:val="ProductList-Body"/>
        <w:rPr>
          <w:rFonts w:ascii="Calibri" w:eastAsia="Calibri" w:hAnsi="Calibri" w:cs="Calibri"/>
          <w:szCs w:val="18"/>
        </w:rPr>
      </w:pPr>
      <w:r w:rsidRPr="00FC36E4">
        <w:rPr>
          <w:rFonts w:ascii="Calibri" w:eastAsia="Calibri" w:hAnsi="Calibri" w:cs="Calibri"/>
          <w:szCs w:val="18"/>
        </w:rPr>
        <w:t>“Customer Healthcare Bot Application” means an application or any set of applications that adds primary and significant functionality to the Microsoft Healthcare Bot Service and that is not primarily a substitute for the Microsoft Healthcare Bot Service</w:t>
      </w:r>
      <w:r>
        <w:rPr>
          <w:rFonts w:ascii="Calibri" w:eastAsia="Calibri" w:hAnsi="Calibri" w:cs="Calibri"/>
          <w:szCs w:val="18"/>
        </w:rPr>
        <w:t>.</w:t>
      </w:r>
    </w:p>
    <w:p w14:paraId="703F8A52" w14:textId="77777777" w:rsidR="00DC08DC" w:rsidRDefault="00DC08DC" w:rsidP="00DC08DC">
      <w:pPr>
        <w:pStyle w:val="ProductList-Body"/>
      </w:pPr>
    </w:p>
    <w:p w14:paraId="50AA5643" w14:textId="77777777" w:rsidR="00DC08DC" w:rsidRDefault="00DC08DC" w:rsidP="00DC08DC">
      <w:pPr>
        <w:pStyle w:val="ProductList-Body"/>
        <w:keepNext/>
        <w:tabs>
          <w:tab w:val="clear" w:pos="158"/>
          <w:tab w:val="left" w:pos="360"/>
        </w:tabs>
        <w:rPr>
          <w:b/>
          <w:color w:val="00188F"/>
        </w:rPr>
      </w:pPr>
      <w:r>
        <w:rPr>
          <w:b/>
          <w:color w:val="00188F"/>
        </w:rPr>
        <w:t>Customer Obligations</w:t>
      </w:r>
    </w:p>
    <w:p w14:paraId="31BC2687" w14:textId="77777777" w:rsidR="00DC08DC" w:rsidRDefault="00DC08DC" w:rsidP="00DC08DC">
      <w:pPr>
        <w:pStyle w:val="ProductList-Body"/>
        <w:rPr>
          <w:rFonts w:ascii="Calibri" w:hAnsi="Calibri" w:cs="Calibri"/>
          <w:szCs w:val="18"/>
        </w:rPr>
      </w:pPr>
      <w:r w:rsidRPr="00FC36E4">
        <w:rPr>
          <w:rFonts w:ascii="Calibri" w:hAnsi="Calibri" w:cs="Calibri"/>
          <w:szCs w:val="18"/>
        </w:rPr>
        <w:t xml:space="preserve">Customer is solely responsible for: (1) the accuracy and adequacy of information and Data furnished through use of the Microsoft Healthcare Bot Service; (2) implementing a secure application-to-application authentication method between the Customer Healthcare Bot Application and the Microsoft Healthcare Bot Service; (3) obtaining appropriate consent from end users in connection with their use of the Customer Healthcare Bot Application; and (4) displaying appropriate warnings, disclaimers, and acknowledgements to end users in connection with their use of the Customer Healthcare Bot Application, including, as applicable, those set forth in the following </w:t>
      </w:r>
      <w:hyperlink r:id="rId75" w:history="1">
        <w:r w:rsidRPr="00FC36E4">
          <w:rPr>
            <w:rStyle w:val="Hyperlink"/>
            <w:rFonts w:ascii="Calibri" w:hAnsi="Calibri" w:cs="Calibri"/>
            <w:szCs w:val="18"/>
          </w:rPr>
          <w:t>form</w:t>
        </w:r>
      </w:hyperlink>
      <w:r w:rsidRPr="00FC36E4">
        <w:rPr>
          <w:rFonts w:ascii="Calibri" w:hAnsi="Calibri" w:cs="Calibri"/>
          <w:szCs w:val="18"/>
        </w:rPr>
        <w:t>.</w:t>
      </w:r>
    </w:p>
    <w:p w14:paraId="1A1EC8E2" w14:textId="77777777" w:rsidR="00DC08DC" w:rsidRDefault="00DC08DC" w:rsidP="00DC08DC">
      <w:pPr>
        <w:pStyle w:val="ProductList-Body"/>
      </w:pPr>
    </w:p>
    <w:p w14:paraId="2A0D56A7" w14:textId="77777777" w:rsidR="00DC08DC" w:rsidRDefault="00DC08DC" w:rsidP="00DC08DC">
      <w:pPr>
        <w:pStyle w:val="ProductList-Body"/>
        <w:keepNext/>
        <w:tabs>
          <w:tab w:val="clear" w:pos="158"/>
          <w:tab w:val="left" w:pos="360"/>
        </w:tabs>
        <w:rPr>
          <w:b/>
          <w:color w:val="00188F"/>
        </w:rPr>
      </w:pPr>
      <w:r>
        <w:rPr>
          <w:b/>
          <w:color w:val="00188F"/>
        </w:rPr>
        <w:t>Use Limitation</w:t>
      </w:r>
    </w:p>
    <w:p w14:paraId="5CC20242" w14:textId="77777777" w:rsidR="00DC08DC" w:rsidRPr="00917344" w:rsidRDefault="00DC08DC" w:rsidP="00DC08DC">
      <w:pPr>
        <w:pStyle w:val="ProductList-Body"/>
      </w:pPr>
      <w:r w:rsidRPr="005808A0">
        <w:t>CUSTOMER ACKNOWLEDGES THAT THE MICROSOFT HEALTHCARE BOT SERVICE (1) IS NOT INTENDED OR MADE AVAILABLE AS A MEDICAL DEVICE (OR MEDICAL DEVICES) FOR THE DIAGNOSIS OF DISEASE OR OTHER CONDITIONS, OR IN THE CURE, MITIGATION, TREATMENT OR PREVENTION OF DISEASE, OR OTHERWISE TO BE USED AS A COMPONENT OF ANY CLINICAL OFFERING OR PRODUCT, AND NO LICENSE OR RIGHT IS GRANTED TO USE THE MICROSOFT HEALTHCARE BOT SERVICE FOR SUCH PURPOSES, (2) IS NOT DESIGNED OR INTENDED TO BE A SUBSTITUTE FOR PROFESSIONAL MEDICAL ADVICE, DIAGNOSIS, TREATMENT, OR JUDGMENT AND SHOULD NOT BE USED TO REPLACE OR AS A SUBSTITUTE FOR PROFESSIONAL MEDICAL ADVICE, DIAGNOSIS, TREATMENT, OR JUDGMENT, AND (3) SHOULD NOT BE USED FOR EMERGENCIES AND DOES NOT SUPPORT EMERGENCY CALLS.</w:t>
      </w:r>
      <w:r>
        <w:t xml:space="preserve"> </w:t>
      </w:r>
      <w:r w:rsidRPr="005808A0">
        <w:t>CUSTOMER ACKNOWLEDGES THAT THE CUSTOMER HEALTHCARE BOT APPLICATION WILL CONSTITUTE CUSTOMER’S OWN PRODUCT OR SERVICE, SEPARATE AND APART FROM THE MICROSOFT HEALTHCARE BOT SERVICE.</w:t>
      </w:r>
      <w:r>
        <w:t xml:space="preserve"> </w:t>
      </w:r>
      <w:r w:rsidRPr="005808A0">
        <w:t>CUSTOMER IS SOLELY RESPONSIBLE FOR THE DESIGN, DEVELOPMENT, AND IMPLEMENTATION OF THE CUSTOMER HEALTHCARE BOT APPLICATION, AND FOR PROVIDING END USERS WITH APPROPRIATE WARNINGS PERTAINING TO USE OF THE CUSTOMER HEALTHCARE BOT APPLICATION.</w:t>
      </w:r>
      <w:r>
        <w:t xml:space="preserve"> </w:t>
      </w:r>
      <w:r w:rsidRPr="005808A0">
        <w:t>CUSTOMER IS SOLELY RESPONSIBLE FOR ANY PERSONAL INJURY OR DEATH THAT MAY OCCUR AS A RESULT OF ITS USE OF THE MICROSOFT HEALTHCARE BOT SERVICE IN CONNECTION WITH THE CUSTOMER HEALTHCARE BOT APPLICATION, INCLUDING (WITHOUT LIMITATION) ANY SUCH INJURIES TO END USERS.</w:t>
      </w:r>
    </w:p>
    <w:p w14:paraId="768854C2"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45304A6E" w14:textId="128ED1AF" w:rsidR="000552CB" w:rsidRPr="00A8327A" w:rsidRDefault="00F62AA2" w:rsidP="005A7910">
      <w:pPr>
        <w:pStyle w:val="ProductList-Offering2Heading"/>
        <w:outlineLvl w:val="2"/>
      </w:pPr>
      <w:r>
        <w:tab/>
      </w:r>
      <w:bookmarkStart w:id="238" w:name="_Toc6563844"/>
      <w:bookmarkStart w:id="239" w:name="_Toc8749057"/>
      <w:r w:rsidR="000552CB">
        <w:t>Microsoft</w:t>
      </w:r>
      <w:r w:rsidR="000552CB" w:rsidRPr="00A8327A">
        <w:t xml:space="preserve"> Intune</w:t>
      </w:r>
      <w:bookmarkEnd w:id="238"/>
      <w:bookmarkEnd w:id="239"/>
    </w:p>
    <w:p w14:paraId="68A43241" w14:textId="77777777" w:rsidR="000552CB" w:rsidRPr="00A8327A" w:rsidRDefault="000552CB" w:rsidP="000552CB">
      <w:pPr>
        <w:pStyle w:val="ProductList-Body"/>
        <w:rPr>
          <w:rFonts w:asciiTheme="majorHAnsi" w:hAnsiTheme="majorHAnsi"/>
          <w:sz w:val="16"/>
          <w:szCs w:val="16"/>
        </w:rPr>
        <w:sectPr w:rsidR="000552CB" w:rsidRPr="00A8327A" w:rsidSect="00A640E4">
          <w:footerReference w:type="default" r:id="rId76"/>
          <w:footerReference w:type="first" r:id="rId77"/>
          <w:type w:val="continuous"/>
          <w:pgSz w:w="12240" w:h="15840"/>
          <w:pgMar w:top="1440" w:right="720" w:bottom="1440" w:left="720" w:header="720" w:footer="720" w:gutter="0"/>
          <w:cols w:space="720"/>
          <w:titlePg/>
          <w:docGrid w:linePitch="360"/>
        </w:sectPr>
      </w:pPr>
    </w:p>
    <w:bookmarkEnd w:id="223"/>
    <w:p w14:paraId="4D8BF9C2" w14:textId="77777777" w:rsidR="001B32D9" w:rsidRDefault="001B32D9" w:rsidP="001B32D9">
      <w:pPr>
        <w:pStyle w:val="ProductList-Body"/>
        <w:rPr>
          <w:rFonts w:asciiTheme="majorHAnsi" w:hAnsiTheme="majorHAnsi"/>
          <w:sz w:val="16"/>
          <w:szCs w:val="16"/>
        </w:rPr>
      </w:pPr>
      <w:r>
        <w:rPr>
          <w:rFonts w:asciiTheme="majorHAnsi" w:hAnsiTheme="majorHAnsi"/>
          <w:sz w:val="16"/>
          <w:szCs w:val="16"/>
        </w:rPr>
        <w:t>Microsoft</w:t>
      </w:r>
      <w:r w:rsidRPr="00A8327A">
        <w:rPr>
          <w:rFonts w:asciiTheme="majorHAnsi" w:hAnsiTheme="majorHAnsi"/>
          <w:sz w:val="16"/>
          <w:szCs w:val="16"/>
        </w:rPr>
        <w:t xml:space="preserve"> Intune (per user)</w:t>
      </w:r>
    </w:p>
    <w:p w14:paraId="0DF96B49" w14:textId="77777777" w:rsidR="001B32D9" w:rsidRDefault="001B32D9" w:rsidP="001B32D9">
      <w:pPr>
        <w:pStyle w:val="ProductList-Body"/>
        <w:rPr>
          <w:rFonts w:asciiTheme="majorHAnsi" w:hAnsiTheme="majorHAnsi"/>
          <w:sz w:val="16"/>
          <w:szCs w:val="16"/>
        </w:rPr>
      </w:pPr>
      <w:r>
        <w:rPr>
          <w:rFonts w:asciiTheme="majorHAnsi" w:hAnsiTheme="majorHAnsi"/>
          <w:sz w:val="16"/>
          <w:szCs w:val="16"/>
        </w:rPr>
        <w:t>Microsoft Intune for Devices</w:t>
      </w:r>
    </w:p>
    <w:p w14:paraId="349580E6" w14:textId="77777777" w:rsidR="001B32D9" w:rsidRPr="00A8327A" w:rsidRDefault="001B32D9" w:rsidP="001B32D9">
      <w:pPr>
        <w:pStyle w:val="ProductList-Body"/>
        <w:rPr>
          <w:rFonts w:asciiTheme="majorHAnsi" w:hAnsiTheme="majorHAnsi"/>
          <w:sz w:val="16"/>
          <w:szCs w:val="16"/>
        </w:rPr>
      </w:pPr>
      <w:r>
        <w:rPr>
          <w:rFonts w:asciiTheme="majorHAnsi" w:hAnsiTheme="majorHAnsi"/>
          <w:sz w:val="16"/>
          <w:szCs w:val="16"/>
        </w:rPr>
        <w:t>Microsoft Intune for EDU (per user, per device)</w:t>
      </w:r>
    </w:p>
    <w:p w14:paraId="667EC5ED" w14:textId="77777777" w:rsidR="001B32D9" w:rsidRPr="00A8327A" w:rsidRDefault="001B32D9" w:rsidP="001B32D9">
      <w:pPr>
        <w:pStyle w:val="ProductList-Body"/>
        <w:rPr>
          <w:rFonts w:asciiTheme="majorHAnsi" w:hAnsiTheme="majorHAnsi"/>
          <w:sz w:val="16"/>
          <w:szCs w:val="16"/>
        </w:rPr>
        <w:sectPr w:rsidR="001B32D9" w:rsidRPr="00A8327A" w:rsidSect="00D73EC5">
          <w:type w:val="continuous"/>
          <w:pgSz w:w="12240" w:h="15840"/>
          <w:pgMar w:top="1440" w:right="720" w:bottom="1440" w:left="720" w:header="720" w:footer="720" w:gutter="0"/>
          <w:cols w:num="2" w:space="720"/>
          <w:titlePg/>
          <w:docGrid w:linePitch="360"/>
        </w:sectPr>
      </w:pPr>
      <w:r>
        <w:rPr>
          <w:rFonts w:asciiTheme="majorHAnsi" w:hAnsiTheme="majorHAnsi"/>
          <w:sz w:val="16"/>
          <w:szCs w:val="16"/>
        </w:rPr>
        <w:t>Microsoft</w:t>
      </w:r>
      <w:r w:rsidRPr="00A8327A">
        <w:rPr>
          <w:rFonts w:asciiTheme="majorHAnsi" w:hAnsiTheme="majorHAnsi"/>
          <w:sz w:val="16"/>
          <w:szCs w:val="16"/>
        </w:rPr>
        <w:t xml:space="preserve"> Intune Add-on for System Center Configuration</w:t>
      </w:r>
      <w:r>
        <w:rPr>
          <w:rFonts w:asciiTheme="majorHAnsi" w:hAnsiTheme="majorHAnsi"/>
          <w:sz w:val="16"/>
          <w:szCs w:val="16"/>
        </w:rPr>
        <w:t xml:space="preserve"> </w:t>
      </w:r>
      <w:r w:rsidRPr="00A8327A">
        <w:rPr>
          <w:rFonts w:asciiTheme="majorHAnsi" w:hAnsiTheme="majorHAnsi"/>
          <w:sz w:val="16"/>
          <w:szCs w:val="16"/>
        </w:rPr>
        <w:t>Manager and System Center Endpoint Protection (per user</w:t>
      </w:r>
      <w:r>
        <w:rPr>
          <w:rFonts w:asciiTheme="majorHAnsi" w:hAnsiTheme="majorHAnsi"/>
          <w:sz w:val="16"/>
          <w:szCs w:val="16"/>
        </w:rPr>
        <w:t>, per device</w:t>
      </w:r>
      <w:r w:rsidRPr="00A8327A">
        <w:rPr>
          <w:rFonts w:asciiTheme="majorHAnsi" w:hAnsiTheme="majorHAnsi"/>
          <w:sz w:val="16"/>
          <w:szCs w:val="16"/>
        </w:rPr>
        <w:t>)</w:t>
      </w:r>
      <w:r w:rsidRPr="00A8327A">
        <w:rPr>
          <w:rFonts w:asciiTheme="majorHAnsi" w:hAnsiTheme="majorHAnsi"/>
          <w:sz w:val="16"/>
          <w:szCs w:val="16"/>
        </w:rPr>
        <w:br/>
        <w:t>(“</w:t>
      </w:r>
      <w:r>
        <w:rPr>
          <w:rFonts w:asciiTheme="majorHAnsi" w:hAnsiTheme="majorHAnsi"/>
          <w:sz w:val="16"/>
          <w:szCs w:val="16"/>
        </w:rPr>
        <w:t>Microsoft</w:t>
      </w:r>
      <w:r w:rsidRPr="00A8327A">
        <w:rPr>
          <w:rFonts w:asciiTheme="majorHAnsi" w:hAnsiTheme="majorHAnsi"/>
          <w:sz w:val="16"/>
          <w:szCs w:val="16"/>
        </w:rPr>
        <w:t xml:space="preserve"> Intune Add-On”)</w:t>
      </w:r>
    </w:p>
    <w:p w14:paraId="4E7DF6B3" w14:textId="77777777" w:rsidR="000552CB" w:rsidRPr="00A8327A" w:rsidRDefault="000552CB" w:rsidP="000552CB">
      <w:pPr>
        <w:pStyle w:val="ProductList-Body"/>
        <w:pBdr>
          <w:top w:val="single" w:sz="4" w:space="1" w:color="BFBFBF" w:themeColor="background1" w:themeShade="BF"/>
        </w:pBdr>
        <w:rPr>
          <w:b/>
          <w:color w:val="000000" w:themeColor="text1"/>
          <w:sz w:val="8"/>
          <w:szCs w:val="8"/>
        </w:rPr>
      </w:pPr>
    </w:p>
    <w:p w14:paraId="516E1C79" w14:textId="77777777" w:rsidR="000552CB" w:rsidRDefault="000552CB" w:rsidP="000552CB">
      <w:pPr>
        <w:pStyle w:val="ProductList-Body"/>
        <w:tabs>
          <w:tab w:val="clear" w:pos="158"/>
          <w:tab w:val="left" w:pos="360"/>
        </w:tabs>
        <w:rPr>
          <w:b/>
          <w:color w:val="00188F"/>
        </w:rPr>
      </w:pPr>
      <w:r>
        <w:rPr>
          <w:b/>
          <w:color w:val="00188F"/>
        </w:rPr>
        <w:t>Notices</w:t>
      </w:r>
    </w:p>
    <w:p w14:paraId="084739EF" w14:textId="69BCA3D4" w:rsidR="000552CB" w:rsidRDefault="000552CB" w:rsidP="000552CB">
      <w:pPr>
        <w:pStyle w:val="ProductList-Body"/>
      </w:pPr>
      <w:r>
        <w:t xml:space="preserve">Any deployment services provided to Customer are subject to the Professional Services Notice in </w:t>
      </w:r>
      <w:hyperlink w:anchor="Attachment1" w:tooltip="Attachment 1" w:history="1">
        <w:r w:rsidRPr="003255FB">
          <w:rPr>
            <w:rStyle w:val="Hyperlink"/>
          </w:rPr>
          <w:t>Attachment 1</w:t>
        </w:r>
      </w:hyperlink>
      <w:r>
        <w:t>.</w:t>
      </w:r>
    </w:p>
    <w:p w14:paraId="2F862F7C" w14:textId="77777777" w:rsidR="000552CB" w:rsidRDefault="000552CB" w:rsidP="000552CB">
      <w:pPr>
        <w:pStyle w:val="ProductList-Body"/>
        <w:rPr>
          <w:b/>
          <w:color w:val="00188F"/>
        </w:rPr>
      </w:pPr>
    </w:p>
    <w:p w14:paraId="5C1155F3" w14:textId="77777777" w:rsidR="001B32D9" w:rsidRPr="00A8327A" w:rsidRDefault="001B32D9" w:rsidP="001B32D9">
      <w:pPr>
        <w:pStyle w:val="ProductList-Body"/>
        <w:tabs>
          <w:tab w:val="clear" w:pos="158"/>
          <w:tab w:val="left" w:pos="180"/>
        </w:tabs>
        <w:rPr>
          <w:b/>
          <w:color w:val="00188F"/>
        </w:rPr>
      </w:pPr>
      <w:r w:rsidRPr="00A8327A">
        <w:rPr>
          <w:b/>
          <w:color w:val="00188F"/>
        </w:rPr>
        <w:lastRenderedPageBreak/>
        <w:t>Manage Devices</w:t>
      </w:r>
      <w:r>
        <w:rPr>
          <w:b/>
          <w:color w:val="00188F"/>
        </w:rPr>
        <w:t xml:space="preserve"> and Applications</w:t>
      </w:r>
    </w:p>
    <w:p w14:paraId="201B3621" w14:textId="77777777" w:rsidR="001B32D9" w:rsidRDefault="001B32D9" w:rsidP="001B32D9">
      <w:pPr>
        <w:pStyle w:val="ProductList-Body"/>
        <w:tabs>
          <w:tab w:val="clear" w:pos="158"/>
          <w:tab w:val="left" w:pos="180"/>
        </w:tabs>
      </w:pPr>
      <w:r>
        <w:t xml:space="preserve">Each User to whom </w:t>
      </w:r>
      <w:r w:rsidRPr="00A8327A">
        <w:t>Customer</w:t>
      </w:r>
      <w:r>
        <w:t xml:space="preserve"> assigns a User SL</w:t>
      </w:r>
      <w:r w:rsidRPr="00A8327A">
        <w:t xml:space="preserve"> may access and use the Online Service</w:t>
      </w:r>
      <w:r>
        <w:t>s</w:t>
      </w:r>
      <w:r w:rsidRPr="00A8327A">
        <w:t xml:space="preserve"> and related software (including System Center software) to manage </w:t>
      </w:r>
      <w:r>
        <w:t xml:space="preserve">applications and up to fifteen </w:t>
      </w:r>
      <w:r w:rsidRPr="00A8327A">
        <w:t>devices</w:t>
      </w:r>
      <w:r>
        <w:t xml:space="preserve">. </w:t>
      </w:r>
      <w:r w:rsidRPr="009A541A">
        <w:t>Management of a device accessed by more than one user requires a User SL for each user.</w:t>
      </w:r>
    </w:p>
    <w:p w14:paraId="4EF84436" w14:textId="77777777" w:rsidR="001B32D9" w:rsidRDefault="001B32D9" w:rsidP="001B32D9">
      <w:pPr>
        <w:pStyle w:val="ProductList-Body"/>
        <w:tabs>
          <w:tab w:val="clear" w:pos="158"/>
          <w:tab w:val="left" w:pos="180"/>
        </w:tabs>
      </w:pPr>
    </w:p>
    <w:p w14:paraId="255DBC9C" w14:textId="77777777" w:rsidR="001B32D9" w:rsidRPr="00612EFD" w:rsidRDefault="001B32D9" w:rsidP="001B32D9">
      <w:pPr>
        <w:pStyle w:val="ProductList-Body"/>
        <w:rPr>
          <w:b/>
          <w:bCs/>
          <w:color w:val="00188F"/>
        </w:rPr>
      </w:pPr>
      <w:r w:rsidRPr="00612EFD">
        <w:rPr>
          <w:b/>
          <w:bCs/>
          <w:color w:val="00188F"/>
        </w:rPr>
        <w:t>Microsoft Intune for Device</w:t>
      </w:r>
      <w:r>
        <w:rPr>
          <w:b/>
          <w:bCs/>
          <w:color w:val="00188F"/>
        </w:rPr>
        <w:t>s</w:t>
      </w:r>
    </w:p>
    <w:p w14:paraId="18198338" w14:textId="77777777" w:rsidR="001B32D9" w:rsidRPr="00A8327A" w:rsidRDefault="001B32D9" w:rsidP="001B32D9">
      <w:pPr>
        <w:pStyle w:val="ProductList-Body"/>
        <w:tabs>
          <w:tab w:val="clear" w:pos="158"/>
          <w:tab w:val="left" w:pos="180"/>
        </w:tabs>
      </w:pPr>
      <w:r>
        <w:t xml:space="preserve">Microsoft Intune for </w:t>
      </w:r>
      <w:r w:rsidRPr="00D44064">
        <w:t>Device</w:t>
      </w:r>
      <w:r>
        <w:t>s</w:t>
      </w:r>
      <w:r w:rsidRPr="00D44064">
        <w:t xml:space="preserve"> may only be linked to devices </w:t>
      </w:r>
      <w:r w:rsidRPr="00612EFD">
        <w:t>that are not affiliated with specific users</w:t>
      </w:r>
      <w:r w:rsidRPr="00D44064">
        <w:t>. Product features with user affinity, including but not limited to Conditional Access, App Protection,</w:t>
      </w:r>
      <w:r w:rsidRPr="00612EFD">
        <w:t xml:space="preserve"> and optional app installation, cannot be used under Microsoft Intune for Device</w:t>
      </w:r>
      <w:r>
        <w:t>s</w:t>
      </w:r>
      <w:r w:rsidRPr="00612EFD">
        <w:t xml:space="preserve"> SLs. </w:t>
      </w:r>
      <w:bookmarkStart w:id="240" w:name="_Hlk521486116"/>
      <w:r w:rsidRPr="00612EFD">
        <w:t>Applications that are typically mapped to specific users, such as Outlook and OneDrive, may not be used under this service.</w:t>
      </w:r>
      <w:bookmarkEnd w:id="240"/>
    </w:p>
    <w:p w14:paraId="46FA778B" w14:textId="77777777" w:rsidR="000552CB" w:rsidRPr="00A8327A" w:rsidRDefault="000552CB" w:rsidP="000552CB">
      <w:pPr>
        <w:pStyle w:val="ProductList-Body"/>
        <w:tabs>
          <w:tab w:val="clear" w:pos="158"/>
          <w:tab w:val="left" w:pos="180"/>
        </w:tabs>
      </w:pPr>
    </w:p>
    <w:p w14:paraId="11C8DC3A" w14:textId="77777777" w:rsidR="000552CB" w:rsidRPr="00A8327A" w:rsidRDefault="000552CB" w:rsidP="00DB4910">
      <w:pPr>
        <w:pStyle w:val="ProductList-Body"/>
        <w:keepNext/>
        <w:tabs>
          <w:tab w:val="clear" w:pos="158"/>
          <w:tab w:val="left" w:pos="180"/>
        </w:tabs>
        <w:rPr>
          <w:b/>
          <w:color w:val="00188F"/>
        </w:rPr>
      </w:pPr>
      <w:r w:rsidRPr="00A8327A">
        <w:rPr>
          <w:b/>
          <w:color w:val="00188F"/>
        </w:rPr>
        <w:t>Storage Add-on SL</w:t>
      </w:r>
    </w:p>
    <w:p w14:paraId="61B5508B" w14:textId="77777777" w:rsidR="000552CB" w:rsidRPr="00A8327A" w:rsidRDefault="000552CB" w:rsidP="000552CB">
      <w:pPr>
        <w:pStyle w:val="ProductList-Body"/>
        <w:tabs>
          <w:tab w:val="clear" w:pos="158"/>
          <w:tab w:val="left" w:pos="180"/>
        </w:tabs>
      </w:pPr>
      <w:r w:rsidRPr="00A8327A">
        <w:t>A Storage Add-on SL is required for each gigabyte of storage in excess of the storage provided with the base subscription.</w:t>
      </w:r>
    </w:p>
    <w:p w14:paraId="03DFDC89" w14:textId="77777777" w:rsidR="000552CB" w:rsidRPr="00A8327A" w:rsidRDefault="000552CB" w:rsidP="000552CB">
      <w:pPr>
        <w:pStyle w:val="ProductList-Body"/>
        <w:tabs>
          <w:tab w:val="clear" w:pos="158"/>
          <w:tab w:val="left" w:pos="180"/>
        </w:tabs>
      </w:pPr>
    </w:p>
    <w:p w14:paraId="3E1C26CC" w14:textId="77777777" w:rsidR="000552CB" w:rsidRPr="00A8327A" w:rsidRDefault="000552CB" w:rsidP="000552CB">
      <w:pPr>
        <w:pStyle w:val="ProductList-Body"/>
        <w:tabs>
          <w:tab w:val="clear" w:pos="158"/>
          <w:tab w:val="left" w:pos="180"/>
        </w:tabs>
        <w:rPr>
          <w:b/>
          <w:color w:val="00188F"/>
        </w:rPr>
      </w:pPr>
      <w:r w:rsidRPr="00A8327A">
        <w:rPr>
          <w:b/>
          <w:color w:val="00188F"/>
        </w:rPr>
        <w:t>Windows Software Components in System Center Software</w:t>
      </w:r>
    </w:p>
    <w:p w14:paraId="59092E55" w14:textId="418C2C81" w:rsidR="000552CB" w:rsidRPr="00A8327A" w:rsidRDefault="000552CB" w:rsidP="000552CB">
      <w:pPr>
        <w:pStyle w:val="ProductList-Body"/>
        <w:tabs>
          <w:tab w:val="clear" w:pos="158"/>
          <w:tab w:val="left" w:pos="180"/>
        </w:tabs>
      </w:pPr>
      <w:r w:rsidRPr="00A8327A">
        <w:t>The System Center software includes one or more of the following Windows Software Components: Microsoft .NET Framework, Microsoft Data Access Components, Power</w:t>
      </w:r>
      <w:r w:rsidR="009A541A">
        <w:t>S</w:t>
      </w:r>
      <w:r w:rsidRPr="00A8327A">
        <w:t>hell software and certain .dlls related to Microsoft Build, Windows Identity Foundation, Windows Library for J</w:t>
      </w:r>
      <w:r w:rsidR="009A541A">
        <w:t>ava</w:t>
      </w:r>
      <w:r w:rsidRPr="00A8327A">
        <w:t xml:space="preserve">Script, Debghelp.dll, and Web Deploy technologies. The license terms governing use of the Windows Software Components are in the Windows 8.1 Pro and Enterprise section of the Product </w:t>
      </w:r>
      <w:r>
        <w:t>Terms</w:t>
      </w:r>
      <w:r w:rsidRPr="00A8327A">
        <w:t xml:space="preserve">. The Product </w:t>
      </w:r>
      <w:r>
        <w:t>Terms</w:t>
      </w:r>
      <w:r w:rsidRPr="00A8327A">
        <w:t xml:space="preserve"> is located at </w:t>
      </w:r>
      <w:hyperlink r:id="rId78" w:history="1">
        <w:r w:rsidRPr="00A8327A">
          <w:rPr>
            <w:rStyle w:val="Hyperlink"/>
          </w:rPr>
          <w:t>http://go.microsoft.com/?linkid=9839206</w:t>
        </w:r>
      </w:hyperlink>
      <w:hyperlink w:history="1"/>
      <w:r w:rsidRPr="00A8327A">
        <w:t>.</w:t>
      </w:r>
    </w:p>
    <w:p w14:paraId="504364FE" w14:textId="77777777" w:rsidR="000552CB" w:rsidRPr="00A8327A" w:rsidRDefault="000552CB" w:rsidP="000552CB">
      <w:pPr>
        <w:pStyle w:val="ProductList-Body"/>
        <w:tabs>
          <w:tab w:val="clear" w:pos="158"/>
          <w:tab w:val="left" w:pos="180"/>
        </w:tabs>
      </w:pPr>
    </w:p>
    <w:p w14:paraId="4486569D" w14:textId="77777777" w:rsidR="000552CB" w:rsidRPr="00A8327A" w:rsidRDefault="000552CB" w:rsidP="000552CB">
      <w:pPr>
        <w:pStyle w:val="ProductList-Body"/>
        <w:tabs>
          <w:tab w:val="clear" w:pos="158"/>
          <w:tab w:val="left" w:pos="180"/>
        </w:tabs>
        <w:rPr>
          <w:b/>
          <w:color w:val="00188F"/>
        </w:rPr>
      </w:pPr>
      <w:r w:rsidRPr="00A8327A">
        <w:rPr>
          <w:b/>
          <w:color w:val="00188F"/>
        </w:rPr>
        <w:t>SQL Server Technology and Benchmarking</w:t>
      </w:r>
    </w:p>
    <w:p w14:paraId="70B5A5EA" w14:textId="77777777" w:rsidR="000552CB" w:rsidRPr="00A8327A" w:rsidRDefault="000552CB" w:rsidP="000552CB">
      <w:pPr>
        <w:pStyle w:val="ProductList-Body"/>
        <w:tabs>
          <w:tab w:val="clear" w:pos="158"/>
          <w:tab w:val="left" w:pos="180"/>
        </w:tabs>
      </w:pPr>
      <w:r w:rsidRPr="00A8327A">
        <w:t>The Software included with the Online Service includes SQL Server-branded components other than a SQL Server Database. Those components are licensed to Customer under the terms of their respective licenses, which can be found in the installation directory or unified installer of the software. Customer must obtain Microsoft’s prior written approval to disclose to a third party the results of any benchmark test of these components or the software that includes them.</w:t>
      </w:r>
    </w:p>
    <w:p w14:paraId="67288DE9"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7E4BE2FC" w14:textId="58295264" w:rsidR="008E1EAF" w:rsidRDefault="004923B4" w:rsidP="00233C87">
      <w:pPr>
        <w:pStyle w:val="ProductList-Offering2Heading"/>
        <w:outlineLvl w:val="2"/>
      </w:pPr>
      <w:r>
        <w:t xml:space="preserve"> </w:t>
      </w:r>
      <w:bookmarkStart w:id="241" w:name="_Toc6563845"/>
      <w:bookmarkStart w:id="242" w:name="_Toc8749058"/>
      <w:r w:rsidR="00917344">
        <w:t>Microsoft Learning</w:t>
      </w:r>
      <w:bookmarkEnd w:id="241"/>
      <w:bookmarkEnd w:id="242"/>
      <w:r w:rsidR="00917344">
        <w:t xml:space="preserve"> </w:t>
      </w:r>
    </w:p>
    <w:bookmarkEnd w:id="210"/>
    <w:p w14:paraId="08F098D7" w14:textId="46934792" w:rsidR="000448BB" w:rsidRPr="00917344" w:rsidRDefault="000448BB" w:rsidP="000448BB">
      <w:pPr>
        <w:pStyle w:val="ProductList-ClauseHeading"/>
      </w:pPr>
      <w:r>
        <w:t>Microsoft Learning E-Reference Library</w:t>
      </w:r>
    </w:p>
    <w:p w14:paraId="52B5E39A" w14:textId="0436E362" w:rsidR="008E1EAF" w:rsidRDefault="00917344" w:rsidP="00A914BF">
      <w:pPr>
        <w:pStyle w:val="ProductList-Body"/>
      </w:pPr>
      <w:r w:rsidRPr="00917344">
        <w:t>Any person that has valid access to Customer’s computer or internal network may copy and use the documentation for Customer’s internal reference purposes. Documentation does not include electronic books.</w:t>
      </w:r>
    </w:p>
    <w:p w14:paraId="48BDE8D7" w14:textId="77777777" w:rsidR="008D2437" w:rsidRDefault="008D2437" w:rsidP="00A914BF">
      <w:pPr>
        <w:pStyle w:val="ProductList-Body"/>
      </w:pPr>
    </w:p>
    <w:p w14:paraId="246D13D7" w14:textId="1F352847" w:rsidR="00917344" w:rsidRPr="00917344" w:rsidRDefault="000448BB" w:rsidP="000448BB">
      <w:pPr>
        <w:pStyle w:val="ProductList-ClauseHeading"/>
      </w:pPr>
      <w:r>
        <w:t>Microsoft Learning Imagine Academy</w:t>
      </w:r>
      <w:r w:rsidRPr="00917344">
        <w:t xml:space="preserve"> </w:t>
      </w:r>
      <w:r w:rsidR="00917344" w:rsidRPr="00917344">
        <w:t>Service SL</w:t>
      </w:r>
    </w:p>
    <w:p w14:paraId="2B441D8A" w14:textId="21AC3CDA" w:rsidR="00917344" w:rsidRDefault="00917344" w:rsidP="00917344">
      <w:pPr>
        <w:pStyle w:val="ProductList-Body"/>
      </w:pPr>
      <w:r>
        <w:t xml:space="preserve">A Service SL is required for each Location that accesses or uses any Microsoft </w:t>
      </w:r>
      <w:r w:rsidR="00C6394A">
        <w:t>Imagine</w:t>
      </w:r>
      <w:r>
        <w:t xml:space="preserve"> Academy service or benefit.</w:t>
      </w:r>
      <w:r w:rsidR="00463CC3">
        <w:t xml:space="preserve"> </w:t>
      </w:r>
      <w:r>
        <w:t xml:space="preserve">Location is defined as a physical site </w:t>
      </w:r>
      <w:r w:rsidR="00D12FE5">
        <w:t>with</w:t>
      </w:r>
      <w:r>
        <w:t xml:space="preserve"> staff under the same administrator, such as a principal, in a single building or group of buildings located on the same campus.</w:t>
      </w:r>
    </w:p>
    <w:p w14:paraId="74A23D0C" w14:textId="77777777" w:rsidR="00917344" w:rsidRDefault="00917344" w:rsidP="00917344">
      <w:pPr>
        <w:pStyle w:val="ProductList-Body"/>
      </w:pPr>
    </w:p>
    <w:p w14:paraId="62C90E4F" w14:textId="67A7341C" w:rsidR="00917344" w:rsidRPr="00917344" w:rsidRDefault="000448BB" w:rsidP="000448BB">
      <w:pPr>
        <w:pStyle w:val="ProductList-ClauseHeading"/>
      </w:pPr>
      <w:r>
        <w:t>Microsoft Learning Imagine</w:t>
      </w:r>
      <w:r w:rsidR="00917344" w:rsidRPr="00917344">
        <w:t xml:space="preserve"> Academy Program Guidelines</w:t>
      </w:r>
    </w:p>
    <w:p w14:paraId="6F2DF207" w14:textId="1B922826" w:rsidR="00917344" w:rsidRDefault="00917344" w:rsidP="00917344">
      <w:pPr>
        <w:pStyle w:val="ProductList-Body"/>
      </w:pPr>
      <w:r>
        <w:t xml:space="preserve">The </w:t>
      </w:r>
      <w:r w:rsidR="00C6394A">
        <w:t>Imagine</w:t>
      </w:r>
      <w:r>
        <w:t xml:space="preserve"> Academy program guidelines, located at </w:t>
      </w:r>
      <w:hyperlink r:id="rId79" w:history="1">
        <w:r w:rsidR="00BC4E64">
          <w:rPr>
            <w:rStyle w:val="Hyperlink"/>
          </w:rPr>
          <w:t>http://www.microsoft.com/itacademy</w:t>
        </w:r>
      </w:hyperlink>
      <w:r>
        <w:t xml:space="preserve">, apply to Customer’s use of the Microsoft Learning </w:t>
      </w:r>
      <w:r w:rsidR="00C6394A">
        <w:t>Imagine</w:t>
      </w:r>
      <w:r>
        <w:t xml:space="preserve"> Academy and its benefits.</w:t>
      </w:r>
    </w:p>
    <w:p w14:paraId="50AADE8B" w14:textId="77777777" w:rsidR="00917344" w:rsidRDefault="00917344" w:rsidP="00917344">
      <w:pPr>
        <w:pStyle w:val="ProductList-Body"/>
      </w:pPr>
    </w:p>
    <w:p w14:paraId="25246280" w14:textId="22868DF0" w:rsidR="00917344" w:rsidRPr="00917344" w:rsidRDefault="000448BB" w:rsidP="000448BB">
      <w:pPr>
        <w:pStyle w:val="ProductList-ClauseHeading"/>
      </w:pPr>
      <w:r>
        <w:t>Microsoft Learning Imagine Academy</w:t>
      </w:r>
      <w:r w:rsidRPr="00917344">
        <w:t xml:space="preserve"> </w:t>
      </w:r>
      <w:r w:rsidR="00917344" w:rsidRPr="00917344">
        <w:t>Program Benefits Provided by Third-Party</w:t>
      </w:r>
    </w:p>
    <w:p w14:paraId="6159755F" w14:textId="7FE39CCA" w:rsidR="008E1EAF" w:rsidRDefault="00917344" w:rsidP="00917344">
      <w:pPr>
        <w:pStyle w:val="ProductList-Body"/>
      </w:pPr>
      <w:r>
        <w:t>Program benefits may only be used by a licensed institution’s faculty, staff and students currently enrolled in the licensed institution.</w:t>
      </w:r>
    </w:p>
    <w:p w14:paraId="19D9122B"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2C199A8D" w14:textId="77777777" w:rsidR="00DB4910" w:rsidRDefault="00DB4910" w:rsidP="00DB4910">
      <w:pPr>
        <w:pStyle w:val="ProductList-Offering2Heading"/>
        <w:keepNext/>
        <w:outlineLvl w:val="2"/>
      </w:pPr>
      <w:r>
        <w:tab/>
      </w:r>
      <w:bookmarkStart w:id="243" w:name="MicrosoftSearchinBing"/>
      <w:bookmarkStart w:id="244" w:name="_Toc3111592"/>
      <w:bookmarkStart w:id="245" w:name="_Toc6563846"/>
      <w:bookmarkStart w:id="246" w:name="_Toc8749059"/>
      <w:r>
        <w:t>Microsoft Search in Bing</w:t>
      </w:r>
      <w:bookmarkEnd w:id="243"/>
      <w:bookmarkEnd w:id="244"/>
      <w:bookmarkEnd w:id="245"/>
      <w:bookmarkEnd w:id="246"/>
    </w:p>
    <w:p w14:paraId="6D4AE2DF" w14:textId="77777777" w:rsidR="00DB4910" w:rsidRDefault="00DB4910" w:rsidP="00DB4910">
      <w:pPr>
        <w:pStyle w:val="ProductList-Body"/>
        <w:keepNext/>
        <w:tabs>
          <w:tab w:val="clear" w:pos="158"/>
          <w:tab w:val="left" w:pos="360"/>
        </w:tabs>
        <w:rPr>
          <w:b/>
          <w:color w:val="00188F"/>
        </w:rPr>
      </w:pPr>
      <w:r>
        <w:rPr>
          <w:b/>
          <w:color w:val="00188F"/>
        </w:rPr>
        <w:t>Microsoft Search in Bing</w:t>
      </w:r>
    </w:p>
    <w:p w14:paraId="6CEE7075" w14:textId="77777777" w:rsidR="00DB4910" w:rsidRDefault="00DB4910" w:rsidP="00DB4910">
      <w:pPr>
        <w:pStyle w:val="ProductList-Body"/>
      </w:pPr>
      <w:r w:rsidRPr="007A62EA">
        <w:t>“Microsoft Search in Bing” means the Office 365 Service that displays enterprise search results from internal resources (e.g. intranet, files, people information) to Customer users who are logged into the service via their work or school account.</w:t>
      </w:r>
    </w:p>
    <w:p w14:paraId="125D24A1" w14:textId="77777777" w:rsidR="00DB4910" w:rsidRDefault="00DB4910" w:rsidP="00DB4910">
      <w:pPr>
        <w:pStyle w:val="ProductList-Body"/>
      </w:pPr>
    </w:p>
    <w:p w14:paraId="1A52EC2A" w14:textId="77777777" w:rsidR="00DB4910" w:rsidRDefault="00DB4910" w:rsidP="00DB4910">
      <w:pPr>
        <w:pStyle w:val="ProductList-Body"/>
        <w:keepNext/>
        <w:rPr>
          <w:b/>
          <w:color w:val="00188F"/>
        </w:rPr>
      </w:pPr>
      <w:r>
        <w:rPr>
          <w:b/>
          <w:color w:val="00188F"/>
        </w:rPr>
        <w:t>Microsoft Search in Bing Privacy</w:t>
      </w:r>
    </w:p>
    <w:p w14:paraId="7A3AB928" w14:textId="77777777" w:rsidR="00DB4910" w:rsidRPr="007A62EA" w:rsidRDefault="00DB4910" w:rsidP="00DB4910">
      <w:pPr>
        <w:pStyle w:val="ProductList-Body"/>
      </w:pPr>
      <w:r w:rsidRPr="00BB7C61">
        <w:t>When a user enters a search query in Microsoft Search in Bing, two simultaneous search requests occur: (1) a search of Customer’s internal resources, for which the query and results returned are Customer Data for purposes of these Online Services Terms, and (2) a separate search of public results from Bing.com, for which the query and results returned are not Customer Data. These Online Services Terms, including the Data Processing Terms, apply only to Microsoft Search in Bing.</w:t>
      </w:r>
      <w:r>
        <w:t xml:space="preserve"> </w:t>
      </w:r>
      <w:r w:rsidRPr="00BB7C61">
        <w:t xml:space="preserve">The Microsoft Privacy Statement located at </w:t>
      </w:r>
      <w:hyperlink r:id="rId80" w:history="1">
        <w:r w:rsidRPr="00BB7C61">
          <w:rPr>
            <w:rStyle w:val="Hyperlink"/>
          </w:rPr>
          <w:t>https://go.microsoft.com/fwlink/?LinkId=521839</w:t>
        </w:r>
      </w:hyperlink>
      <w:r w:rsidRPr="00BB7C61">
        <w:t xml:space="preserve"> applies to public search on Bing.com.</w:t>
      </w:r>
      <w:r>
        <w:t xml:space="preserve"> </w:t>
      </w:r>
    </w:p>
    <w:p w14:paraId="39DE32AF" w14:textId="77777777" w:rsidR="00DB4910" w:rsidRPr="00F6602E" w:rsidRDefault="00726421" w:rsidP="00DB4910">
      <w:pPr>
        <w:pStyle w:val="ProductList-Body"/>
        <w:shd w:val="clear" w:color="auto" w:fill="A6A6A6" w:themeFill="background1" w:themeFillShade="A6"/>
        <w:spacing w:before="120" w:after="240"/>
        <w:jc w:val="right"/>
        <w:rPr>
          <w:rStyle w:val="Hyperlink"/>
          <w:sz w:val="16"/>
          <w:szCs w:val="16"/>
        </w:rPr>
      </w:pPr>
      <w:hyperlink w:anchor="TableofContents" w:tooltip="Table of Contents" w:history="1">
        <w:r w:rsidR="00DB4910" w:rsidRPr="003F3078">
          <w:rPr>
            <w:rStyle w:val="Hyperlink"/>
            <w:sz w:val="16"/>
            <w:szCs w:val="16"/>
          </w:rPr>
          <w:t>Table of Contents</w:t>
        </w:r>
      </w:hyperlink>
      <w:r w:rsidR="00DB4910">
        <w:rPr>
          <w:sz w:val="16"/>
          <w:szCs w:val="16"/>
        </w:rPr>
        <w:t xml:space="preserve"> </w:t>
      </w:r>
      <w:r w:rsidR="00DB4910" w:rsidRPr="00585A48">
        <w:rPr>
          <w:sz w:val="16"/>
          <w:szCs w:val="16"/>
        </w:rPr>
        <w:t>/</w:t>
      </w:r>
      <w:r w:rsidR="00DB4910">
        <w:rPr>
          <w:sz w:val="16"/>
          <w:szCs w:val="16"/>
        </w:rPr>
        <w:t xml:space="preserve"> </w:t>
      </w:r>
      <w:hyperlink w:anchor="GeneralTerms" w:tooltip="General Terms" w:history="1">
        <w:r w:rsidR="00DB4910" w:rsidRPr="003F3078">
          <w:rPr>
            <w:rStyle w:val="Hyperlink"/>
            <w:sz w:val="16"/>
            <w:szCs w:val="16"/>
          </w:rPr>
          <w:t>General Terms</w:t>
        </w:r>
      </w:hyperlink>
    </w:p>
    <w:p w14:paraId="72EEDA7A" w14:textId="1D34728C" w:rsidR="002C61BE" w:rsidRPr="009C1170" w:rsidRDefault="002C61BE" w:rsidP="002C61BE">
      <w:pPr>
        <w:pStyle w:val="ProductList-Offering2Heading"/>
        <w:keepNext/>
        <w:outlineLvl w:val="2"/>
      </w:pPr>
      <w:r>
        <w:lastRenderedPageBreak/>
        <w:tab/>
      </w:r>
      <w:bookmarkStart w:id="247" w:name="_Toc6563847"/>
      <w:bookmarkStart w:id="248" w:name="_Toc8749060"/>
      <w:r>
        <w:t>Minecraft: Education Edition</w:t>
      </w:r>
      <w:bookmarkEnd w:id="247"/>
      <w:bookmarkEnd w:id="248"/>
    </w:p>
    <w:p w14:paraId="504060AC" w14:textId="77777777" w:rsidR="002C61BE" w:rsidRDefault="002C61BE" w:rsidP="002C61BE">
      <w:pPr>
        <w:pStyle w:val="ProductList-Body"/>
        <w:keepNext/>
        <w:tabs>
          <w:tab w:val="clear" w:pos="158"/>
          <w:tab w:val="left" w:pos="360"/>
        </w:tabs>
        <w:rPr>
          <w:b/>
          <w:color w:val="00188F"/>
        </w:rPr>
      </w:pPr>
      <w:r>
        <w:rPr>
          <w:b/>
          <w:color w:val="00188F"/>
        </w:rPr>
        <w:t>Notices</w:t>
      </w:r>
    </w:p>
    <w:p w14:paraId="50C9851E" w14:textId="0B9A45B7" w:rsidR="002C61BE" w:rsidRPr="00AB267B" w:rsidRDefault="002C61BE" w:rsidP="002C61BE">
      <w:pPr>
        <w:pStyle w:val="ProductList-Body"/>
      </w:pPr>
      <w:r>
        <w:t xml:space="preserve">The Bing Maps Notices in </w:t>
      </w:r>
      <w:hyperlink w:anchor="Attachment1" w:tooltip="Attachment 1" w:history="1">
        <w:r w:rsidRPr="003D1E51">
          <w:rPr>
            <w:rStyle w:val="Hyperlink"/>
          </w:rPr>
          <w:t>Attachment 1</w:t>
        </w:r>
      </w:hyperlink>
      <w:r>
        <w:t xml:space="preserve"> apply.</w:t>
      </w:r>
    </w:p>
    <w:p w14:paraId="379AAC07"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5EEA3C10" w14:textId="77777777" w:rsidR="00581CDB" w:rsidRDefault="00581CDB" w:rsidP="00DB4910">
      <w:pPr>
        <w:pStyle w:val="ProductList-Offering2Heading"/>
        <w:keepNext/>
        <w:outlineLvl w:val="2"/>
      </w:pPr>
      <w:r>
        <w:tab/>
      </w:r>
      <w:bookmarkStart w:id="249" w:name="_Toc6563848"/>
      <w:bookmarkStart w:id="250" w:name="_Toc8749061"/>
      <w:r>
        <w:t>Office 365 Developer</w:t>
      </w:r>
      <w:bookmarkEnd w:id="249"/>
      <w:bookmarkEnd w:id="250"/>
    </w:p>
    <w:p w14:paraId="5B0F2979" w14:textId="77777777" w:rsidR="00581CDB" w:rsidRPr="007A78D1" w:rsidRDefault="00581CDB" w:rsidP="00DB4910">
      <w:pPr>
        <w:pStyle w:val="ProductList-Body"/>
        <w:keepNext/>
        <w:tabs>
          <w:tab w:val="clear" w:pos="158"/>
          <w:tab w:val="left" w:pos="180"/>
        </w:tabs>
        <w:rPr>
          <w:b/>
          <w:color w:val="00188F"/>
        </w:rPr>
      </w:pPr>
      <w:r w:rsidRPr="007A78D1">
        <w:rPr>
          <w:b/>
          <w:color w:val="00188F"/>
        </w:rPr>
        <w:t>No Production Use of Office 365 Developer</w:t>
      </w:r>
    </w:p>
    <w:p w14:paraId="6FB6E3DE" w14:textId="77777777" w:rsidR="00581CDB" w:rsidRDefault="00581CDB" w:rsidP="00581CDB">
      <w:pPr>
        <w:pStyle w:val="ProductList-Body"/>
        <w:tabs>
          <w:tab w:val="clear" w:pos="158"/>
          <w:tab w:val="left" w:pos="180"/>
        </w:tabs>
      </w:pPr>
      <w:r>
        <w:t>Each user to whom Customer assigns a User SL may use the Online Service to design, develop, and test Customer’s applications to make them available for Customer’s Office 365 Online Services, on-premises deployments or for the Microsoft Office Store. The Online Service is not licensed for production use.</w:t>
      </w:r>
    </w:p>
    <w:p w14:paraId="56509E7A" w14:textId="77777777" w:rsidR="00581CDB" w:rsidRDefault="00581CDB" w:rsidP="00581CDB">
      <w:pPr>
        <w:pStyle w:val="ProductList-Body"/>
        <w:tabs>
          <w:tab w:val="clear" w:pos="158"/>
          <w:tab w:val="left" w:pos="180"/>
        </w:tabs>
      </w:pPr>
    </w:p>
    <w:p w14:paraId="6DDC9EA3" w14:textId="77777777" w:rsidR="00581CDB" w:rsidRPr="007A78D1" w:rsidRDefault="00581CDB" w:rsidP="00581CDB">
      <w:pPr>
        <w:pStyle w:val="ProductList-Body"/>
        <w:tabs>
          <w:tab w:val="clear" w:pos="158"/>
          <w:tab w:val="left" w:pos="180"/>
        </w:tabs>
        <w:rPr>
          <w:b/>
          <w:color w:val="00188F"/>
        </w:rPr>
      </w:pPr>
      <w:r w:rsidRPr="007A78D1">
        <w:rPr>
          <w:b/>
          <w:color w:val="00188F"/>
        </w:rPr>
        <w:t>Office 365 Developer End Users</w:t>
      </w:r>
    </w:p>
    <w:p w14:paraId="43BEB7C5" w14:textId="77777777" w:rsidR="00581CDB" w:rsidRDefault="00581CDB" w:rsidP="00581CDB">
      <w:pPr>
        <w:pStyle w:val="ProductList-Body"/>
        <w:tabs>
          <w:tab w:val="clear" w:pos="158"/>
          <w:tab w:val="left" w:pos="180"/>
        </w:tabs>
      </w:pPr>
      <w:r>
        <w:t>Customer’s end users do not need a SL to access Office 365 Developer to perform acceptance tests or provide feedback on Customer programs.</w:t>
      </w:r>
    </w:p>
    <w:p w14:paraId="3C852A05"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00A246B2" w14:textId="3D16B0E7" w:rsidR="009A3046" w:rsidRDefault="009A3046" w:rsidP="009A3046">
      <w:pPr>
        <w:pStyle w:val="ProductList-Offering2Heading"/>
        <w:outlineLvl w:val="2"/>
      </w:pPr>
      <w:r>
        <w:tab/>
      </w:r>
      <w:bookmarkStart w:id="251" w:name="_Toc6563849"/>
      <w:bookmarkStart w:id="252" w:name="_Toc8749062"/>
      <w:r>
        <w:t xml:space="preserve">Windows </w:t>
      </w:r>
      <w:r w:rsidR="004B5E16">
        <w:t>Desktop Operating System</w:t>
      </w:r>
      <w:bookmarkEnd w:id="251"/>
      <w:bookmarkEnd w:id="252"/>
    </w:p>
    <w:p w14:paraId="557E0E2D" w14:textId="65396935" w:rsidR="009A3046" w:rsidRPr="00A246E9" w:rsidRDefault="009A3046" w:rsidP="009A3046">
      <w:pPr>
        <w:pStyle w:val="ProductList-Body"/>
        <w:rPr>
          <w:b/>
        </w:rPr>
      </w:pPr>
      <w:r w:rsidRPr="00A246E9">
        <w:rPr>
          <w:b/>
          <w:color w:val="00188F"/>
        </w:rPr>
        <w:t>Data Retention</w:t>
      </w:r>
    </w:p>
    <w:p w14:paraId="6C7EBE2D" w14:textId="225433D6" w:rsidR="009A3046" w:rsidRDefault="009A3046" w:rsidP="0053077A">
      <w:pPr>
        <w:pStyle w:val="ProductList-Body"/>
      </w:pPr>
      <w:r>
        <w:t>Th</w:t>
      </w:r>
      <w:r w:rsidR="004B5E16">
        <w:t>e Windows Defender Advanced Threat Protection</w:t>
      </w:r>
      <w:r w:rsidR="00A0473D">
        <w:t xml:space="preserve"> and Windows Analytics</w:t>
      </w:r>
      <w:r w:rsidR="004B5E16">
        <w:t xml:space="preserve"> portion of the product</w:t>
      </w:r>
      <w:r>
        <w:t xml:space="preserve"> does not </w:t>
      </w:r>
      <w:r w:rsidR="00F37CB3">
        <w:t xml:space="preserve">contain extractable Customer Data therefore the </w:t>
      </w:r>
      <w:r w:rsidR="00574F43">
        <w:t>Customer Data</w:t>
      </w:r>
      <w:r w:rsidR="00574F43" w:rsidRPr="00574F43">
        <w:t xml:space="preserve"> </w:t>
      </w:r>
      <w:r w:rsidR="00574F43">
        <w:t xml:space="preserve">extraction </w:t>
      </w:r>
      <w:r w:rsidR="004B5E16">
        <w:t xml:space="preserve">terms </w:t>
      </w:r>
      <w:r w:rsidR="00574F43">
        <w:t xml:space="preserve">in the OST </w:t>
      </w:r>
      <w:r w:rsidR="00090EF6">
        <w:t>do not apply</w:t>
      </w:r>
      <w:r>
        <w:t xml:space="preserve">. </w:t>
      </w:r>
    </w:p>
    <w:p w14:paraId="563F8281"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1DC37C9C" w14:textId="77777777" w:rsidR="000E6ED8" w:rsidRDefault="000E6ED8" w:rsidP="00A914BF">
      <w:pPr>
        <w:pStyle w:val="ProductList-Body"/>
      </w:pPr>
    </w:p>
    <w:p w14:paraId="0B83B18F" w14:textId="77777777" w:rsidR="001867D2" w:rsidRDefault="001867D2" w:rsidP="00A914BF">
      <w:pPr>
        <w:pStyle w:val="ProductList-Body"/>
      </w:pPr>
    </w:p>
    <w:p w14:paraId="10EF88D6" w14:textId="6F903D11" w:rsidR="001867D2" w:rsidRDefault="001867D2" w:rsidP="00A914BF">
      <w:pPr>
        <w:pStyle w:val="ProductList-Body"/>
        <w:sectPr w:rsidR="001867D2" w:rsidSect="00E275D6">
          <w:type w:val="continuous"/>
          <w:pgSz w:w="12240" w:h="15840"/>
          <w:pgMar w:top="1440" w:right="720" w:bottom="1440" w:left="720" w:header="720" w:footer="720" w:gutter="0"/>
          <w:cols w:space="720"/>
          <w:titlePg/>
          <w:docGrid w:linePitch="360"/>
        </w:sectPr>
      </w:pPr>
    </w:p>
    <w:p w14:paraId="47EE7675" w14:textId="75DCAB6D" w:rsidR="000E6ED8" w:rsidRDefault="00D67A4B" w:rsidP="00233C87">
      <w:pPr>
        <w:pStyle w:val="ProductList-SectionHeading"/>
        <w:outlineLvl w:val="0"/>
      </w:pPr>
      <w:bookmarkStart w:id="253" w:name="_Toc6563850"/>
      <w:bookmarkStart w:id="254" w:name="_Toc8749063"/>
      <w:bookmarkStart w:id="255" w:name="Attachment1"/>
      <w:r>
        <w:lastRenderedPageBreak/>
        <w:t>A</w:t>
      </w:r>
      <w:r w:rsidR="000F30F7">
        <w:t>ttachment</w:t>
      </w:r>
      <w:r>
        <w:t xml:space="preserve"> 1 – Notices</w:t>
      </w:r>
      <w:bookmarkEnd w:id="253"/>
      <w:bookmarkEnd w:id="254"/>
    </w:p>
    <w:p w14:paraId="2F4609B8" w14:textId="0A35F4A9" w:rsidR="004D27A6" w:rsidRDefault="00D67A4B" w:rsidP="00233C87">
      <w:pPr>
        <w:pStyle w:val="ProductList-Offering1Heading"/>
        <w:outlineLvl w:val="1"/>
      </w:pPr>
      <w:bookmarkStart w:id="256" w:name="_Toc6563851"/>
      <w:bookmarkStart w:id="257" w:name="_Toc8749064"/>
      <w:bookmarkEnd w:id="255"/>
      <w:r>
        <w:t>Bing Maps</w:t>
      </w:r>
      <w:bookmarkEnd w:id="256"/>
      <w:bookmarkEnd w:id="257"/>
    </w:p>
    <w:p w14:paraId="4884D069" w14:textId="77777777" w:rsidR="001B32D9" w:rsidRDefault="001B32D9" w:rsidP="001B32D9">
      <w:pPr>
        <w:pStyle w:val="ProductList-Body"/>
      </w:pPr>
      <w:r w:rsidRPr="00D67A4B">
        <w:t xml:space="preserve">The Online Service or its included software includes use of Bing Maps. Any content provided through Bing Maps, including geocodes, can only be used within the product through which the content is provided. Customer’s use of Bing Maps is governed by the Bing Maps End User Terms of Use available at </w:t>
      </w:r>
      <w:hyperlink r:id="rId81" w:history="1">
        <w:r w:rsidRPr="00A27D70">
          <w:rPr>
            <w:rStyle w:val="Hyperlink"/>
          </w:rPr>
          <w:t>go.microsoft.com/?linkid=9710837</w:t>
        </w:r>
      </w:hyperlink>
      <w:r w:rsidRPr="00D67A4B">
        <w:t xml:space="preserve"> and the </w:t>
      </w:r>
      <w:r>
        <w:t>Microsoft</w:t>
      </w:r>
      <w:r w:rsidRPr="00D67A4B">
        <w:t xml:space="preserve"> Privacy Statement available at </w:t>
      </w:r>
      <w:hyperlink r:id="rId82" w:history="1">
        <w:r w:rsidRPr="00A27D70">
          <w:rPr>
            <w:rStyle w:val="Hyperlink"/>
          </w:rPr>
          <w:t>go.microsoft.com/fwlink/?LinkID=248686</w:t>
        </w:r>
      </w:hyperlink>
      <w:r>
        <w:t>.</w:t>
      </w:r>
    </w:p>
    <w:p w14:paraId="5D7E7A9C"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4E2E1548" w14:textId="17C09AF8" w:rsidR="00D67A4B" w:rsidRDefault="00E81473" w:rsidP="00233C87">
      <w:pPr>
        <w:pStyle w:val="ProductList-Offering1Heading"/>
        <w:outlineLvl w:val="1"/>
      </w:pPr>
      <w:bookmarkStart w:id="258" w:name="_Toc6563852"/>
      <w:bookmarkStart w:id="259" w:name="_Toc8749065"/>
      <w:bookmarkStart w:id="260" w:name="ProfessionalServices"/>
      <w:r>
        <w:t>Professional Services</w:t>
      </w:r>
      <w:bookmarkEnd w:id="258"/>
      <w:bookmarkEnd w:id="259"/>
    </w:p>
    <w:bookmarkEnd w:id="260"/>
    <w:p w14:paraId="34BA2622" w14:textId="77777777" w:rsidR="00105CE6" w:rsidRDefault="00105CE6" w:rsidP="00105CE6">
      <w:pPr>
        <w:pStyle w:val="ProductList-Body"/>
      </w:pPr>
      <w:r>
        <w:t xml:space="preserve">Professional Services are provided subject to the “Professional Services Terms” below. </w:t>
      </w:r>
      <w:r w:rsidRPr="00026678">
        <w:t>If, however, Professional Services are included in a separate agreement, then the terms of that separate agreement will apply.</w:t>
      </w:r>
    </w:p>
    <w:p w14:paraId="6455B0D4" w14:textId="77777777" w:rsidR="00105CE6" w:rsidRDefault="00105CE6" w:rsidP="00105CE6">
      <w:pPr>
        <w:pStyle w:val="ProductList-Body"/>
      </w:pPr>
    </w:p>
    <w:p w14:paraId="466DA3FC" w14:textId="77777777" w:rsidR="00105CE6" w:rsidRDefault="00105CE6" w:rsidP="00105CE6">
      <w:pPr>
        <w:pStyle w:val="ProductList-Body"/>
      </w:pPr>
      <w:r>
        <w:t>The Professional Services to which this Notice applies</w:t>
      </w:r>
      <w:r w:rsidRPr="002E47CE">
        <w:t xml:space="preserve"> are not</w:t>
      </w:r>
      <w:r>
        <w:t xml:space="preserve"> Online Services, and the rest of the Online Services Terms, as well as </w:t>
      </w:r>
      <w:r w:rsidRPr="002E47CE">
        <w:t xml:space="preserve">any data processing amendment </w:t>
      </w:r>
      <w:r>
        <w:t xml:space="preserve">or HIPAA Business Associated Agreement </w:t>
      </w:r>
      <w:r w:rsidRPr="002E47CE">
        <w:t>signed by the parties</w:t>
      </w:r>
      <w:r>
        <w:t>, do not apply unless expressly made applicable by the Professional Services Terms below</w:t>
      </w:r>
      <w:r w:rsidRPr="002E47CE">
        <w:t>.</w:t>
      </w:r>
    </w:p>
    <w:p w14:paraId="7738D4C2" w14:textId="77777777" w:rsidR="00105CE6" w:rsidRPr="00FC2D52" w:rsidRDefault="00105CE6" w:rsidP="00105CE6">
      <w:pPr>
        <w:pStyle w:val="ProductList-Body"/>
        <w:rPr>
          <w:b/>
          <w:color w:val="00188F"/>
        </w:rPr>
      </w:pPr>
    </w:p>
    <w:p w14:paraId="5A470AFD" w14:textId="77777777" w:rsidR="00105CE6" w:rsidRPr="00F40FD0" w:rsidRDefault="00105CE6" w:rsidP="00105CE6">
      <w:pPr>
        <w:pStyle w:val="ProductList-Body"/>
        <w:outlineLvl w:val="2"/>
      </w:pPr>
      <w:r w:rsidRPr="00FC2D52">
        <w:rPr>
          <w:b/>
          <w:color w:val="00188F"/>
        </w:rPr>
        <w:t>Support Data</w:t>
      </w:r>
    </w:p>
    <w:p w14:paraId="52502A6B" w14:textId="77777777" w:rsidR="00105CE6" w:rsidRPr="00F40FD0" w:rsidRDefault="00105CE6" w:rsidP="00105CE6">
      <w:pPr>
        <w:pStyle w:val="ProductList-Body"/>
        <w:ind w:left="180"/>
        <w:outlineLvl w:val="2"/>
      </w:pPr>
      <w:r w:rsidRPr="00DB2BC5">
        <w:rPr>
          <w:b/>
          <w:bCs/>
          <w:color w:val="0072C6"/>
        </w:rPr>
        <w:t>Processing of Support Data</w:t>
      </w:r>
    </w:p>
    <w:p w14:paraId="68782768" w14:textId="4177EAEF" w:rsidR="00105CE6" w:rsidRDefault="00105CE6" w:rsidP="00105CE6">
      <w:pPr>
        <w:pStyle w:val="ProductList-Body"/>
        <w:ind w:left="158"/>
      </w:pPr>
      <w:r w:rsidRPr="005F1BAF">
        <w:t xml:space="preserve">Support Data will be </w:t>
      </w:r>
      <w:r>
        <w:t xml:space="preserve">used and otherwise </w:t>
      </w:r>
      <w:r w:rsidRPr="005F1BAF">
        <w:t xml:space="preserve">processed only to provide Customer with </w:t>
      </w:r>
      <w:r>
        <w:t xml:space="preserve">technical </w:t>
      </w:r>
      <w:r w:rsidRPr="005F1BAF">
        <w:t xml:space="preserve">support, including purposes compatible with providing </w:t>
      </w:r>
      <w:r>
        <w:t xml:space="preserve">technical </w:t>
      </w:r>
      <w:r w:rsidRPr="005F1BAF">
        <w:t xml:space="preserve">support. Microsoft will not </w:t>
      </w:r>
      <w:r>
        <w:t>use or otherwise</w:t>
      </w:r>
      <w:r w:rsidRPr="005F1BAF">
        <w:t xml:space="preserve"> process</w:t>
      </w:r>
      <w:r>
        <w:t xml:space="preserve"> </w:t>
      </w:r>
      <w:r w:rsidRPr="005F1BAF">
        <w:t xml:space="preserve">Support </w:t>
      </w:r>
      <w:r>
        <w:t>D</w:t>
      </w:r>
      <w:r w:rsidRPr="005F1BAF">
        <w:t xml:space="preserve">ata or derive information from it for advertising or similar commercial purposes without Customer’s permission. As between the parties, Customer retains all right, title and interest in and to Support </w:t>
      </w:r>
      <w:r>
        <w:t>D</w:t>
      </w:r>
      <w:r w:rsidRPr="005F1BAF">
        <w:t>ata. Microsoft acquires no rights in Support Data, other than the rights Customer grants to Microsoft to provide support to Customer.</w:t>
      </w:r>
      <w:r w:rsidR="004923B4">
        <w:t xml:space="preserve"> </w:t>
      </w:r>
      <w:r w:rsidRPr="005F1BAF">
        <w:t>This paragraph does not affect Microsoft’s rights in software or services Microsoft licenses to Customer.</w:t>
      </w:r>
    </w:p>
    <w:p w14:paraId="648CA722" w14:textId="77777777" w:rsidR="00105CE6" w:rsidRDefault="00105CE6" w:rsidP="00105CE6">
      <w:pPr>
        <w:pStyle w:val="ProductList-Body"/>
        <w:ind w:left="158"/>
      </w:pPr>
    </w:p>
    <w:p w14:paraId="02F4A1D7" w14:textId="77777777" w:rsidR="00105CE6" w:rsidRPr="00F40FD0" w:rsidRDefault="00105CE6" w:rsidP="00105CE6">
      <w:pPr>
        <w:pStyle w:val="ProductList-Body"/>
        <w:ind w:left="180"/>
        <w:outlineLvl w:val="2"/>
      </w:pPr>
      <w:r w:rsidRPr="00DB2BC5">
        <w:rPr>
          <w:b/>
          <w:bCs/>
          <w:color w:val="0072C6"/>
        </w:rPr>
        <w:t>Processing of Personal Data included in Support Data; GDPR</w:t>
      </w:r>
    </w:p>
    <w:p w14:paraId="7DF16A73" w14:textId="77777777" w:rsidR="00105CE6" w:rsidRDefault="00105CE6" w:rsidP="00105CE6">
      <w:pPr>
        <w:pStyle w:val="ProductList-Body"/>
        <w:ind w:left="158"/>
      </w:pPr>
      <w:r>
        <w:t xml:space="preserve">Personal Data </w:t>
      </w:r>
      <w:r w:rsidRPr="00874919">
        <w:t xml:space="preserve">provided to Microsoft by, or on behalf of, Customer </w:t>
      </w:r>
      <w:r>
        <w:t>in connection with the provision of technical support is also Support Data. To the extent Microsoft is a processor or subprocessor of Personal Data subject to the GDPR, the GDPR Terms in Attachment 4 govern that processing and the parties also agree to the following terms in this sub-section (“Processing of Personal Data included in Support Data; GDPR”):</w:t>
      </w:r>
    </w:p>
    <w:p w14:paraId="318DCA92" w14:textId="77777777" w:rsidR="00105CE6" w:rsidRDefault="00105CE6" w:rsidP="00105CE6">
      <w:pPr>
        <w:pStyle w:val="ProductList-Body"/>
        <w:ind w:left="158"/>
      </w:pPr>
    </w:p>
    <w:p w14:paraId="27A11922" w14:textId="77777777" w:rsidR="00105CE6" w:rsidRPr="00CD1288" w:rsidRDefault="00105CE6" w:rsidP="00105CE6">
      <w:pPr>
        <w:pStyle w:val="ProductList-Body"/>
        <w:ind w:left="180"/>
        <w:outlineLvl w:val="2"/>
        <w:rPr>
          <w:color w:val="0072C6"/>
        </w:rPr>
      </w:pPr>
      <w:r>
        <w:rPr>
          <w:b/>
          <w:color w:val="0072C6"/>
        </w:rPr>
        <w:tab/>
      </w:r>
      <w:r w:rsidRPr="00CD1288">
        <w:rPr>
          <w:color w:val="0072C6"/>
        </w:rPr>
        <w:t>Processor and Controller Roles and Responsibilities</w:t>
      </w:r>
    </w:p>
    <w:p w14:paraId="6A4DFBE0" w14:textId="206FFDC2" w:rsidR="00105CE6" w:rsidRPr="00CD1288" w:rsidRDefault="00105CE6" w:rsidP="00105CE6">
      <w:pPr>
        <w:pStyle w:val="ProductList-Body"/>
        <w:ind w:left="720"/>
      </w:pPr>
      <w:r w:rsidRPr="00F06AD3">
        <w:t>Customer and Microsoft agree that Customer is the controller of Personal Data included in Support Data and Microsoft is the processor of such data, except when Customer acts as a processor of Personal Data, in which case Microsoft is a subprocessor</w:t>
      </w:r>
      <w:r>
        <w:t>.</w:t>
      </w:r>
      <w:r w:rsidR="004923B4">
        <w:t xml:space="preserve"> </w:t>
      </w:r>
      <w:r>
        <w:t>However, Microsoft and Customer agree that Microsoft is the data controller for business contact information or other Personal Data that may be collected at the same time as Support Data but is needed to maintain the business relationship with the Customer.</w:t>
      </w:r>
      <w:r w:rsidR="004923B4">
        <w:t xml:space="preserve"> </w:t>
      </w:r>
      <w:r w:rsidRPr="00F06AD3">
        <w:t>Microsoft will process Personal Data only on documented instructions from Customer. Customer agrees that its volume licensin</w:t>
      </w:r>
      <w:r>
        <w:t xml:space="preserve">g agreement (including the OST) along with Customer’s use of Professional Services </w:t>
      </w:r>
      <w:r w:rsidRPr="00F06AD3">
        <w:t>are Customer’s complete and final documented instructions to Microsoft for the processing of Personal Data. Any additional or alternate instructions must be agreed to according to the process for amending Customer’s volume licensing agreement.</w:t>
      </w:r>
      <w:r w:rsidR="004923B4">
        <w:t xml:space="preserve"> </w:t>
      </w:r>
      <w:r w:rsidRPr="00F06AD3">
        <w:t>In any instance where the GDPR applies and Customer is a processor, Customer warrants to Microsoft that Customer’s instructions, including appointment of Microsoft as a processor or subprocessor, have been authorized by the relevant controller.</w:t>
      </w:r>
    </w:p>
    <w:p w14:paraId="4CC4A800" w14:textId="77777777" w:rsidR="00105CE6" w:rsidRDefault="00105CE6" w:rsidP="00105CE6">
      <w:pPr>
        <w:pStyle w:val="ProductList-Body"/>
        <w:ind w:left="158"/>
      </w:pPr>
    </w:p>
    <w:p w14:paraId="2F6DE9DC" w14:textId="77777777" w:rsidR="00105CE6" w:rsidRPr="00CD1288" w:rsidRDefault="00105CE6" w:rsidP="00105CE6">
      <w:pPr>
        <w:pStyle w:val="ProductList-Body"/>
        <w:ind w:left="180"/>
        <w:outlineLvl w:val="2"/>
        <w:rPr>
          <w:color w:val="0072C6"/>
        </w:rPr>
      </w:pPr>
      <w:r>
        <w:rPr>
          <w:b/>
          <w:color w:val="0072C6"/>
        </w:rPr>
        <w:tab/>
      </w:r>
      <w:r w:rsidRPr="00CD1288">
        <w:rPr>
          <w:color w:val="0072C6"/>
        </w:rPr>
        <w:t>Processing of Personal Data included in Support Data</w:t>
      </w:r>
    </w:p>
    <w:p w14:paraId="26B158F1" w14:textId="77777777" w:rsidR="00105CE6" w:rsidRPr="00F77194" w:rsidRDefault="00105CE6" w:rsidP="00105CE6">
      <w:pPr>
        <w:pStyle w:val="CommentText"/>
        <w:spacing w:after="0"/>
        <w:ind w:left="720"/>
        <w:rPr>
          <w:sz w:val="18"/>
          <w:szCs w:val="18"/>
        </w:rPr>
      </w:pPr>
      <w:r>
        <w:rPr>
          <w:rStyle w:val="ProductList-BodyChar"/>
        </w:rPr>
        <w:t xml:space="preserve">The </w:t>
      </w:r>
      <w:r w:rsidRPr="00F77194">
        <w:rPr>
          <w:sz w:val="18"/>
          <w:szCs w:val="18"/>
        </w:rPr>
        <w:t>parties acknowledge and agree that:</w:t>
      </w:r>
    </w:p>
    <w:p w14:paraId="7CADDBFB" w14:textId="77777777" w:rsidR="00105CE6" w:rsidRDefault="00105CE6" w:rsidP="00105CE6">
      <w:pPr>
        <w:pStyle w:val="ProductList-Body"/>
        <w:numPr>
          <w:ilvl w:val="0"/>
          <w:numId w:val="65"/>
        </w:numPr>
        <w:ind w:left="1280"/>
      </w:pPr>
      <w:r w:rsidRPr="00302F7B">
        <w:t xml:space="preserve">The subject-matter of the processing is limited to </w:t>
      </w:r>
      <w:r>
        <w:t>P</w:t>
      </w:r>
      <w:r w:rsidRPr="00302F7B">
        <w:t xml:space="preserve">ersonal </w:t>
      </w:r>
      <w:r>
        <w:t>D</w:t>
      </w:r>
      <w:r w:rsidRPr="00302F7B">
        <w:t>ata</w:t>
      </w:r>
      <w:r>
        <w:t xml:space="preserve"> </w:t>
      </w:r>
      <w:r w:rsidRPr="00302F7B">
        <w:t>within the scope of the GDPR</w:t>
      </w:r>
      <w:r>
        <w:t>;</w:t>
      </w:r>
    </w:p>
    <w:p w14:paraId="34DD227F" w14:textId="18DEEF73" w:rsidR="00105CE6" w:rsidRDefault="00105CE6" w:rsidP="00105CE6">
      <w:pPr>
        <w:pStyle w:val="ProductList-Body"/>
        <w:numPr>
          <w:ilvl w:val="0"/>
          <w:numId w:val="65"/>
        </w:numPr>
        <w:ind w:left="1280"/>
      </w:pPr>
      <w:r>
        <w:t>The duration of t</w:t>
      </w:r>
      <w:r w:rsidRPr="00302F7B">
        <w:t>he processing shall be for the duration of the Customer</w:t>
      </w:r>
      <w:r>
        <w:t>’s right to receive technical support and until all Personal Data is deleted or returned in accordance with Customer instructions or the terms of the OST;</w:t>
      </w:r>
      <w:r w:rsidR="004923B4">
        <w:t xml:space="preserve"> </w:t>
      </w:r>
    </w:p>
    <w:p w14:paraId="228134C9" w14:textId="77777777" w:rsidR="00105CE6" w:rsidRDefault="00105CE6" w:rsidP="00105CE6">
      <w:pPr>
        <w:pStyle w:val="ProductList-Body"/>
        <w:numPr>
          <w:ilvl w:val="0"/>
          <w:numId w:val="65"/>
        </w:numPr>
        <w:ind w:left="1280"/>
      </w:pPr>
      <w:r w:rsidRPr="00302F7B">
        <w:t xml:space="preserve">The nature and purpose of the processing shall be to provide </w:t>
      </w:r>
      <w:r>
        <w:t xml:space="preserve">technical support </w:t>
      </w:r>
      <w:r w:rsidRPr="00302F7B">
        <w:t xml:space="preserve">pursuant to Customer’s </w:t>
      </w:r>
      <w:r>
        <w:t xml:space="preserve">volume licensing agreement; </w:t>
      </w:r>
    </w:p>
    <w:p w14:paraId="51D2C3E8" w14:textId="77777777" w:rsidR="00105CE6" w:rsidRDefault="00105CE6" w:rsidP="00105CE6">
      <w:pPr>
        <w:pStyle w:val="ProductList-Body"/>
        <w:numPr>
          <w:ilvl w:val="0"/>
          <w:numId w:val="65"/>
        </w:numPr>
        <w:ind w:left="1280"/>
      </w:pPr>
      <w:r w:rsidRPr="00302F7B">
        <w:t xml:space="preserve">The types of </w:t>
      </w:r>
      <w:r>
        <w:t>P</w:t>
      </w:r>
      <w:r w:rsidRPr="00302F7B">
        <w:t xml:space="preserve">ersonal </w:t>
      </w:r>
      <w:r>
        <w:t>D</w:t>
      </w:r>
      <w:r w:rsidRPr="00302F7B">
        <w:t xml:space="preserve">ata processed </w:t>
      </w:r>
      <w:r>
        <w:t xml:space="preserve">in connection with the provision of technical support </w:t>
      </w:r>
      <w:r w:rsidRPr="00302F7B">
        <w:t>include those expressly identified in Article 4 of the GDPR</w:t>
      </w:r>
      <w:r>
        <w:t xml:space="preserve">; and </w:t>
      </w:r>
    </w:p>
    <w:p w14:paraId="1DB280A9" w14:textId="77777777" w:rsidR="00105CE6" w:rsidRDefault="00105CE6" w:rsidP="00105CE6">
      <w:pPr>
        <w:pStyle w:val="ProductList-Body"/>
        <w:numPr>
          <w:ilvl w:val="0"/>
          <w:numId w:val="65"/>
        </w:numPr>
        <w:ind w:left="1282"/>
      </w:pPr>
      <w:r w:rsidRPr="00302F7B">
        <w:t xml:space="preserve">The categories of data subjects are Customer’s representatives and end users, </w:t>
      </w:r>
      <w:r>
        <w:t>such as</w:t>
      </w:r>
      <w:r w:rsidRPr="00302F7B">
        <w:t xml:space="preserve"> employees, contractors, collaborators, and customers</w:t>
      </w:r>
      <w:r>
        <w:t>.</w:t>
      </w:r>
    </w:p>
    <w:p w14:paraId="63FEA404" w14:textId="77777777" w:rsidR="00105CE6" w:rsidRDefault="00105CE6" w:rsidP="00105CE6">
      <w:pPr>
        <w:pStyle w:val="ProductList-Body"/>
        <w:ind w:left="922"/>
      </w:pPr>
    </w:p>
    <w:p w14:paraId="3AE71860" w14:textId="77777777" w:rsidR="00105CE6" w:rsidRDefault="00105CE6" w:rsidP="00105CE6">
      <w:pPr>
        <w:pStyle w:val="ProductList-Body"/>
        <w:ind w:left="720"/>
      </w:pPr>
      <w:r>
        <w:lastRenderedPageBreak/>
        <w:t>For data subject requests and records of processing activities related to Support Data, and Personal Data included therein, Microsoft will abide by the applicable obligations set forth in the “Data Subject Rights; Assistance with Requests” and “Records of Processing Activities” provisions in the Data Protection Terms section of the OST.</w:t>
      </w:r>
    </w:p>
    <w:p w14:paraId="4E9EFC6E" w14:textId="77777777" w:rsidR="00105CE6" w:rsidRDefault="00105CE6" w:rsidP="00105CE6">
      <w:pPr>
        <w:pStyle w:val="ProductList-Body"/>
      </w:pPr>
    </w:p>
    <w:p w14:paraId="4446F4D5" w14:textId="77777777" w:rsidR="00105CE6" w:rsidRPr="00F40FD0" w:rsidRDefault="00105CE6" w:rsidP="00105CE6">
      <w:pPr>
        <w:pStyle w:val="ProductList-Body"/>
        <w:ind w:left="180"/>
        <w:outlineLvl w:val="2"/>
      </w:pPr>
      <w:r w:rsidRPr="00DB2BC5">
        <w:rPr>
          <w:b/>
          <w:bCs/>
          <w:color w:val="0072C6"/>
        </w:rPr>
        <w:t>Security of Support Data</w:t>
      </w:r>
    </w:p>
    <w:p w14:paraId="15470453" w14:textId="77777777" w:rsidR="00EE4338" w:rsidRDefault="00EE4338" w:rsidP="00EE4338">
      <w:pPr>
        <w:pStyle w:val="ProductList-Body"/>
        <w:ind w:left="158"/>
      </w:pPr>
      <w:r>
        <w:t>Microsoft will implement and maintain technical and organizational measures to protect Support Data</w:t>
      </w:r>
      <w:r w:rsidRPr="00F116FE">
        <w:t>.</w:t>
      </w:r>
      <w:r>
        <w:t xml:space="preserve"> </w:t>
      </w:r>
      <w:r w:rsidRPr="001307B6">
        <w:t>Those measures shall comply with the requirements set forth in ISO 27001, ISO 27002, and ISO 27018.</w:t>
      </w:r>
      <w:r>
        <w:t xml:space="preserve"> If Microsoft becomes aware of a breach of security leading to the accidental or unlawful destruction, loss, alteration, unauthorized disclosure of, or access to Support Data while processed by Microsoft, Microsoft will abide by the obligations set forth in the “Security Incident Notification” provision in the Data Protection Terms section of the OST.</w:t>
      </w:r>
    </w:p>
    <w:p w14:paraId="29004010" w14:textId="77777777" w:rsidR="00105CE6" w:rsidRDefault="00105CE6" w:rsidP="00105CE6">
      <w:pPr>
        <w:pStyle w:val="ProductList-Body"/>
        <w:ind w:left="158"/>
      </w:pPr>
    </w:p>
    <w:p w14:paraId="09A6602F" w14:textId="77777777" w:rsidR="00105CE6" w:rsidRPr="00F40FD0" w:rsidRDefault="00105CE6" w:rsidP="00105CE6">
      <w:pPr>
        <w:pStyle w:val="ProductList-Body"/>
        <w:ind w:left="180"/>
        <w:outlineLvl w:val="2"/>
      </w:pPr>
      <w:r w:rsidRPr="00DB2BC5">
        <w:rPr>
          <w:b/>
          <w:bCs/>
          <w:color w:val="0072C6"/>
        </w:rPr>
        <w:t>Data Location and Transfer</w:t>
      </w:r>
    </w:p>
    <w:p w14:paraId="4EC4B1A8" w14:textId="77777777" w:rsidR="00105CE6" w:rsidRDefault="00105CE6" w:rsidP="00105CE6">
      <w:pPr>
        <w:pStyle w:val="ProductList-Body"/>
        <w:ind w:left="158"/>
      </w:pPr>
      <w:r>
        <w:t xml:space="preserve">Support Data that Microsoft processes on Customer’s behalf may be transferred to, and stored and processed in, the United States or any other country in which Microsoft or its Affiliates or Subprocessors operate. Customer appoints Microsoft to perform any such transfer of Support Data to any such country and to store and process that data to provide technical support. Microsoft is certified to the </w:t>
      </w:r>
      <w:r w:rsidRPr="00C84607">
        <w:t>EU-U</w:t>
      </w:r>
      <w:r>
        <w:t>.</w:t>
      </w:r>
      <w:r w:rsidRPr="00C84607">
        <w:t>S</w:t>
      </w:r>
      <w:r>
        <w:t>.</w:t>
      </w:r>
      <w:r w:rsidRPr="00C84607">
        <w:t xml:space="preserve"> </w:t>
      </w:r>
      <w:r>
        <w:t xml:space="preserve">and Swiss-U.S. </w:t>
      </w:r>
      <w:r w:rsidRPr="00C84607">
        <w:t>Privacy Shield Framework</w:t>
      </w:r>
      <w:r>
        <w:t>s</w:t>
      </w:r>
      <w:r w:rsidRPr="00C84607">
        <w:t xml:space="preserve"> and the commitments </w:t>
      </w:r>
      <w:r>
        <w:t>they</w:t>
      </w:r>
      <w:r w:rsidRPr="00C84607">
        <w:t xml:space="preserve"> entail</w:t>
      </w:r>
      <w:r>
        <w:t>. Microsoft agrees to notify Customer in the event that it makes a determination that it can no longer meet its obligation to provide the same level of protection as is required by the Privacy Shield principles.</w:t>
      </w:r>
    </w:p>
    <w:p w14:paraId="6AE057EA" w14:textId="77777777" w:rsidR="00105CE6" w:rsidRDefault="00105CE6" w:rsidP="00105CE6">
      <w:pPr>
        <w:pStyle w:val="ProductList-Body"/>
        <w:ind w:left="158"/>
      </w:pPr>
    </w:p>
    <w:p w14:paraId="3B999CB3" w14:textId="77777777" w:rsidR="00105CE6" w:rsidRPr="00F40FD0" w:rsidRDefault="00105CE6" w:rsidP="00105CE6">
      <w:pPr>
        <w:pStyle w:val="ProductList-Body"/>
        <w:ind w:left="180"/>
        <w:outlineLvl w:val="2"/>
      </w:pPr>
      <w:r w:rsidRPr="00DB2BC5">
        <w:rPr>
          <w:b/>
          <w:bCs/>
          <w:color w:val="0072C6"/>
        </w:rPr>
        <w:t>Other Support Da</w:t>
      </w:r>
      <w:r w:rsidRPr="004F04EB">
        <w:rPr>
          <w:b/>
          <w:bCs/>
          <w:color w:val="0072C6"/>
        </w:rPr>
        <w:t>ta Commitments</w:t>
      </w:r>
    </w:p>
    <w:p w14:paraId="0F1D6010" w14:textId="77777777" w:rsidR="00105CE6" w:rsidRDefault="00105CE6" w:rsidP="00105CE6">
      <w:pPr>
        <w:pStyle w:val="ProductList-Body"/>
        <w:ind w:left="180"/>
        <w:outlineLvl w:val="2"/>
        <w:rPr>
          <w:color w:val="0072C6"/>
        </w:rPr>
      </w:pPr>
      <w:r>
        <w:rPr>
          <w:b/>
          <w:color w:val="0072C6"/>
        </w:rPr>
        <w:tab/>
      </w:r>
      <w:r>
        <w:rPr>
          <w:color w:val="0072C6"/>
        </w:rPr>
        <w:t>Disclosure</w:t>
      </w:r>
    </w:p>
    <w:p w14:paraId="74FB01E7" w14:textId="77777777" w:rsidR="00105CE6" w:rsidRPr="00CD1288" w:rsidRDefault="00105CE6" w:rsidP="00105CE6">
      <w:pPr>
        <w:pStyle w:val="ProductList-Body"/>
        <w:ind w:left="720"/>
      </w:pPr>
      <w:r w:rsidRPr="00CD1288">
        <w:t>The disclosure of Support Data by Microsoft to third parties is governed by the same restrictions and procedures that govern Customer Data set forth in the “Disclosure of Customer Data” provision in the Data Protection Terms section of the OST.</w:t>
      </w:r>
    </w:p>
    <w:p w14:paraId="5C84EEAE" w14:textId="77777777" w:rsidR="00105CE6" w:rsidRDefault="00105CE6" w:rsidP="00105CE6">
      <w:pPr>
        <w:pStyle w:val="ProductList-Body"/>
        <w:ind w:left="158"/>
      </w:pPr>
    </w:p>
    <w:p w14:paraId="72C57B79" w14:textId="77777777" w:rsidR="00105CE6" w:rsidRDefault="00105CE6" w:rsidP="00105CE6">
      <w:pPr>
        <w:pStyle w:val="ProductList-Body"/>
        <w:ind w:left="180"/>
        <w:outlineLvl w:val="2"/>
        <w:rPr>
          <w:color w:val="0072C6"/>
        </w:rPr>
      </w:pPr>
      <w:r>
        <w:rPr>
          <w:b/>
          <w:color w:val="0072C6"/>
        </w:rPr>
        <w:tab/>
      </w:r>
      <w:r>
        <w:rPr>
          <w:color w:val="0072C6"/>
        </w:rPr>
        <w:t>Deletion or Return</w:t>
      </w:r>
    </w:p>
    <w:p w14:paraId="1D1ED13D" w14:textId="77777777" w:rsidR="00105CE6" w:rsidRDefault="00105CE6" w:rsidP="00105CE6">
      <w:pPr>
        <w:pStyle w:val="ProductList-Body"/>
        <w:ind w:left="720"/>
      </w:pPr>
      <w:r>
        <w:t>Microsoft will delete or return all copies of Support Data, and Personal Data included therein, after the business purposes for which the Support Data was collected or transferred have been fulfilled or earlier upon Customer’s request</w:t>
      </w:r>
      <w:r w:rsidRPr="00B06989">
        <w:t>.</w:t>
      </w:r>
    </w:p>
    <w:p w14:paraId="424DC370" w14:textId="77777777" w:rsidR="00105CE6" w:rsidRDefault="00105CE6" w:rsidP="00105CE6">
      <w:pPr>
        <w:pStyle w:val="ProductList-Body"/>
        <w:ind w:left="158"/>
      </w:pPr>
    </w:p>
    <w:p w14:paraId="458CA5B9" w14:textId="77777777" w:rsidR="001B32D9" w:rsidRDefault="001B32D9" w:rsidP="001B32D9">
      <w:pPr>
        <w:pStyle w:val="ProductList-Body"/>
        <w:ind w:left="180"/>
        <w:outlineLvl w:val="2"/>
        <w:rPr>
          <w:color w:val="0072C6"/>
        </w:rPr>
      </w:pPr>
      <w:r>
        <w:rPr>
          <w:b/>
          <w:color w:val="0072C6"/>
        </w:rPr>
        <w:tab/>
      </w:r>
      <w:r>
        <w:rPr>
          <w:color w:val="0072C6"/>
        </w:rPr>
        <w:t>Use of Subprocessors</w:t>
      </w:r>
    </w:p>
    <w:p w14:paraId="3FBE834C" w14:textId="77777777" w:rsidR="001B32D9" w:rsidRDefault="001B32D9" w:rsidP="001B32D9">
      <w:pPr>
        <w:pStyle w:val="ProductList-Body"/>
        <w:ind w:left="720"/>
      </w:pPr>
      <w:r w:rsidRPr="00D75C8E">
        <w:t>Microsoft’s use of Subprocessors in connection with the provision of technical support for Online Services is governed by the same restrictions and procedures that govern its use of Subprocessors in connection with the Online Services set forth in the “</w:t>
      </w:r>
      <w:r>
        <w:t>Notice and Controls on use of Subprocessors</w:t>
      </w:r>
      <w:r w:rsidRPr="00D75C8E">
        <w:t>” provision in the Data Protections Terms section of the OST.</w:t>
      </w:r>
    </w:p>
    <w:p w14:paraId="64E5678A" w14:textId="77777777" w:rsidR="00105CE6" w:rsidRDefault="00105CE6" w:rsidP="00105CE6">
      <w:pPr>
        <w:pStyle w:val="ProductList-Body"/>
        <w:ind w:left="158"/>
      </w:pPr>
    </w:p>
    <w:p w14:paraId="4FC1F6DE" w14:textId="77777777" w:rsidR="00105CE6" w:rsidRDefault="00105CE6" w:rsidP="00105CE6">
      <w:pPr>
        <w:pStyle w:val="ProductList-Body"/>
        <w:ind w:left="180"/>
        <w:outlineLvl w:val="2"/>
        <w:rPr>
          <w:color w:val="0072C6"/>
        </w:rPr>
      </w:pPr>
      <w:r>
        <w:rPr>
          <w:b/>
          <w:color w:val="0072C6"/>
        </w:rPr>
        <w:tab/>
      </w:r>
      <w:r>
        <w:rPr>
          <w:color w:val="0072C6"/>
        </w:rPr>
        <w:t>Educational Institutions</w:t>
      </w:r>
    </w:p>
    <w:p w14:paraId="5F288567" w14:textId="77777777" w:rsidR="00105CE6" w:rsidRPr="00CD1288" w:rsidRDefault="00105CE6" w:rsidP="00105CE6">
      <w:pPr>
        <w:pStyle w:val="ProductList-Body"/>
        <w:ind w:left="720"/>
      </w:pPr>
      <w:r>
        <w:t>Microsoft’s acknowledgements and agreements and Customer’s responsibilities to obtain parental consent and convey notification set out in the “Educational Institutions” provision in the Data Protection Terms section of the OST also apply with respect to Support Data.</w:t>
      </w:r>
    </w:p>
    <w:p w14:paraId="3092A9B2" w14:textId="77777777" w:rsidR="00105CE6" w:rsidRPr="00CD1288" w:rsidRDefault="00105CE6" w:rsidP="00105CE6">
      <w:pPr>
        <w:pStyle w:val="ProductList-Body"/>
      </w:pPr>
    </w:p>
    <w:p w14:paraId="0584CD03" w14:textId="77777777" w:rsidR="00105CE6" w:rsidRPr="00FC2D52" w:rsidRDefault="00105CE6" w:rsidP="00105CE6">
      <w:pPr>
        <w:pStyle w:val="ProductList-Body"/>
        <w:outlineLvl w:val="2"/>
      </w:pPr>
      <w:r w:rsidRPr="00DB2BC5">
        <w:rPr>
          <w:b/>
          <w:bCs/>
          <w:color w:val="00188F"/>
        </w:rPr>
        <w:t xml:space="preserve">Other </w:t>
      </w:r>
      <w:r w:rsidRPr="004F04EB" w:rsidDel="003619D2">
        <w:rPr>
          <w:b/>
          <w:bCs/>
          <w:color w:val="00188F"/>
        </w:rPr>
        <w:t>Professional Services Terms</w:t>
      </w:r>
    </w:p>
    <w:p w14:paraId="41E426CB" w14:textId="77777777" w:rsidR="001B32D9" w:rsidRPr="00AC5443" w:rsidRDefault="001B32D9" w:rsidP="001B32D9">
      <w:pPr>
        <w:pStyle w:val="ProductList-Body"/>
        <w:tabs>
          <w:tab w:val="clear" w:pos="158"/>
          <w:tab w:val="left" w:pos="360"/>
        </w:tabs>
        <w:ind w:left="180"/>
        <w:outlineLvl w:val="3"/>
        <w:rPr>
          <w:b/>
          <w:color w:val="0072C6"/>
        </w:rPr>
      </w:pPr>
      <w:r>
        <w:rPr>
          <w:b/>
          <w:color w:val="0072C6"/>
        </w:rPr>
        <w:t>Processing of Personal Data</w:t>
      </w:r>
    </w:p>
    <w:p w14:paraId="68B0FFA7" w14:textId="24974287" w:rsidR="001B32D9" w:rsidRDefault="001B32D9" w:rsidP="001B32D9">
      <w:pPr>
        <w:pStyle w:val="CommentText"/>
        <w:ind w:left="180"/>
        <w:rPr>
          <w:sz w:val="18"/>
          <w:szCs w:val="18"/>
        </w:rPr>
      </w:pPr>
      <w:r w:rsidRPr="00D7191F">
        <w:rPr>
          <w:sz w:val="18"/>
          <w:szCs w:val="18"/>
        </w:rPr>
        <w:t xml:space="preserve">To the extent Microsoft is </w:t>
      </w:r>
      <w:r>
        <w:rPr>
          <w:sz w:val="18"/>
          <w:szCs w:val="18"/>
        </w:rPr>
        <w:t>a processor or subprocessor of Personal D</w:t>
      </w:r>
      <w:r w:rsidRPr="00D7191F">
        <w:rPr>
          <w:sz w:val="18"/>
          <w:szCs w:val="18"/>
        </w:rPr>
        <w:t>ata</w:t>
      </w:r>
      <w:r>
        <w:rPr>
          <w:sz w:val="18"/>
          <w:szCs w:val="18"/>
        </w:rPr>
        <w:t>, not included within Support Data,</w:t>
      </w:r>
      <w:r w:rsidRPr="00D7191F">
        <w:rPr>
          <w:sz w:val="18"/>
          <w:szCs w:val="18"/>
        </w:rPr>
        <w:t xml:space="preserve"> in connection with the provision of Professional Services, </w:t>
      </w:r>
      <w:r>
        <w:rPr>
          <w:sz w:val="18"/>
          <w:szCs w:val="18"/>
        </w:rPr>
        <w:t xml:space="preserve">Microsoft makes the commitments (a) in the “Processing of Personal Data; GDPR” provision of the Data Protection Terns section of the OST and (b) in </w:t>
      </w:r>
      <w:r w:rsidRPr="00D7191F">
        <w:rPr>
          <w:sz w:val="18"/>
          <w:szCs w:val="18"/>
        </w:rPr>
        <w:t xml:space="preserve">the </w:t>
      </w:r>
      <w:r>
        <w:rPr>
          <w:sz w:val="18"/>
          <w:szCs w:val="18"/>
        </w:rPr>
        <w:t>GDPR</w:t>
      </w:r>
      <w:r w:rsidRPr="00D7191F">
        <w:rPr>
          <w:sz w:val="18"/>
          <w:szCs w:val="18"/>
        </w:rPr>
        <w:t xml:space="preserve"> Terms in Attachment 4 </w:t>
      </w:r>
      <w:r>
        <w:rPr>
          <w:sz w:val="18"/>
          <w:szCs w:val="18"/>
        </w:rPr>
        <w:t>to all customers effective May 25, 2018</w:t>
      </w:r>
      <w:r w:rsidRPr="00D7191F">
        <w:rPr>
          <w:sz w:val="18"/>
          <w:szCs w:val="18"/>
        </w:rPr>
        <w:t xml:space="preserve">. </w:t>
      </w:r>
    </w:p>
    <w:p w14:paraId="7DF0A799" w14:textId="77777777" w:rsidR="000F1CD3" w:rsidRPr="00AC5443" w:rsidRDefault="000F1CD3" w:rsidP="000F1CD3">
      <w:pPr>
        <w:pStyle w:val="ProductList-Body"/>
        <w:tabs>
          <w:tab w:val="clear" w:pos="158"/>
          <w:tab w:val="left" w:pos="360"/>
        </w:tabs>
        <w:ind w:left="180"/>
        <w:outlineLvl w:val="3"/>
        <w:rPr>
          <w:b/>
          <w:color w:val="0072C6"/>
        </w:rPr>
      </w:pPr>
      <w:r>
        <w:rPr>
          <w:b/>
          <w:color w:val="0072C6"/>
        </w:rPr>
        <w:t>Use of Subprocessors</w:t>
      </w:r>
    </w:p>
    <w:p w14:paraId="145A8BF9" w14:textId="77777777" w:rsidR="000F1CD3" w:rsidRPr="000F1CD3" w:rsidRDefault="000F1CD3" w:rsidP="000F1CD3">
      <w:pPr>
        <w:pStyle w:val="CommentText"/>
        <w:ind w:left="180"/>
        <w:rPr>
          <w:sz w:val="18"/>
          <w:szCs w:val="18"/>
        </w:rPr>
      </w:pPr>
      <w:r w:rsidRPr="000F1CD3">
        <w:rPr>
          <w:sz w:val="18"/>
          <w:szCs w:val="18"/>
        </w:rPr>
        <w:t xml:space="preserve">Microsoft may hire Subprocessors to perform certain services on its behalf. For Professional Services other than technical support for Online Services, Customer consents to Microsoft engaging Subprocessors for the processing of Personal Data. Microsoft will ensure that Subprocessors are bound by written agreements that require them to provide at least the level of data protection required of Microsoft by this Attachment. </w:t>
      </w:r>
    </w:p>
    <w:p w14:paraId="75B12C62" w14:textId="77777777" w:rsidR="000F1CD3" w:rsidRPr="000F1CD3" w:rsidRDefault="000F1CD3" w:rsidP="000F1CD3">
      <w:pPr>
        <w:pStyle w:val="CommentText"/>
        <w:ind w:left="180"/>
        <w:rPr>
          <w:sz w:val="18"/>
          <w:szCs w:val="18"/>
        </w:rPr>
      </w:pPr>
      <w:r w:rsidRPr="000F1CD3">
        <w:rPr>
          <w:sz w:val="18"/>
          <w:szCs w:val="18"/>
        </w:rPr>
        <w:t>A list of Microsoft’s Subprocessors is available upon request. If such list is requested, at least 14 days before authorizing any new Subprocessor to access Personal Data, Microsoft will update the list and provide Customer with a mechanism to obtain notice of that update.</w:t>
      </w:r>
    </w:p>
    <w:p w14:paraId="19F9CD84" w14:textId="77777777" w:rsidR="000F1CD3" w:rsidRPr="000F1CD3" w:rsidRDefault="000F1CD3" w:rsidP="000F1CD3">
      <w:pPr>
        <w:pStyle w:val="CommentText"/>
        <w:ind w:left="180"/>
        <w:rPr>
          <w:sz w:val="18"/>
          <w:szCs w:val="18"/>
        </w:rPr>
      </w:pPr>
      <w:r w:rsidRPr="000F1CD3">
        <w:rPr>
          <w:sz w:val="18"/>
          <w:szCs w:val="18"/>
        </w:rPr>
        <w:t>If Customer does not approve of a new Subprocessor, then Customer may terminate the Agreement for the affected Professional Services by providing, before the end of the notice period, written notice of termination that includes an explanation of the grounds for non-approval.</w:t>
      </w:r>
    </w:p>
    <w:p w14:paraId="7EF80318" w14:textId="77777777" w:rsidR="00D52223" w:rsidRPr="00AC5443" w:rsidRDefault="00D52223" w:rsidP="00D52223">
      <w:pPr>
        <w:pStyle w:val="ProductList-Body"/>
        <w:keepNext/>
        <w:tabs>
          <w:tab w:val="clear" w:pos="158"/>
          <w:tab w:val="left" w:pos="360"/>
        </w:tabs>
        <w:ind w:left="187"/>
        <w:outlineLvl w:val="3"/>
        <w:rPr>
          <w:b/>
          <w:color w:val="0072C6"/>
        </w:rPr>
      </w:pPr>
      <w:r w:rsidRPr="00AC5443">
        <w:rPr>
          <w:b/>
          <w:color w:val="0072C6"/>
        </w:rPr>
        <w:t>Obligations of the Parties</w:t>
      </w:r>
    </w:p>
    <w:p w14:paraId="0B9BBE9C" w14:textId="77777777" w:rsidR="00D52223" w:rsidRDefault="00D52223" w:rsidP="00D52223">
      <w:pPr>
        <w:pStyle w:val="ProductList-Body"/>
        <w:tabs>
          <w:tab w:val="clear" w:pos="158"/>
          <w:tab w:val="left" w:pos="360"/>
        </w:tabs>
        <w:ind w:left="180"/>
      </w:pPr>
      <w:r>
        <w:t xml:space="preserve">Microsoft warrants that all Professional Services will be performed with professional care and skill. </w:t>
      </w:r>
      <w:r w:rsidRPr="007B0C29">
        <w:t>If Microsoft fails to do so and Customer notifies Microsoft within 90 days of the date of performance, then Microsoft will either re-perform the Professional Services or return the price paid for them</w:t>
      </w:r>
      <w:r>
        <w:t xml:space="preserve"> as Customer’s sole remedy f</w:t>
      </w:r>
      <w:r w:rsidRPr="007B0C29">
        <w:t xml:space="preserve">or breach of the </w:t>
      </w:r>
      <w:r>
        <w:t xml:space="preserve">Professional Services </w:t>
      </w:r>
      <w:r w:rsidRPr="007B0C29">
        <w:t>warrant</w:t>
      </w:r>
      <w:r>
        <w:t>y</w:t>
      </w:r>
      <w:r w:rsidRPr="007B0C29">
        <w:t>.</w:t>
      </w:r>
    </w:p>
    <w:p w14:paraId="70EC2921" w14:textId="77777777" w:rsidR="00D52223" w:rsidRDefault="00D52223" w:rsidP="00D52223">
      <w:pPr>
        <w:pStyle w:val="ProductList-Body"/>
        <w:tabs>
          <w:tab w:val="clear" w:pos="158"/>
          <w:tab w:val="left" w:pos="360"/>
        </w:tabs>
        <w:ind w:left="180"/>
      </w:pPr>
    </w:p>
    <w:p w14:paraId="2EF2DB9D" w14:textId="77777777" w:rsidR="00D52223" w:rsidRDefault="00D52223" w:rsidP="00D52223">
      <w:pPr>
        <w:pStyle w:val="ProductList-Body"/>
        <w:tabs>
          <w:tab w:val="clear" w:pos="158"/>
          <w:tab w:val="left" w:pos="360"/>
        </w:tabs>
        <w:ind w:left="180"/>
        <w:rPr>
          <w:szCs w:val="18"/>
        </w:rPr>
      </w:pPr>
      <w:r>
        <w:t xml:space="preserve">Customer will </w:t>
      </w:r>
      <w:r w:rsidRPr="00A90E4C">
        <w:rPr>
          <w:szCs w:val="18"/>
        </w:rPr>
        <w:t xml:space="preserve">perform its applicable responsibilities and obligations </w:t>
      </w:r>
      <w:r>
        <w:rPr>
          <w:szCs w:val="18"/>
        </w:rPr>
        <w:t xml:space="preserve">to support Microsoft’s performance of the Professional Services, as specified in the description of each Professional Service. </w:t>
      </w:r>
      <w:r w:rsidRPr="00897E9E">
        <w:rPr>
          <w:szCs w:val="18"/>
        </w:rPr>
        <w:t xml:space="preserve">Customer may not use Professional Services or Services Deliverables in any way prohibited by the </w:t>
      </w:r>
      <w:r w:rsidRPr="00897E9E">
        <w:rPr>
          <w:szCs w:val="18"/>
        </w:rPr>
        <w:lastRenderedPageBreak/>
        <w:t>Acceptable Use Policy and must comply with all laws and regulations applicable to its use of Professional Services and Services Deliverables, including laws related to privacy, Personal Data, biometric data, data protection and confidentiality of communications.</w:t>
      </w:r>
    </w:p>
    <w:p w14:paraId="41E04A4C" w14:textId="77777777" w:rsidR="00E81473" w:rsidRDefault="00E81473" w:rsidP="00EB55BD">
      <w:pPr>
        <w:pStyle w:val="ProductList-Body"/>
        <w:tabs>
          <w:tab w:val="clear" w:pos="158"/>
          <w:tab w:val="left" w:pos="360"/>
        </w:tabs>
        <w:ind w:left="180"/>
        <w:rPr>
          <w:szCs w:val="18"/>
        </w:rPr>
      </w:pPr>
    </w:p>
    <w:p w14:paraId="548F1961" w14:textId="77777777" w:rsidR="00E81473" w:rsidRPr="00AC5443" w:rsidRDefault="00E81473" w:rsidP="00EB55BD">
      <w:pPr>
        <w:pStyle w:val="ProductList-Body"/>
        <w:tabs>
          <w:tab w:val="clear" w:pos="158"/>
          <w:tab w:val="left" w:pos="360"/>
        </w:tabs>
        <w:ind w:left="180"/>
        <w:outlineLvl w:val="3"/>
        <w:rPr>
          <w:b/>
          <w:color w:val="0072C6"/>
        </w:rPr>
      </w:pPr>
      <w:r w:rsidRPr="00AC5443">
        <w:rPr>
          <w:b/>
          <w:color w:val="0072C6"/>
        </w:rPr>
        <w:t>Limitation of Liability</w:t>
      </w:r>
    </w:p>
    <w:p w14:paraId="10CD7AEE" w14:textId="77777777" w:rsidR="00E81473" w:rsidRDefault="00E81473" w:rsidP="00EB55BD">
      <w:pPr>
        <w:pStyle w:val="ProductList-Body"/>
        <w:tabs>
          <w:tab w:val="clear" w:pos="158"/>
          <w:tab w:val="left" w:pos="360"/>
        </w:tabs>
        <w:ind w:left="180"/>
      </w:pPr>
      <w:r w:rsidRPr="00191290">
        <w:t>To the extent permitted by applicable law</w:t>
      </w:r>
      <w:r>
        <w:t>,</w:t>
      </w:r>
      <w:r w:rsidRPr="00191290">
        <w:t xml:space="preserve"> each party’s total liability for all claims relating to </w:t>
      </w:r>
      <w:r>
        <w:t>Professional Services</w:t>
      </w:r>
      <w:r w:rsidRPr="00191290">
        <w:t xml:space="preserve"> </w:t>
      </w:r>
      <w:r>
        <w:t>will be limited to the amounts Customer was required to pay for the Professional Services or the</w:t>
      </w:r>
      <w:r w:rsidRPr="00191290">
        <w:t xml:space="preserve"> limitation of liability for the Online Service </w:t>
      </w:r>
      <w:r>
        <w:t>with</w:t>
      </w:r>
      <w:r w:rsidRPr="00191290">
        <w:t xml:space="preserve"> which</w:t>
      </w:r>
      <w:r>
        <w:t xml:space="preserve"> the Professional Services are offered, whichever is greater.</w:t>
      </w:r>
      <w:r w:rsidRPr="00191290">
        <w:t xml:space="preserve"> </w:t>
      </w:r>
      <w:r>
        <w:rPr>
          <w:b/>
        </w:rPr>
        <w:t>In no event will either party be liable for indirect, incidental, special, punitive, or consequential damages, including loss of use, loss of profits, or interruption of business, however caused or on any theory of liability in relation to the Professional Services. No limitation or exclusions will apply to liability arising out of either party’s (1) confidentiality obligations; or (2) violation of the other party’s intellectual property rights.</w:t>
      </w:r>
    </w:p>
    <w:p w14:paraId="35F1A406" w14:textId="77777777" w:rsidR="00E81473" w:rsidRDefault="00E81473" w:rsidP="00EB55BD">
      <w:pPr>
        <w:pStyle w:val="ProductList-Body"/>
        <w:tabs>
          <w:tab w:val="clear" w:pos="158"/>
          <w:tab w:val="left" w:pos="360"/>
        </w:tabs>
        <w:ind w:left="180"/>
      </w:pPr>
    </w:p>
    <w:p w14:paraId="122E506D" w14:textId="77777777" w:rsidR="00E81473" w:rsidRPr="00AC5443" w:rsidRDefault="00E81473" w:rsidP="00105CE6">
      <w:pPr>
        <w:pStyle w:val="ProductList-Body"/>
        <w:keepNext/>
        <w:tabs>
          <w:tab w:val="clear" w:pos="158"/>
          <w:tab w:val="left" w:pos="360"/>
        </w:tabs>
        <w:ind w:left="187"/>
        <w:outlineLvl w:val="3"/>
        <w:rPr>
          <w:b/>
          <w:color w:val="0072C6"/>
        </w:rPr>
      </w:pPr>
      <w:r w:rsidRPr="00AC5443">
        <w:rPr>
          <w:b/>
          <w:color w:val="0072C6"/>
        </w:rPr>
        <w:t>Fixes</w:t>
      </w:r>
    </w:p>
    <w:p w14:paraId="15D01BB3" w14:textId="5B6D80F4" w:rsidR="00E81473" w:rsidRDefault="00E81473" w:rsidP="00EB55BD">
      <w:pPr>
        <w:pStyle w:val="ProductList-Body"/>
        <w:tabs>
          <w:tab w:val="clear" w:pos="158"/>
          <w:tab w:val="left" w:pos="360"/>
        </w:tabs>
        <w:ind w:left="180"/>
      </w:pPr>
      <w:r>
        <w:t>“Fixes” are Product fixes, modifications or enhancements, or their derivatives, that Microsoft either releases generally (such as service packs) or that Microsoft provides to Customer to address a specific issue.</w:t>
      </w:r>
      <w:r w:rsidR="00E30866">
        <w:t xml:space="preserve"> </w:t>
      </w:r>
      <w:r>
        <w:t xml:space="preserve">Each Fix, is licensed under the same terms as the Product to which it applies. </w:t>
      </w:r>
      <w:r w:rsidRPr="00384011">
        <w:t xml:space="preserve">If </w:t>
      </w:r>
      <w:r>
        <w:t>a</w:t>
      </w:r>
      <w:r w:rsidRPr="00384011">
        <w:t xml:space="preserve"> Fix </w:t>
      </w:r>
      <w:r>
        <w:t>is</w:t>
      </w:r>
      <w:r w:rsidRPr="00384011">
        <w:t xml:space="preserve"> not provided for a specific </w:t>
      </w:r>
      <w:r>
        <w:t>P</w:t>
      </w:r>
      <w:r w:rsidRPr="00384011">
        <w:t>roduct, any use terms Microsoft provides with the Fix</w:t>
      </w:r>
      <w:r w:rsidR="00D72F9D">
        <w:t xml:space="preserve"> will apply</w:t>
      </w:r>
      <w:r>
        <w:t xml:space="preserve">. </w:t>
      </w:r>
    </w:p>
    <w:p w14:paraId="6BC35B0C" w14:textId="77777777" w:rsidR="00E81473" w:rsidRDefault="00E81473" w:rsidP="00EB55BD">
      <w:pPr>
        <w:pStyle w:val="ProductList-Body"/>
        <w:tabs>
          <w:tab w:val="clear" w:pos="158"/>
          <w:tab w:val="left" w:pos="360"/>
        </w:tabs>
        <w:ind w:left="180"/>
      </w:pPr>
    </w:p>
    <w:p w14:paraId="4088BDF7" w14:textId="77777777" w:rsidR="00E81473" w:rsidRPr="00AC5443" w:rsidRDefault="00E81473" w:rsidP="00EB55BD">
      <w:pPr>
        <w:pStyle w:val="ProductList-Body"/>
        <w:tabs>
          <w:tab w:val="clear" w:pos="158"/>
          <w:tab w:val="left" w:pos="360"/>
        </w:tabs>
        <w:ind w:left="180"/>
        <w:outlineLvl w:val="3"/>
        <w:rPr>
          <w:b/>
          <w:color w:val="0072C6"/>
        </w:rPr>
      </w:pPr>
      <w:r w:rsidRPr="00AC5443">
        <w:rPr>
          <w:b/>
          <w:color w:val="0072C6"/>
        </w:rPr>
        <w:t>Pre-Existing Work</w:t>
      </w:r>
    </w:p>
    <w:p w14:paraId="58EC8811" w14:textId="3CD3943E" w:rsidR="00E81473" w:rsidRDefault="00D72F9D" w:rsidP="00EB55BD">
      <w:pPr>
        <w:pStyle w:val="ProductList-Body"/>
        <w:tabs>
          <w:tab w:val="clear" w:pos="158"/>
          <w:tab w:val="left" w:pos="360"/>
        </w:tabs>
        <w:ind w:left="180"/>
      </w:pPr>
      <w:r>
        <w:t>“Pre-Existing Work” means</w:t>
      </w:r>
      <w:r w:rsidR="00E81473">
        <w:t xml:space="preserve"> any computer code or non-code based written materials developed or otherwise obtained independent of Customer</w:t>
      </w:r>
      <w:r>
        <w:t xml:space="preserve">’s volume licensing agreement. All rights in </w:t>
      </w:r>
      <w:r w:rsidR="00E81473">
        <w:t xml:space="preserve">Pre-Existing Work shall remain the sole property of the party providing </w:t>
      </w:r>
      <w:r>
        <w:t>the Pre-Existing Work</w:t>
      </w:r>
      <w:r w:rsidR="00E81473">
        <w:t xml:space="preserve">. </w:t>
      </w:r>
      <w:r w:rsidR="00E81473" w:rsidRPr="00384011">
        <w:t>Each party may use, reproduce and modify the other party’s Pre-Existing Work only as needed to perform obligations related to Professional Services.</w:t>
      </w:r>
      <w:r w:rsidR="00E81473">
        <w:t xml:space="preserve"> </w:t>
      </w:r>
    </w:p>
    <w:p w14:paraId="052CDE21" w14:textId="77777777" w:rsidR="00E81473" w:rsidRDefault="00E81473" w:rsidP="00EB55BD">
      <w:pPr>
        <w:pStyle w:val="ProductList-Body"/>
        <w:tabs>
          <w:tab w:val="clear" w:pos="158"/>
          <w:tab w:val="left" w:pos="360"/>
        </w:tabs>
        <w:ind w:left="180"/>
      </w:pPr>
    </w:p>
    <w:p w14:paraId="25524552" w14:textId="77777777" w:rsidR="00E81473" w:rsidRPr="00AC5443" w:rsidRDefault="00E81473" w:rsidP="00EB55BD">
      <w:pPr>
        <w:pStyle w:val="ProductList-Body"/>
        <w:tabs>
          <w:tab w:val="clear" w:pos="158"/>
          <w:tab w:val="left" w:pos="360"/>
        </w:tabs>
        <w:ind w:left="180"/>
        <w:outlineLvl w:val="3"/>
        <w:rPr>
          <w:b/>
          <w:color w:val="0072C6"/>
        </w:rPr>
      </w:pPr>
      <w:r w:rsidRPr="00AC5443">
        <w:rPr>
          <w:b/>
          <w:color w:val="0072C6"/>
        </w:rPr>
        <w:t>Services Deliverables</w:t>
      </w:r>
    </w:p>
    <w:p w14:paraId="603A3081" w14:textId="3115F2A8" w:rsidR="00E81473" w:rsidRDefault="00D72F9D" w:rsidP="00EB55BD">
      <w:pPr>
        <w:pStyle w:val="ProductList-Body"/>
        <w:tabs>
          <w:tab w:val="clear" w:pos="158"/>
          <w:tab w:val="left" w:pos="360"/>
        </w:tabs>
        <w:ind w:left="180"/>
      </w:pPr>
      <w:r>
        <w:t>“Services Deliverables” means a</w:t>
      </w:r>
      <w:r w:rsidR="00E81473">
        <w:t>ny computer code or materials other than Products or Fixes that Microsoft leaves with Customer at the conclusion of Microsoft’s performance of Professional Services</w:t>
      </w:r>
      <w:r>
        <w:t>.</w:t>
      </w:r>
      <w:r w:rsidR="00E81473">
        <w:t xml:space="preserve"> Microsoft grants Customer a non-exclusive, non-transferable, perpetual license to reproduce, use, and modify the Services Deliverables solely for Customer’s internal business purposes, subject to the terms and conditions </w:t>
      </w:r>
      <w:r>
        <w:t>in</w:t>
      </w:r>
      <w:r w:rsidR="00E81473">
        <w:t xml:space="preserve"> Custome</w:t>
      </w:r>
      <w:r w:rsidR="00EB55BD">
        <w:t>r’s volume licensing agreement.</w:t>
      </w:r>
    </w:p>
    <w:p w14:paraId="3363BD46" w14:textId="77777777" w:rsidR="00E81473" w:rsidRDefault="00E81473" w:rsidP="00EB55BD">
      <w:pPr>
        <w:pStyle w:val="ProductList-Body"/>
        <w:tabs>
          <w:tab w:val="clear" w:pos="158"/>
          <w:tab w:val="left" w:pos="360"/>
        </w:tabs>
        <w:ind w:left="180"/>
      </w:pPr>
      <w:r>
        <w:t xml:space="preserve"> </w:t>
      </w:r>
    </w:p>
    <w:p w14:paraId="4A5A8A33" w14:textId="55018009" w:rsidR="00E81473" w:rsidRPr="00AC5443" w:rsidRDefault="00D72F9D" w:rsidP="00EB55BD">
      <w:pPr>
        <w:pStyle w:val="ProductList-Body"/>
        <w:tabs>
          <w:tab w:val="clear" w:pos="158"/>
          <w:tab w:val="left" w:pos="360"/>
        </w:tabs>
        <w:ind w:left="180"/>
        <w:outlineLvl w:val="3"/>
        <w:rPr>
          <w:b/>
          <w:color w:val="0072C6"/>
        </w:rPr>
      </w:pPr>
      <w:r w:rsidRPr="00AC5443">
        <w:rPr>
          <w:b/>
          <w:color w:val="0072C6"/>
        </w:rPr>
        <w:t>Non-Microsoft Technology</w:t>
      </w:r>
    </w:p>
    <w:p w14:paraId="0E74B37A" w14:textId="64DAC672" w:rsidR="00E81473" w:rsidRDefault="00E81473" w:rsidP="00EB55BD">
      <w:pPr>
        <w:pStyle w:val="ProductList-Body"/>
        <w:tabs>
          <w:tab w:val="clear" w:pos="158"/>
          <w:tab w:val="left" w:pos="360"/>
        </w:tabs>
        <w:ind w:left="180"/>
      </w:pPr>
      <w:r>
        <w:t xml:space="preserve">Customer </w:t>
      </w:r>
      <w:r w:rsidR="00D72F9D">
        <w:t>is solely responsible for any</w:t>
      </w:r>
      <w:r>
        <w:t xml:space="preserve"> non-Microsoft software or technology </w:t>
      </w:r>
      <w:r w:rsidR="0081488D" w:rsidRPr="0081488D">
        <w:t>that it installs or uses with the Online Services, Fixes, or Services Deliverables</w:t>
      </w:r>
      <w:r>
        <w:t>.</w:t>
      </w:r>
    </w:p>
    <w:p w14:paraId="2E1606D8" w14:textId="77777777" w:rsidR="00E81473" w:rsidRDefault="00E81473" w:rsidP="00EB55BD">
      <w:pPr>
        <w:pStyle w:val="ProductList-Body"/>
        <w:tabs>
          <w:tab w:val="clear" w:pos="158"/>
          <w:tab w:val="left" w:pos="360"/>
        </w:tabs>
        <w:ind w:left="180"/>
      </w:pPr>
    </w:p>
    <w:p w14:paraId="1E1156CD" w14:textId="77777777" w:rsidR="00E81473" w:rsidRPr="00AC5443" w:rsidRDefault="00E81473" w:rsidP="00EB55BD">
      <w:pPr>
        <w:pStyle w:val="ProductList-Body"/>
        <w:tabs>
          <w:tab w:val="clear" w:pos="158"/>
          <w:tab w:val="left" w:pos="360"/>
        </w:tabs>
        <w:ind w:left="180"/>
        <w:outlineLvl w:val="3"/>
        <w:rPr>
          <w:b/>
          <w:color w:val="0072C6"/>
        </w:rPr>
      </w:pPr>
      <w:r w:rsidRPr="00AC5443">
        <w:rPr>
          <w:b/>
          <w:color w:val="0072C6"/>
        </w:rPr>
        <w:t>Affiliates’ Rights</w:t>
      </w:r>
    </w:p>
    <w:p w14:paraId="1A3BB125" w14:textId="77777777" w:rsidR="00E81473" w:rsidRDefault="00E81473" w:rsidP="00EB55BD">
      <w:pPr>
        <w:pStyle w:val="ProductList-Body"/>
        <w:tabs>
          <w:tab w:val="clear" w:pos="158"/>
          <w:tab w:val="left" w:pos="360"/>
        </w:tabs>
        <w:ind w:left="180"/>
      </w:pPr>
      <w:r>
        <w:t>Customer may sublicense the rights to use Services Deliverables to its Affiliates, but Customer’s Affiliates may not sublicense these rights. Customer is liable for ensuring its Affiliates’ compliance with the terms of this Notice and Customer’s volume licensing agreement.</w:t>
      </w:r>
    </w:p>
    <w:p w14:paraId="658C6E81" w14:textId="77777777" w:rsidR="004E2FC0" w:rsidRPr="00AC5443" w:rsidRDefault="004E2FC0" w:rsidP="00EB55BD">
      <w:pPr>
        <w:pStyle w:val="ProductList-Body"/>
        <w:ind w:left="180"/>
      </w:pPr>
    </w:p>
    <w:p w14:paraId="60DA192B" w14:textId="32C21A98" w:rsidR="00E81473" w:rsidRPr="00AC5443" w:rsidDel="00D72F9D" w:rsidRDefault="00E81473" w:rsidP="00EB55BD">
      <w:pPr>
        <w:pStyle w:val="ProductList-Body"/>
        <w:ind w:left="180"/>
        <w:outlineLvl w:val="3"/>
        <w:rPr>
          <w:b/>
          <w:color w:val="0072C6"/>
        </w:rPr>
      </w:pPr>
      <w:r w:rsidRPr="00AC5443" w:rsidDel="00D72F9D">
        <w:rPr>
          <w:b/>
          <w:color w:val="0072C6"/>
        </w:rPr>
        <w:t>Government Customers</w:t>
      </w:r>
    </w:p>
    <w:p w14:paraId="0A0F00C4" w14:textId="2D5DC4F7" w:rsidR="00D67A4B" w:rsidRDefault="00E81473" w:rsidP="00EB55BD">
      <w:pPr>
        <w:pStyle w:val="ProductList-Body"/>
        <w:ind w:left="180"/>
      </w:pPr>
      <w:r w:rsidRPr="000B3CEA" w:rsidDel="00D72F9D">
        <w:t>If Customer is a government entity, then the following term</w:t>
      </w:r>
      <w:r w:rsidDel="00D72F9D">
        <w:t>s</w:t>
      </w:r>
      <w:r w:rsidRPr="000B3CEA" w:rsidDel="00D72F9D">
        <w:t xml:space="preserve"> appl</w:t>
      </w:r>
      <w:r w:rsidDel="00D72F9D">
        <w:t xml:space="preserve">y to any </w:t>
      </w:r>
      <w:r>
        <w:t>Professional</w:t>
      </w:r>
      <w:r w:rsidDel="00D72F9D">
        <w:t xml:space="preserve"> Services provided at no charge to Customer.</w:t>
      </w:r>
      <w:r w:rsidRPr="000B3CEA" w:rsidDel="00D72F9D">
        <w:t xml:space="preserve"> </w:t>
      </w:r>
      <w:r w:rsidDel="00D72F9D">
        <w:t xml:space="preserve">Microsoft waives any and all entitlement to compensation from Customer for the </w:t>
      </w:r>
      <w:r>
        <w:t>Professional</w:t>
      </w:r>
      <w:r w:rsidDel="00D72F9D">
        <w:t xml:space="preserve"> Services. In compliance with applicable laws and regulations, Microsoft and Customer acknowledge that the </w:t>
      </w:r>
      <w:r>
        <w:t>Professional</w:t>
      </w:r>
      <w:r w:rsidDel="00D72F9D">
        <w:t xml:space="preserve"> Services are for the sole benefit and use of Customer and not provided for the personal use or benefit of any individual government employee.</w:t>
      </w:r>
    </w:p>
    <w:p w14:paraId="58329427"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33B0797C" w14:textId="5B9E9FF4" w:rsidR="00844CBF" w:rsidRDefault="00844CBF" w:rsidP="00844CBF">
      <w:pPr>
        <w:pStyle w:val="ProductList-Offering1Heading"/>
        <w:outlineLvl w:val="1"/>
      </w:pPr>
      <w:bookmarkStart w:id="261" w:name="_Toc6563853"/>
      <w:bookmarkStart w:id="262" w:name="_Toc8749066"/>
      <w:r>
        <w:t>Notice about Azure Media Services H.265/HEVC Encoding</w:t>
      </w:r>
      <w:bookmarkEnd w:id="261"/>
      <w:bookmarkEnd w:id="262"/>
    </w:p>
    <w:p w14:paraId="054CE905" w14:textId="77777777" w:rsidR="00844CBF" w:rsidRDefault="00844CBF" w:rsidP="00844CBF">
      <w:pPr>
        <w:pStyle w:val="ProductList-Body"/>
      </w:pPr>
      <w:r>
        <w:t>Customer must obtain its own patent license(s) from any third party H.265/HEVC patent pools or rights holders before using Azure Media Services to encode or decode H.265/HEVC media.</w:t>
      </w:r>
    </w:p>
    <w:p w14:paraId="276A8213"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2B2A9B2B" w14:textId="11AD3663" w:rsidR="00227E95" w:rsidRDefault="00227E95" w:rsidP="00227E95">
      <w:pPr>
        <w:pStyle w:val="ProductList-Offering1Heading"/>
        <w:outlineLvl w:val="1"/>
      </w:pPr>
      <w:bookmarkStart w:id="263" w:name="_Toc6563854"/>
      <w:bookmarkStart w:id="264" w:name="_Toc8749067"/>
      <w:r>
        <w:t>Notice about Adobe Flash Player</w:t>
      </w:r>
      <w:bookmarkEnd w:id="263"/>
      <w:bookmarkEnd w:id="264"/>
    </w:p>
    <w:p w14:paraId="1C8F9C90" w14:textId="5611EFF4" w:rsidR="00227E95" w:rsidRDefault="00227E95" w:rsidP="00227E95">
      <w:pPr>
        <w:pStyle w:val="ProductList-Body"/>
      </w:pPr>
      <w:r w:rsidRPr="00227E95">
        <w:t xml:space="preserve">The software may include a version of Adobe Flash Player. Customer agrees that its use of the Adobe Flash Player is governed by the license terms for Adobe Systems Incorporated at </w:t>
      </w:r>
      <w:hyperlink r:id="rId83" w:history="1">
        <w:r w:rsidRPr="00227E95">
          <w:rPr>
            <w:rStyle w:val="Hyperlink"/>
          </w:rPr>
          <w:t>http://go.microsoft.com/fwlink/?linkid=248532</w:t>
        </w:r>
      </w:hyperlink>
      <w:r w:rsidRPr="00227E95">
        <w:t>. Adobe and Flash are either registered trademarks or trademarks of Adobe Systems Incorporated in the United States and/or other countries.</w:t>
      </w:r>
    </w:p>
    <w:p w14:paraId="3C0CC794"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7C9D16CC" w14:textId="7A566A73" w:rsidR="00D67A4B" w:rsidRDefault="00A27D70" w:rsidP="000F1CD3">
      <w:pPr>
        <w:pStyle w:val="ProductList-Offering1Heading"/>
        <w:keepNext/>
        <w:outlineLvl w:val="1"/>
      </w:pPr>
      <w:bookmarkStart w:id="265" w:name="_Toc6563855"/>
      <w:bookmarkStart w:id="266" w:name="_Toc8749068"/>
      <w:r>
        <w:lastRenderedPageBreak/>
        <w:t xml:space="preserve">Notice about H.264/AVC Visual Standard, VC-1 Video Standard, MPEG-4 Part </w:t>
      </w:r>
      <w:r w:rsidR="00A11E3B">
        <w:t xml:space="preserve">2 </w:t>
      </w:r>
      <w:r>
        <w:t>Visual Standard and MPEG-2 Video Standard</w:t>
      </w:r>
      <w:bookmarkEnd w:id="265"/>
      <w:bookmarkEnd w:id="266"/>
    </w:p>
    <w:p w14:paraId="61C5203D" w14:textId="77777777" w:rsidR="00A27D70" w:rsidRDefault="00A27D70" w:rsidP="00A27D70">
      <w:pPr>
        <w:pStyle w:val="ProductList-Body"/>
      </w:pPr>
      <w:r>
        <w:t>This software may include H.264/AVC, VC-1, MPEG-4 Part 2, and MPEG-2 visual compression technology. MPEG LA, L.L.C. requires this notice:</w:t>
      </w:r>
    </w:p>
    <w:p w14:paraId="6272B6A6" w14:textId="37F6D08B" w:rsidR="00A27D70" w:rsidRDefault="00A27D70" w:rsidP="00F824AC">
      <w:pPr>
        <w:pStyle w:val="ProductList-Body"/>
        <w:spacing w:after="120"/>
      </w:pPr>
      <w:r>
        <w:t>THIS PRODUCT IS LICENSED UNDER THE AVC, THE VC-1, THE MPEG-4 PART 2 AND MPEG-2 VISUAL PATENT PORTFOLIO LICENSES FOR THE PERSONAL AND NON-COMMERCIAL USE OF A CONSUMER TO (i) ENCODE VIDEO IN COMPLIANCE WITH THE ABOVE (VIDEO STANDARDS) AND/OR (ii) DECODE AVC, VC-1, MPEG-4 PART 2 AND MPEG-2 VIDEO THAT WAS ENCODED BY A CONSUMER ENGAGED IN A PERSONAL AND NON-COMMERCIAL ACTIVITY AND/OR WAS OBTAINED FROM A VIDEO PROVIDER LICENSED TO PROVIDE SUCH VIDEO.</w:t>
      </w:r>
      <w:r w:rsidR="00463CC3">
        <w:t xml:space="preserve"> </w:t>
      </w:r>
      <w:r>
        <w:t>NO LICENSE IS GRANTED OR SHALL BE IMPLIED FOR ANY OTHER USE.</w:t>
      </w:r>
      <w:r w:rsidR="00463CC3">
        <w:t xml:space="preserve"> </w:t>
      </w:r>
      <w:r>
        <w:t xml:space="preserve">ADDITIONAL INFORMATION MAY BE OBTAINED FROM MPEG LA, L.L.C. REFER TO </w:t>
      </w:r>
      <w:hyperlink r:id="rId84" w:history="1">
        <w:r w:rsidR="00862C50" w:rsidRPr="00862C50">
          <w:rPr>
            <w:rStyle w:val="Hyperlink"/>
          </w:rPr>
          <w:t>www.mpegla.com</w:t>
        </w:r>
      </w:hyperlink>
      <w:r>
        <w:t xml:space="preserve">. </w:t>
      </w:r>
    </w:p>
    <w:p w14:paraId="318087C5" w14:textId="65D5ED1F" w:rsidR="00D67A4B" w:rsidRDefault="00A27D70" w:rsidP="000F30AA">
      <w:pPr>
        <w:pStyle w:val="ProductList-Body"/>
      </w:pPr>
      <w:r>
        <w:t>For clarification purposes, this notice does not limit or inhibit the use of the software for normal business uses that are personal to that business which do not include (i) redistribution of the software to third parties, or (ii) creation of content compliant with the VIDEO STANDARDS technologies for distribution to third parties.</w:t>
      </w:r>
    </w:p>
    <w:p w14:paraId="515146D7"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4F39DF5C" w14:textId="77777777" w:rsidR="00A27D70" w:rsidRDefault="00A27D70" w:rsidP="00A914BF">
      <w:pPr>
        <w:pStyle w:val="ProductList-Body"/>
      </w:pPr>
    </w:p>
    <w:p w14:paraId="76427307" w14:textId="77777777" w:rsidR="00D67A4B" w:rsidRDefault="00D67A4B" w:rsidP="00A914BF">
      <w:pPr>
        <w:pStyle w:val="ProductList-Body"/>
        <w:sectPr w:rsidR="00D67A4B" w:rsidSect="00A61B2A">
          <w:footerReference w:type="default" r:id="rId85"/>
          <w:footerReference w:type="first" r:id="rId86"/>
          <w:pgSz w:w="12240" w:h="15840"/>
          <w:pgMar w:top="1440" w:right="720" w:bottom="1440" w:left="720" w:header="720" w:footer="720" w:gutter="0"/>
          <w:cols w:space="720"/>
          <w:titlePg/>
          <w:docGrid w:linePitch="360"/>
        </w:sectPr>
      </w:pPr>
    </w:p>
    <w:p w14:paraId="1F0E523E" w14:textId="778A9A8F" w:rsidR="00D67A4B" w:rsidRDefault="000F30F7" w:rsidP="006F63D7">
      <w:pPr>
        <w:pStyle w:val="ProductList-SectionHeading"/>
        <w:spacing w:after="60"/>
        <w:outlineLvl w:val="0"/>
      </w:pPr>
      <w:bookmarkStart w:id="267" w:name="Attachment2"/>
      <w:bookmarkStart w:id="268" w:name="_Toc6563856"/>
      <w:bookmarkStart w:id="269" w:name="_Toc8749069"/>
      <w:r>
        <w:lastRenderedPageBreak/>
        <w:t>Attachment 2 – Subscription License Suites</w:t>
      </w:r>
      <w:bookmarkEnd w:id="267"/>
      <w:bookmarkEnd w:id="268"/>
      <w:bookmarkEnd w:id="269"/>
    </w:p>
    <w:p w14:paraId="447A03C5" w14:textId="7A31A043" w:rsidR="002A1513" w:rsidRDefault="000F30F7" w:rsidP="00B4778A">
      <w:pPr>
        <w:pStyle w:val="ProductList-Body"/>
        <w:spacing w:after="60"/>
        <w:jc w:val="both"/>
      </w:pPr>
      <w:r w:rsidRPr="003F6D10">
        <w:t xml:space="preserve">Online Services may be available for purchase as Suites of Online Services. </w:t>
      </w:r>
      <w:r w:rsidR="007D0838" w:rsidRPr="003F6D10">
        <w:t>If</w:t>
      </w:r>
      <w:r w:rsidR="00186BF6" w:rsidRPr="00563F68">
        <w:t>, in the table</w:t>
      </w:r>
      <w:r w:rsidR="0076327F">
        <w:t>s</w:t>
      </w:r>
      <w:r w:rsidR="00186BF6" w:rsidRPr="00563F68">
        <w:t xml:space="preserve"> below,</w:t>
      </w:r>
      <w:r w:rsidR="007D0838" w:rsidRPr="00563F68">
        <w:t xml:space="preserve"> a cell is shaded </w:t>
      </w:r>
      <w:r w:rsidR="007D0838" w:rsidRPr="00563F68">
        <w:rPr>
          <w:color w:val="000000" w:themeColor="text1"/>
          <w:shd w:val="clear" w:color="auto" w:fill="4668C5"/>
        </w:rPr>
        <w:t>blue</w:t>
      </w:r>
      <w:r w:rsidR="007D0838" w:rsidRPr="00563F68">
        <w:rPr>
          <w:color w:val="000000" w:themeColor="text1"/>
        </w:rPr>
        <w:t xml:space="preserve"> in an Online Service’s row, the</w:t>
      </w:r>
      <w:r w:rsidRPr="00563F68">
        <w:t xml:space="preserve"> Suite SL</w:t>
      </w:r>
      <w:r w:rsidR="007D0838" w:rsidRPr="00EB4F97">
        <w:t xml:space="preserve"> </w:t>
      </w:r>
      <w:r w:rsidR="009B0ECA" w:rsidRPr="00EB4F97">
        <w:t>for the column the cell is in</w:t>
      </w:r>
      <w:r w:rsidRPr="00EB4F97">
        <w:t xml:space="preserve"> fulfill</w:t>
      </w:r>
      <w:r w:rsidR="009B0ECA" w:rsidRPr="00EB4F97">
        <w:t>s</w:t>
      </w:r>
      <w:r w:rsidRPr="00EB4F97">
        <w:t xml:space="preserve"> the SL requirements for the </w:t>
      </w:r>
      <w:r w:rsidR="009B0ECA" w:rsidRPr="00EB4F97">
        <w:t>cell’s</w:t>
      </w:r>
      <w:r w:rsidRPr="00EB4F97">
        <w:t xml:space="preserve"> Online Services</w:t>
      </w:r>
      <w:r w:rsidR="00186BF6" w:rsidRPr="00EB4F97">
        <w:t>.</w:t>
      </w:r>
      <w:r w:rsidR="002A1513">
        <w:t xml:space="preserve"> </w:t>
      </w:r>
      <w:r w:rsidR="00567FEE">
        <w:t>For Education and Government offers, see the Public Sector table be</w:t>
      </w:r>
      <w:r w:rsidR="0009524E">
        <w:t>low.</w:t>
      </w:r>
      <w:r w:rsidR="00993D80" w:rsidRPr="00EB4F97">
        <w:t xml:space="preserve"> </w:t>
      </w:r>
    </w:p>
    <w:tbl>
      <w:tblPr>
        <w:tblW w:w="10800" w:type="dxa"/>
        <w:tblLook w:val="04A0" w:firstRow="1" w:lastRow="0" w:firstColumn="1" w:lastColumn="0" w:noHBand="0" w:noVBand="1"/>
      </w:tblPr>
      <w:tblGrid>
        <w:gridCol w:w="3564"/>
        <w:gridCol w:w="257"/>
        <w:gridCol w:w="261"/>
        <w:gridCol w:w="260"/>
        <w:gridCol w:w="260"/>
        <w:gridCol w:w="698"/>
        <w:gridCol w:w="664"/>
        <w:gridCol w:w="363"/>
        <w:gridCol w:w="363"/>
        <w:gridCol w:w="256"/>
        <w:gridCol w:w="260"/>
        <w:gridCol w:w="260"/>
        <w:gridCol w:w="825"/>
        <w:gridCol w:w="651"/>
        <w:gridCol w:w="712"/>
        <w:gridCol w:w="383"/>
        <w:gridCol w:w="395"/>
        <w:gridCol w:w="368"/>
      </w:tblGrid>
      <w:tr w:rsidR="00DB4910" w14:paraId="6634063B" w14:textId="77777777" w:rsidTr="00CB063E">
        <w:trPr>
          <w:trHeight w:val="636"/>
          <w:tblHeader/>
        </w:trPr>
        <w:tc>
          <w:tcPr>
            <w:tcW w:w="0" w:type="auto"/>
            <w:vMerge w:val="restart"/>
            <w:tcBorders>
              <w:top w:val="nil"/>
              <w:left w:val="nil"/>
              <w:bottom w:val="dashSmallGap" w:sz="4" w:space="0" w:color="FFFFFF" w:themeColor="text1" w:themeTint="00" w:themeShade="00"/>
              <w:right w:val="nil"/>
            </w:tcBorders>
            <w:vAlign w:val="bottom"/>
            <w:hideMark/>
          </w:tcPr>
          <w:p w14:paraId="773625AB" w14:textId="77777777" w:rsidR="00DB4910" w:rsidRDefault="00DB4910" w:rsidP="00CE50E4">
            <w:pPr>
              <w:pStyle w:val="ProductList-Body"/>
              <w:tabs>
                <w:tab w:val="clear" w:pos="158"/>
                <w:tab w:val="left" w:pos="720"/>
              </w:tabs>
              <w:spacing w:line="256" w:lineRule="auto"/>
              <w:ind w:left="-108"/>
              <w:rPr>
                <w:sz w:val="22"/>
              </w:rPr>
            </w:pPr>
            <w:r>
              <w:rPr>
                <w:sz w:val="22"/>
              </w:rPr>
              <w:t>Online Service</w:t>
            </w:r>
          </w:p>
        </w:tc>
        <w:tc>
          <w:tcPr>
            <w:tcW w:w="0" w:type="auto"/>
            <w:gridSpan w:val="4"/>
            <w:tcBorders>
              <w:top w:val="single" w:sz="12" w:space="0" w:color="FFFFFF" w:themeColor="background1"/>
              <w:left w:val="nil"/>
              <w:bottom w:val="nil"/>
              <w:right w:val="single" w:sz="12" w:space="0" w:color="FFFFFF" w:themeColor="background1"/>
            </w:tcBorders>
            <w:shd w:val="clear" w:color="auto" w:fill="0072C6"/>
            <w:hideMark/>
          </w:tcPr>
          <w:p w14:paraId="73500ACD" w14:textId="77777777" w:rsidR="00DB4910" w:rsidRPr="001F15CE" w:rsidRDefault="00DB4910" w:rsidP="00CE50E4">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Office 365</w:t>
            </w:r>
          </w:p>
          <w:p w14:paraId="60BB5A13" w14:textId="77777777" w:rsidR="00DB4910" w:rsidRPr="001F15CE" w:rsidRDefault="00DB4910" w:rsidP="00CE50E4">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 xml:space="preserve">Enterprise </w:t>
            </w:r>
            <w:r w:rsidRPr="001F15CE">
              <w:rPr>
                <w:rFonts w:asciiTheme="majorHAnsi" w:hAnsiTheme="majorHAnsi"/>
                <w:color w:val="FFFFFF" w:themeColor="background1"/>
                <w:sz w:val="15"/>
                <w:szCs w:val="15"/>
                <w:vertAlign w:val="superscript"/>
              </w:rPr>
              <w:t>1, 3</w:t>
            </w:r>
          </w:p>
        </w:tc>
        <w:tc>
          <w:tcPr>
            <w:tcW w:w="0" w:type="auto"/>
            <w:vMerge w:val="restart"/>
            <w:tcBorders>
              <w:top w:val="single" w:sz="12" w:space="0" w:color="FFFFFF" w:themeColor="background1"/>
              <w:left w:val="single" w:sz="12" w:space="0" w:color="FFFFFF" w:themeColor="background1"/>
              <w:right w:val="single" w:sz="12" w:space="0" w:color="FFFFFF" w:themeColor="background1"/>
            </w:tcBorders>
            <w:shd w:val="clear" w:color="auto" w:fill="0072C6"/>
            <w:hideMark/>
          </w:tcPr>
          <w:p w14:paraId="0E7B71A2" w14:textId="77777777" w:rsidR="00DB4910" w:rsidRPr="001F15CE" w:rsidRDefault="00DB4910" w:rsidP="00CE50E4">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Office 365</w:t>
            </w:r>
          </w:p>
          <w:p w14:paraId="30C30874" w14:textId="77777777" w:rsidR="00DB4910" w:rsidRPr="001F15CE" w:rsidRDefault="00DB4910" w:rsidP="00CE50E4">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Business</w:t>
            </w:r>
          </w:p>
          <w:p w14:paraId="4528113F" w14:textId="77777777" w:rsidR="00DB4910" w:rsidRPr="001F15CE" w:rsidRDefault="00DB4910" w:rsidP="00CE50E4">
            <w:pPr>
              <w:pStyle w:val="ProductList-Body"/>
              <w:tabs>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Essentials</w:t>
            </w:r>
          </w:p>
        </w:tc>
        <w:tc>
          <w:tcPr>
            <w:tcW w:w="0" w:type="auto"/>
            <w:vMerge w:val="restart"/>
            <w:tcBorders>
              <w:top w:val="single" w:sz="12" w:space="0" w:color="FFFFFF" w:themeColor="background1"/>
              <w:left w:val="single" w:sz="12" w:space="0" w:color="FFFFFF" w:themeColor="background1"/>
              <w:right w:val="single" w:sz="12" w:space="0" w:color="FFFFFF" w:themeColor="background1"/>
            </w:tcBorders>
            <w:shd w:val="clear" w:color="auto" w:fill="0072C6"/>
            <w:hideMark/>
          </w:tcPr>
          <w:p w14:paraId="2D2A8630" w14:textId="77777777" w:rsidR="00DB4910" w:rsidRPr="001F15CE" w:rsidRDefault="00DB4910" w:rsidP="00CE50E4">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Office 365</w:t>
            </w:r>
          </w:p>
          <w:p w14:paraId="536AB348" w14:textId="77777777" w:rsidR="00DB4910" w:rsidRPr="001F15CE" w:rsidRDefault="00DB4910" w:rsidP="00CE50E4">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Business</w:t>
            </w:r>
          </w:p>
          <w:p w14:paraId="3F6CB4D0" w14:textId="77777777" w:rsidR="00DB4910" w:rsidRPr="001F15CE" w:rsidRDefault="00DB4910" w:rsidP="00CE50E4">
            <w:pPr>
              <w:pStyle w:val="ProductList-Body"/>
              <w:tabs>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Premium</w:t>
            </w:r>
          </w:p>
        </w:tc>
        <w:tc>
          <w:tcPr>
            <w:tcW w:w="0" w:type="auto"/>
            <w:gridSpan w:val="2"/>
            <w:tcBorders>
              <w:top w:val="single" w:sz="12" w:space="0" w:color="FFFFFF" w:themeColor="background1"/>
              <w:left w:val="single" w:sz="12" w:space="0" w:color="FFFFFF" w:themeColor="background1"/>
              <w:right w:val="nil"/>
            </w:tcBorders>
            <w:shd w:val="clear" w:color="auto" w:fill="0072C6"/>
            <w:hideMark/>
          </w:tcPr>
          <w:p w14:paraId="4861595E" w14:textId="77777777" w:rsidR="00DB4910" w:rsidRPr="001F15CE" w:rsidRDefault="00DB4910" w:rsidP="00CE50E4">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Enterprise</w:t>
            </w:r>
          </w:p>
          <w:p w14:paraId="59AE41C4" w14:textId="77777777" w:rsidR="00DB4910" w:rsidRPr="001F15CE" w:rsidRDefault="00DB4910" w:rsidP="00CE50E4">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Mobility +</w:t>
            </w:r>
          </w:p>
          <w:p w14:paraId="0D1DD525" w14:textId="77777777" w:rsidR="00DB4910" w:rsidRPr="001F15CE" w:rsidRDefault="00DB4910" w:rsidP="00CE50E4">
            <w:pPr>
              <w:pStyle w:val="ProductList-Body"/>
              <w:tabs>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Security</w:t>
            </w:r>
          </w:p>
        </w:tc>
        <w:tc>
          <w:tcPr>
            <w:tcW w:w="0" w:type="auto"/>
            <w:gridSpan w:val="5"/>
            <w:tcBorders>
              <w:top w:val="single" w:sz="12" w:space="0" w:color="FFFFFF" w:themeColor="background1"/>
              <w:left w:val="single" w:sz="12" w:space="0" w:color="FFFFFF" w:themeColor="background1"/>
              <w:right w:val="single" w:sz="12" w:space="0" w:color="FFFFFF" w:themeColor="background1"/>
            </w:tcBorders>
            <w:shd w:val="clear" w:color="auto" w:fill="0072C6"/>
          </w:tcPr>
          <w:p w14:paraId="4C86B738" w14:textId="77777777" w:rsidR="00DB4910" w:rsidRPr="001F15CE" w:rsidRDefault="00DB4910" w:rsidP="00CE50E4">
            <w:pPr>
              <w:pStyle w:val="ProductList-Body"/>
              <w:tabs>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Microsoft</w:t>
            </w:r>
          </w:p>
          <w:p w14:paraId="672FC3D2" w14:textId="77777777" w:rsidR="00DB4910" w:rsidRDefault="00DB4910" w:rsidP="00CE50E4">
            <w:pPr>
              <w:pStyle w:val="ProductList-Body"/>
              <w:tabs>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365</w:t>
            </w:r>
            <w:r>
              <w:rPr>
                <w:rFonts w:asciiTheme="majorHAnsi" w:hAnsiTheme="majorHAnsi"/>
                <w:color w:val="FFFFFF" w:themeColor="background1"/>
                <w:sz w:val="15"/>
                <w:szCs w:val="15"/>
              </w:rPr>
              <w:t xml:space="preserve"> Enterprise</w:t>
            </w:r>
            <w:r w:rsidRPr="001F15CE">
              <w:rPr>
                <w:rFonts w:asciiTheme="majorHAnsi" w:hAnsiTheme="majorHAnsi"/>
                <w:color w:val="FFFFFF" w:themeColor="background1"/>
                <w:sz w:val="15"/>
                <w:szCs w:val="15"/>
              </w:rPr>
              <w:t xml:space="preserve"> </w:t>
            </w:r>
            <w:r w:rsidRPr="001F15CE">
              <w:rPr>
                <w:rFonts w:asciiTheme="majorHAnsi" w:hAnsiTheme="majorHAnsi"/>
                <w:color w:val="FFFFFF" w:themeColor="background1"/>
                <w:sz w:val="15"/>
                <w:szCs w:val="15"/>
                <w:vertAlign w:val="superscript"/>
              </w:rPr>
              <w:t>2</w:t>
            </w:r>
          </w:p>
        </w:tc>
        <w:tc>
          <w:tcPr>
            <w:tcW w:w="0" w:type="auto"/>
            <w:tcBorders>
              <w:top w:val="single" w:sz="12" w:space="0" w:color="FFFFFF" w:themeColor="background1"/>
              <w:left w:val="single" w:sz="12" w:space="0" w:color="FFFFFF" w:themeColor="background1"/>
              <w:right w:val="single" w:sz="12" w:space="0" w:color="FFFFFF" w:themeColor="background1"/>
            </w:tcBorders>
            <w:shd w:val="clear" w:color="auto" w:fill="0072C6"/>
          </w:tcPr>
          <w:p w14:paraId="2E783F62" w14:textId="77777777" w:rsidR="00DB4910" w:rsidRPr="006F1174" w:rsidRDefault="00DB4910" w:rsidP="00CE50E4">
            <w:pPr>
              <w:pStyle w:val="ProductList-Body"/>
              <w:tabs>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Microsoft 365 Business</w:t>
            </w:r>
          </w:p>
        </w:tc>
        <w:tc>
          <w:tcPr>
            <w:tcW w:w="0" w:type="auto"/>
            <w:gridSpan w:val="3"/>
            <w:tcBorders>
              <w:top w:val="single" w:sz="12" w:space="0" w:color="FFFFFF" w:themeColor="background1"/>
              <w:left w:val="single" w:sz="12" w:space="0" w:color="FFFFFF" w:themeColor="background1"/>
              <w:bottom w:val="nil"/>
              <w:right w:val="nil"/>
            </w:tcBorders>
            <w:shd w:val="clear" w:color="auto" w:fill="0072C6"/>
          </w:tcPr>
          <w:p w14:paraId="56246240" w14:textId="77777777" w:rsidR="00DB4910" w:rsidRPr="001F15CE" w:rsidRDefault="00DB4910" w:rsidP="00CE50E4">
            <w:pPr>
              <w:pStyle w:val="ProductList-Body"/>
              <w:tabs>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Dynamics 365</w:t>
            </w:r>
          </w:p>
          <w:p w14:paraId="4CDA0E4F" w14:textId="77777777" w:rsidR="00DB4910" w:rsidRPr="001F15CE" w:rsidRDefault="00DB4910" w:rsidP="00CE50E4">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Enterprise Edition</w:t>
            </w:r>
          </w:p>
          <w:p w14:paraId="6463DD77" w14:textId="77777777" w:rsidR="00DB4910" w:rsidRPr="001F15CE" w:rsidRDefault="00DB4910" w:rsidP="00CE50E4">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p>
        </w:tc>
      </w:tr>
      <w:tr w:rsidR="00DB4910" w14:paraId="69121DC3" w14:textId="77777777" w:rsidTr="00CB063E">
        <w:trPr>
          <w:trHeight w:val="299"/>
          <w:tblHeader/>
        </w:trPr>
        <w:tc>
          <w:tcPr>
            <w:tcW w:w="0" w:type="auto"/>
            <w:vMerge/>
            <w:tcBorders>
              <w:top w:val="nil"/>
              <w:left w:val="nil"/>
              <w:bottom w:val="dashSmallGap" w:sz="4" w:space="0" w:color="808080" w:themeColor="background1" w:themeShade="80"/>
              <w:right w:val="nil"/>
            </w:tcBorders>
            <w:vAlign w:val="center"/>
            <w:hideMark/>
          </w:tcPr>
          <w:p w14:paraId="74DFE3C4" w14:textId="77777777" w:rsidR="00DB4910" w:rsidRDefault="00DB4910" w:rsidP="00CE50E4">
            <w:pPr>
              <w:spacing w:after="0"/>
            </w:pPr>
          </w:p>
        </w:tc>
        <w:tc>
          <w:tcPr>
            <w:tcW w:w="0" w:type="auto"/>
            <w:tcBorders>
              <w:top w:val="nil"/>
              <w:left w:val="nil"/>
              <w:bottom w:val="single" w:sz="12" w:space="0" w:color="FFFFFF" w:themeColor="background1"/>
              <w:right w:val="single" w:sz="12" w:space="0" w:color="FFFFFF" w:themeColor="background1"/>
            </w:tcBorders>
            <w:shd w:val="clear" w:color="auto" w:fill="0072C6"/>
            <w:vAlign w:val="center"/>
            <w:hideMark/>
          </w:tcPr>
          <w:p w14:paraId="4C31CA57"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F1</w:t>
            </w:r>
          </w:p>
        </w:tc>
        <w:tc>
          <w:tcPr>
            <w:tcW w:w="0" w:type="auto"/>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2D2C5A6D"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E1</w:t>
            </w:r>
          </w:p>
        </w:tc>
        <w:tc>
          <w:tcPr>
            <w:tcW w:w="0" w:type="auto"/>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1995D3E1"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E3</w:t>
            </w:r>
          </w:p>
        </w:tc>
        <w:tc>
          <w:tcPr>
            <w:tcW w:w="0" w:type="auto"/>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23EE0EC5"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E5</w:t>
            </w:r>
          </w:p>
        </w:tc>
        <w:tc>
          <w:tcPr>
            <w:tcW w:w="0" w:type="auto"/>
            <w:vMerge/>
            <w:tcBorders>
              <w:left w:val="single" w:sz="12" w:space="0" w:color="FFFFFF" w:themeColor="background1"/>
              <w:bottom w:val="single" w:sz="12" w:space="0" w:color="FFFFFF" w:themeColor="background1"/>
              <w:right w:val="single" w:sz="12" w:space="0" w:color="FFFFFF" w:themeColor="background1"/>
            </w:tcBorders>
            <w:shd w:val="clear" w:color="auto" w:fill="0072C6"/>
          </w:tcPr>
          <w:p w14:paraId="7EB95F99"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p>
        </w:tc>
        <w:tc>
          <w:tcPr>
            <w:tcW w:w="0" w:type="auto"/>
            <w:vMerge/>
            <w:tcBorders>
              <w:left w:val="single" w:sz="12" w:space="0" w:color="FFFFFF" w:themeColor="background1"/>
              <w:bottom w:val="single" w:sz="12" w:space="0" w:color="FFFFFF" w:themeColor="background1"/>
              <w:right w:val="single" w:sz="12" w:space="0" w:color="FFFFFF" w:themeColor="background1"/>
            </w:tcBorders>
            <w:shd w:val="clear" w:color="auto" w:fill="0072C6"/>
          </w:tcPr>
          <w:p w14:paraId="28956E17"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p>
        </w:tc>
        <w:tc>
          <w:tcPr>
            <w:tcW w:w="0" w:type="auto"/>
            <w:tcBorders>
              <w:left w:val="single" w:sz="12" w:space="0" w:color="FFFFFF" w:themeColor="background1"/>
              <w:bottom w:val="single" w:sz="12" w:space="0" w:color="FFFFFF" w:themeColor="background1"/>
              <w:right w:val="nil"/>
            </w:tcBorders>
            <w:shd w:val="clear" w:color="auto" w:fill="0072C6"/>
            <w:vAlign w:val="center"/>
          </w:tcPr>
          <w:p w14:paraId="07AD256D"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E3</w:t>
            </w:r>
          </w:p>
        </w:tc>
        <w:tc>
          <w:tcPr>
            <w:tcW w:w="0" w:type="auto"/>
            <w:tcBorders>
              <w:left w:val="single" w:sz="12" w:space="0" w:color="FFFFFF" w:themeColor="background1"/>
              <w:bottom w:val="single" w:sz="12" w:space="0" w:color="FFFFFF" w:themeColor="background1"/>
              <w:right w:val="nil"/>
            </w:tcBorders>
            <w:shd w:val="clear" w:color="auto" w:fill="0072C6"/>
            <w:vAlign w:val="center"/>
          </w:tcPr>
          <w:p w14:paraId="18817B80"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E5</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3A6B9A1E"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F1</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4D0448B7"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E3</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386669D3"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E5</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4BF69938" w14:textId="77777777" w:rsidR="00DB4910" w:rsidDel="009C5E6C"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 xml:space="preserve"> E5 Compliance</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4E60E3D1" w14:textId="77777777" w:rsidR="00DB4910" w:rsidDel="009C5E6C"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E5 Security</w:t>
            </w:r>
            <w:r w:rsidRPr="003B0CF4">
              <w:rPr>
                <w:rFonts w:asciiTheme="majorHAnsi" w:hAnsiTheme="majorHAnsi"/>
                <w:color w:val="FFFFFF" w:themeColor="background1"/>
                <w:sz w:val="15"/>
                <w:szCs w:val="15"/>
                <w:vertAlign w:val="superscript"/>
              </w:rPr>
              <w:t>6</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tcPr>
          <w:p w14:paraId="7610A708"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p>
        </w:tc>
        <w:tc>
          <w:tcPr>
            <w:tcW w:w="0" w:type="auto"/>
            <w:tcBorders>
              <w:top w:val="nil"/>
              <w:left w:val="single" w:sz="12" w:space="0" w:color="FFFFFF" w:themeColor="background1"/>
              <w:bottom w:val="single" w:sz="12" w:space="0" w:color="FFFFFF" w:themeColor="background1"/>
              <w:right w:val="nil"/>
            </w:tcBorders>
            <w:shd w:val="clear" w:color="auto" w:fill="0072C6"/>
            <w:vAlign w:val="center"/>
          </w:tcPr>
          <w:p w14:paraId="77E4E380"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Cust</w:t>
            </w:r>
          </w:p>
          <w:p w14:paraId="22F8A09C"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Eng</w:t>
            </w:r>
            <w:r w:rsidRPr="001F15CE">
              <w:rPr>
                <w:i/>
                <w:color w:val="FFFFFF" w:themeColor="background1"/>
                <w:sz w:val="15"/>
                <w:szCs w:val="15"/>
                <w:vertAlign w:val="superscript"/>
              </w:rPr>
              <w:t>4</w:t>
            </w:r>
          </w:p>
        </w:tc>
        <w:tc>
          <w:tcPr>
            <w:tcW w:w="0" w:type="auto"/>
            <w:tcBorders>
              <w:top w:val="nil"/>
              <w:left w:val="single" w:sz="12" w:space="0" w:color="FFFFFF" w:themeColor="background1"/>
              <w:bottom w:val="single" w:sz="12" w:space="0" w:color="FFFFFF" w:themeColor="background1"/>
              <w:right w:val="nil"/>
            </w:tcBorders>
            <w:shd w:val="clear" w:color="auto" w:fill="0072C6"/>
            <w:vAlign w:val="center"/>
          </w:tcPr>
          <w:p w14:paraId="373644EF"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Uni</w:t>
            </w:r>
          </w:p>
          <w:p w14:paraId="37FF4A82"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Ops</w:t>
            </w:r>
            <w:r w:rsidRPr="001F15CE">
              <w:rPr>
                <w:i/>
                <w:color w:val="FFFFFF" w:themeColor="background1"/>
                <w:sz w:val="15"/>
                <w:szCs w:val="15"/>
                <w:vertAlign w:val="superscript"/>
              </w:rPr>
              <w:t>4</w:t>
            </w:r>
          </w:p>
        </w:tc>
        <w:tc>
          <w:tcPr>
            <w:tcW w:w="0" w:type="auto"/>
            <w:tcBorders>
              <w:top w:val="nil"/>
              <w:left w:val="single" w:sz="12" w:space="0" w:color="FFFFFF" w:themeColor="background1"/>
              <w:bottom w:val="single" w:sz="12" w:space="0" w:color="FFFFFF" w:themeColor="background1"/>
              <w:right w:val="nil"/>
            </w:tcBorders>
            <w:shd w:val="clear" w:color="auto" w:fill="0072C6"/>
            <w:vAlign w:val="center"/>
          </w:tcPr>
          <w:p w14:paraId="57DA3438"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Plan</w:t>
            </w:r>
          </w:p>
        </w:tc>
      </w:tr>
      <w:tr w:rsidR="00DB4910" w14:paraId="41EDA498" w14:textId="77777777" w:rsidTr="00CB063E">
        <w:trPr>
          <w:trHeight w:val="210"/>
        </w:trPr>
        <w:tc>
          <w:tcPr>
            <w:tcW w:w="0" w:type="auto"/>
            <w:tcBorders>
              <w:top w:val="nil"/>
              <w:left w:val="nil"/>
              <w:bottom w:val="dashSmallGap" w:sz="4" w:space="0" w:color="BFBFBF" w:themeColor="background1" w:themeShade="BF"/>
              <w:right w:val="nil"/>
            </w:tcBorders>
            <w:noWrap/>
            <w:vAlign w:val="center"/>
            <w:hideMark/>
          </w:tcPr>
          <w:p w14:paraId="770C9E60"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 xml:space="preserve">Exchange Online </w:t>
            </w:r>
            <w:r>
              <w:rPr>
                <w:rFonts w:asciiTheme="majorHAnsi" w:hAnsiTheme="majorHAnsi"/>
                <w:sz w:val="15"/>
                <w:szCs w:val="15"/>
              </w:rPr>
              <w:t>K</w:t>
            </w:r>
            <w:r w:rsidRPr="009B68F5">
              <w:rPr>
                <w:rFonts w:asciiTheme="majorHAnsi" w:hAnsiTheme="majorHAnsi"/>
                <w:sz w:val="15"/>
                <w:szCs w:val="15"/>
              </w:rPr>
              <w:t>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14:paraId="3A24AF3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C6322B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2373D0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C2D86D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999E63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021306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44AE59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8579E2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45B7AD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4844BD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25D763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68D7F1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D515E0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591607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52E0C2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295B92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44EC8D1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750374E4"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54D021A7"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Exchange Online Plan 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4FA7D39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46E26F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0D9D86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04EC47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8D346F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C57689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054942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7C40BC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703F3C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DAC257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026DA1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D8A831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5D4138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3FDD36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BA4A49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64BCE5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5538899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02495F8F"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20A84584"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Exchange Online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727FA80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65CFA0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7F13D2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CC3F41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478A21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2EE8CD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49D069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711BDF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EB0D28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088F77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18B083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DC8153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FE24E3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7DEB9F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692195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DE3172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5BFC8A1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4C266CA0"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53E398F6"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 xml:space="preserve">SharePoint Online </w:t>
            </w:r>
            <w:r>
              <w:rPr>
                <w:rFonts w:asciiTheme="majorHAnsi" w:hAnsiTheme="majorHAnsi"/>
                <w:sz w:val="15"/>
                <w:szCs w:val="15"/>
              </w:rPr>
              <w:t>K</w:t>
            </w:r>
            <w:r w:rsidRPr="009B68F5">
              <w:rPr>
                <w:rFonts w:asciiTheme="majorHAnsi" w:hAnsiTheme="majorHAnsi"/>
                <w:sz w:val="15"/>
                <w:szCs w:val="15"/>
              </w:rPr>
              <w:t>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14:paraId="5D6FEF0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A32ED3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EC2230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8C5ABA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2576B8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EC5F57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B677A2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BC5F76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4B1A82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E8BAEC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FBE3D9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04D0C5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6DF3A9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CD6F27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D21A47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EB02BA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678749C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69D3AECE"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79221056"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SharePoint Online Plan 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AD9A7C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B05825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D65F45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B5A573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3D17F2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707B37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D7BB95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E81F66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AD799C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C341E0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67089C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662303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FE1A70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ED1454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D5AB1A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B5ECBE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4EC1548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66718E02"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78E5FBC9"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SharePoint Online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9F93DE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9C80EA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6AE6C05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16D686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D4B041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1E7F96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B5806F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B0EFE3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93AE2A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315679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7333C8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3A5135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EE4528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83E5E4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BB4B3B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E5E99F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3E448A1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09596AD0"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2D61C8C8"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Skype for Business Online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1B60634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BCD13E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6581437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B06B93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BFC9CF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651F9B9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8A07EC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02C04A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3BBB0F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280F14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7B64E0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7DC0C5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FD2C02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3232BE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758278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BF1C52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65264CB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5E3A457C"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466363BC"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Phone System</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DF609A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2DD03C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3E7382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862B70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E13F5C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7EC8F7F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EDE61D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45BCF6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13107C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10410D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407071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CA8927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A06C7A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12619F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DBF4A2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E8CE58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3E4E55B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44CB9E62"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7C888C3F"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Audio Conferencing</w:t>
            </w:r>
            <w:r w:rsidRPr="009B68F5">
              <w:rPr>
                <w:rFonts w:asciiTheme="majorHAnsi" w:hAnsiTheme="majorHAnsi"/>
                <w:sz w:val="15"/>
                <w:szCs w:val="15"/>
              </w:rPr>
              <w:t xml:space="preserve"> </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1D7943C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02ACD2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50CA45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10A45C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2247DE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CFFA64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69A6F3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DAA972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474C59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ECE4F8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BCE0E6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B0AE11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B69928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C2661A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77E7C5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A74387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57A735E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5272D34B"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5287E9AC"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Online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14:paraId="431C3DA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2D77200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4E14113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2E4798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2177CD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A1C6E7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FC68D7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F2DFDF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274267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CF3D51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1424F3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7E68B1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272A01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275393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6202A1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AFAFED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7A0FFD3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451E7050"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1A20BEB0"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365 Business</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754022A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87D594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BD6A3B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453F37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3B0988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8D7C9D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966CDF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7F851A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C60394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28102B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A524F1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2B0338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CB6125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FEA925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4FBC07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913279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2EE2929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1C95BE5C"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3BC79583"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365 ProPlus</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72BFA45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D11ABE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69FD6DA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A646F3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A0C739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ABC42E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3603F5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E6B8E4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F3E1C5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CD1708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9D68C6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6D4854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20A1AC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8B16B2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967A4F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83139C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6382662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52223" w14:paraId="68223129"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747DB724" w14:textId="5BAD1703" w:rsidR="00D52223" w:rsidRPr="009B68F5" w:rsidRDefault="00D52223" w:rsidP="00D52223">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Kaizala Pro</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14:paraId="15E7E5E7"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C6B9246"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45D792F2"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A2D3024"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29CDA4D"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466F9450"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vAlign w:val="center"/>
          </w:tcPr>
          <w:p w14:paraId="4199A0D2"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vAlign w:val="center"/>
          </w:tcPr>
          <w:p w14:paraId="3DBB7760"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BDF649B"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4237A22"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0112C71"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DE2A678"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B192501"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EAD95EB"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45D2A45"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52B6100"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0C34FEDE" w14:textId="77777777" w:rsidR="00D52223" w:rsidRPr="009B68F5" w:rsidRDefault="00D52223" w:rsidP="00D52223">
            <w:pPr>
              <w:pStyle w:val="ProductList-Body"/>
              <w:tabs>
                <w:tab w:val="clear" w:pos="158"/>
                <w:tab w:val="left" w:pos="720"/>
              </w:tabs>
              <w:spacing w:line="256" w:lineRule="auto"/>
              <w:jc w:val="center"/>
              <w:rPr>
                <w:rFonts w:asciiTheme="majorHAnsi" w:hAnsiTheme="majorHAnsi"/>
                <w:sz w:val="15"/>
                <w:szCs w:val="15"/>
              </w:rPr>
            </w:pPr>
          </w:p>
        </w:tc>
      </w:tr>
      <w:tr w:rsidR="00DB4910" w14:paraId="5EBF5490"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37B4A13F"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MyAnalytics</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14:paraId="279AAED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432A72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6445C3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7926EF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7B8C4E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667192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C3CC65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2918A9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47D8E6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FCDDCD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79D030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D894FB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7C3560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BC90A4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A9B888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BD0808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68DF6F5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3AAAD5B1"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6D1C1118"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365 Advanced Compliance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8C8BE6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83E4D6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92CB1F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2B48EF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3DDC76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E3808F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6BDF02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FB3205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5ECCCC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8799F7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CE7DE6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64C733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DEC84E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5B38B2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3EE2CF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33FB26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4DAB2B5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21C1A3A4" w14:textId="77777777" w:rsidTr="00CB063E">
        <w:trPr>
          <w:trHeight w:val="195"/>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46D4B168" w14:textId="77777777" w:rsidR="00DB4910" w:rsidRPr="006F1174"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 xml:space="preserve">Office 365 </w:t>
            </w:r>
            <w:r>
              <w:rPr>
                <w:rFonts w:asciiTheme="majorHAnsi" w:hAnsiTheme="majorHAnsi"/>
                <w:sz w:val="15"/>
                <w:szCs w:val="15"/>
              </w:rPr>
              <w:t>Cloud App</w:t>
            </w:r>
            <w:r w:rsidRPr="009B68F5">
              <w:rPr>
                <w:rFonts w:asciiTheme="majorHAnsi" w:hAnsiTheme="majorHAnsi"/>
                <w:sz w:val="15"/>
                <w:szCs w:val="15"/>
              </w:rPr>
              <w:t xml:space="preserve"> Security</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8A6AEE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D90E91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B4B56B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44ACD9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4BE50F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435845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422478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21E1A8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7EC476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E7CAB5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FC50BE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5678A9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03BC61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02B9CB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42857C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ABC166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0CB5491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3E9132EE" w14:textId="77777777" w:rsidTr="00CB063E">
        <w:trPr>
          <w:trHeight w:val="24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1CAF8B78"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Data Loss Prevention</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1586399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95CE64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BFBB62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288712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14:paraId="276AB83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442A134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vAlign w:val="center"/>
          </w:tcPr>
          <w:p w14:paraId="1D31BFC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vAlign w:val="center"/>
          </w:tcPr>
          <w:p w14:paraId="1897890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8712A9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87C84A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BFAD12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0371CE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D5C082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EB0C7C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EEC3B4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7AB493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2125B4A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3BB6D317"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635BA562"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365 Advanced Threat Protection</w:t>
            </w:r>
            <w:r>
              <w:rPr>
                <w:rFonts w:asciiTheme="majorHAnsi" w:hAnsiTheme="majorHAnsi"/>
                <w:sz w:val="15"/>
                <w:szCs w:val="15"/>
              </w:rPr>
              <w:t xml:space="preserve"> Plan 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4DE4810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237075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42182F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4AA79A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B09C46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0C14B6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275DAD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E5A88E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2431BB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38A7FA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3515EB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3ABCCA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0D7F12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74B12A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6174E0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719800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3851F87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1336507D"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6FCCE09C"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Advanced Threat Protection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1D1B6E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562D46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B7B190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C7C28C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235A1E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E90F09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9698F6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1AEC95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96E080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D37126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4CA61D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318868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EEE4BA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6D81DC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BFA4CC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C605C0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47B8AF9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612AF0AF"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25BA8A34"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Power BI Pro</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0054A89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AD5399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10F5CA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562522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7F57F5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0235E9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7EF7CF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99B35C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26BE8A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0C9B0E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493698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6443CF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2E3060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A6A120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242834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CB290A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1965604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0D2FE198"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47605D90"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Intune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56F23E0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64318F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720B36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C909A0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2716C7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45BB38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6D02294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06F5E18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1D9F15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10CE67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6F1EB6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9E07A2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3BBED3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B86FFE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515683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14AD6B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4F1C568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7468B97E"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00EE3D51"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Azure Info Protection Premium Plan 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vAlign w:val="center"/>
          </w:tcPr>
          <w:p w14:paraId="4EB30FA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466BB76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D68ECC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D4F49E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5D3200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F81533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3F630DB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6114AE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072F5E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54F858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6C2E00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D18CDF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BA29F1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8BE738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D62B5A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EE040C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4C22F6F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2AECE399"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70A10238"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Azure Info Protection Premium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BDF0A7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6A1554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650EA0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92F87C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F77D63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361295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17B94A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5D03487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1FF45E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92AB9B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7237DC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79DA63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5FD90A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BA30AE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8E5BDD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0AFF7D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09C3785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10E966C0"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5CE42252"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Azure Active Directory Premium Plan 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3705976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C8E2EA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5A157A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9AD3D9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61FECF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1D1D0C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7942A24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C595F8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BB2AC1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081A7D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91155C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91559D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32441B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0F983D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F44774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0A1796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5DBC03C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01DBC8EB"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6517807B"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Azure Active Directory Premium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51A8D96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5A8514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541FD7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FA653D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AEB381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CD4CF0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B16602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5473D5F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AE4533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45A950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213A17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626BC2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70D278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EB1DCC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86E9DD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6AB520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75776E9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5F2BA00B"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67B79C49"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Azure Advanced Threat Protection for Users</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09F3903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FF0437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F5993B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A837DC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17D605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1E6892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42988C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7871C0D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EFFE3E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9D7E39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A44338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579000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E030BC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5E76EB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A90314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8BEA0B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64279FD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6AF39430"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27A7B4E4"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Cloud App Security</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7D3621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366452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57893C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DC94D1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E9F86D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9046F8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A38235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06B1173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2D3E1C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588AE5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794F17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7FF012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CDBCFC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7BE7E9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20C939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787156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644CA21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5F41B9EA"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1D88DFFD"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Dynamics 365 for Customer Service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705ABC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F9BB3F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35470F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97F545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4D3F49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25BDE7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971396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7B38ED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E7B9BF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71AD54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B74E58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E9632A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321022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45CB72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03EB78D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B87748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168DF6C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76CE39D1"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77861C9F"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w:t>
            </w:r>
            <w:r>
              <w:rPr>
                <w:rFonts w:asciiTheme="majorHAnsi" w:hAnsiTheme="majorHAnsi"/>
                <w:sz w:val="15"/>
                <w:szCs w:val="15"/>
              </w:rPr>
              <w:t xml:space="preserve"> Dynamics 365 for Field Service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F04FF1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DB9FA0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2B9CA1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C89BAC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ACE4A0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6FA555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CA9CFC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9954DA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FD0CE6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88BB50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2AD164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53C6CD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A29812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54C7C6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324E317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CCCBA8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551DE45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688FDE2B"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608D010F"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Dynamics 365 for Project Service Automation</w:t>
            </w:r>
            <w:r w:rsidRPr="009B68F5" w:rsidDel="008F2DFE">
              <w:rPr>
                <w:rFonts w:asciiTheme="majorHAnsi" w:hAnsiTheme="majorHAnsi"/>
                <w:sz w:val="15"/>
                <w:szCs w:val="15"/>
              </w:rPr>
              <w:t xml:space="preserve"> </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1C6E794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52FC16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41A9A9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BA9E32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F7C4DD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EC443C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A68BBA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EF3BC6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78F80E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74FF9E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232D54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32DE8A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342336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DBB5BE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17C2549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533CF0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7F9A969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5A4D85B8"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724B0430" w14:textId="77777777" w:rsidR="00DB4910" w:rsidRPr="006F1174"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Dynamics 365 for Retail</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42ECAD35"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CBDA931"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3107598"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97C3C49"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E217DDB"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5E62362"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8E844F0"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1A978F7"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D92640A"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41491F9"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430DC18"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1784801"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E6F2C8C"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A0CDD0F"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A897F5D"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57E7D060"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7331D88D"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1B98ADD1"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6B0FBE48" w14:textId="77777777" w:rsidR="00DB4910" w:rsidRPr="00F40FD0" w:rsidRDefault="00DB4910" w:rsidP="00CE50E4">
            <w:pPr>
              <w:pStyle w:val="ProductList-Body"/>
              <w:tabs>
                <w:tab w:val="clear" w:pos="158"/>
                <w:tab w:val="left" w:pos="720"/>
              </w:tabs>
              <w:spacing w:line="256" w:lineRule="auto"/>
              <w:ind w:left="-108"/>
              <w:rPr>
                <w:rFonts w:asciiTheme="majorHAnsi" w:hAnsiTheme="majorHAnsi"/>
                <w:sz w:val="15"/>
                <w:szCs w:val="15"/>
              </w:rPr>
            </w:pPr>
            <w:r w:rsidRPr="4AC7DD03">
              <w:rPr>
                <w:rFonts w:asciiTheme="majorHAnsi" w:hAnsiTheme="majorHAnsi"/>
                <w:sz w:val="15"/>
                <w:szCs w:val="15"/>
              </w:rPr>
              <w:t>Microsoft Dynamics 365 for Sales Enterprise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5603B33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6FEFD8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F51E96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473224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FF7CBA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04D6E4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58DAAF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6E4662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33098C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A61C84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44C6E2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329E63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972B4E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093270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584E512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F8D066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703AD20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18E92AE9"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4B50D8DB" w14:textId="77777777" w:rsidR="00DB4910" w:rsidRPr="006F1174"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Dynamics 365 for Talent</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779C30A8"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E039AD6"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B57DCAF"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4B9F05A"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C46912C"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A3C3514"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2CD0FEB"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FE86112"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0E0B9F2"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84A518E"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62789DB"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5E06528"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C959E20"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2E00F5C"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8BA1F2D"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174AEAA0"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3017B78B"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53760AE8"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441FF733" w14:textId="77777777" w:rsidR="00DB4910"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 xml:space="preserve">Microsoft Flow Plan 1 </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195B2F1B"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A2ACE89"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74252A9"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669DEA9"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68FB4E4"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21B4AD8"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C132D44"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6BC59A7"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2C82E3E"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4A2BA71"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1D76A8D"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01F7378"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19DB10A"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99D9C6F"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E8712F4"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1EEF2988"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581908DE"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2CEACBF4"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728D5373" w14:textId="77777777" w:rsidR="00DB4910" w:rsidRPr="006F1174"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PowerApps Plan 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32C75592"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42A8002"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D7D8886"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3EB2E36"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0588392"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EBC2320"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29C471D"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060D7C3"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E421E78"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997CF24"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FF260FC"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07F7345"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4760219"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E3B3F5C"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1FABB29"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4AEAEEC8"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31D75529"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3C42B9F4"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469F231C"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PowerApps</w:t>
            </w:r>
            <w:r>
              <w:rPr>
                <w:rFonts w:asciiTheme="majorHAnsi" w:hAnsiTheme="majorHAnsi"/>
                <w:sz w:val="15"/>
                <w:szCs w:val="15"/>
              </w:rPr>
              <w:t xml:space="preserve">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212D05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6CFC4B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BBB81C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36E26C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3D178F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61AF7D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3A3F2D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3A6F65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746681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313079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C16837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6BE701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2DFA0A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82303F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325B86F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7C54F3E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621E377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63408729" w14:textId="77777777" w:rsidTr="00CB063E">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66E4AACB" w14:textId="77777777" w:rsidR="00DB4910" w:rsidRPr="006F1174"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Stream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D790FD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86108F0"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DA0BF9F"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AE407D6"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90D64B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1DEE294"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EA736E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FF1645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AA2B76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F625F1B"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BE7583D"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530F64D"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265AF28"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1FD5A71"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F834A6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ACA822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65F0D5A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bl>
    <w:p w14:paraId="78C074DA" w14:textId="41C2D068" w:rsidR="00C614F3" w:rsidRPr="003F6D10" w:rsidRDefault="00007D8A" w:rsidP="00600B9C">
      <w:pPr>
        <w:pStyle w:val="ProductList-Body"/>
        <w:spacing w:before="60"/>
        <w:rPr>
          <w:i/>
          <w:sz w:val="16"/>
          <w:szCs w:val="16"/>
        </w:rPr>
      </w:pPr>
      <w:r w:rsidRPr="003F6D10">
        <w:rPr>
          <w:i/>
          <w:sz w:val="16"/>
          <w:szCs w:val="16"/>
          <w:vertAlign w:val="superscript"/>
        </w:rPr>
        <w:t>1</w:t>
      </w:r>
      <w:r w:rsidRPr="003F6D10">
        <w:rPr>
          <w:i/>
          <w:sz w:val="16"/>
          <w:szCs w:val="16"/>
        </w:rPr>
        <w:t xml:space="preserve"> </w:t>
      </w:r>
      <w:r w:rsidR="00783931" w:rsidRPr="003F6D10">
        <w:rPr>
          <w:i/>
          <w:sz w:val="16"/>
          <w:szCs w:val="16"/>
        </w:rPr>
        <w:t>Add-on Suite SLs that include “without ProPlus” in the title do not include rights to Office 365 ProPlus.</w:t>
      </w:r>
    </w:p>
    <w:p w14:paraId="3A7DEFE7" w14:textId="47F2A3F2" w:rsidR="008D23E8" w:rsidRPr="00EB4F97" w:rsidRDefault="00007D8A" w:rsidP="00F40E7A">
      <w:pPr>
        <w:pStyle w:val="ProductList-Body"/>
        <w:rPr>
          <w:rStyle w:val="Hyperlink"/>
          <w:i/>
          <w:color w:val="000000" w:themeColor="text1"/>
          <w:sz w:val="16"/>
          <w:szCs w:val="16"/>
        </w:rPr>
      </w:pPr>
      <w:r w:rsidRPr="00EB4F97">
        <w:rPr>
          <w:i/>
          <w:sz w:val="16"/>
          <w:szCs w:val="16"/>
          <w:vertAlign w:val="superscript"/>
        </w:rPr>
        <w:t>2</w:t>
      </w:r>
      <w:r w:rsidRPr="00EB4F97">
        <w:rPr>
          <w:i/>
          <w:sz w:val="16"/>
          <w:szCs w:val="16"/>
        </w:rPr>
        <w:t xml:space="preserve"> </w:t>
      </w:r>
      <w:r w:rsidR="008D23E8" w:rsidRPr="00EB4F97">
        <w:rPr>
          <w:i/>
          <w:sz w:val="16"/>
          <w:szCs w:val="16"/>
        </w:rPr>
        <w:t xml:space="preserve">In addition to </w:t>
      </w:r>
      <w:r w:rsidR="00B54C29" w:rsidRPr="00EB4F97">
        <w:rPr>
          <w:i/>
          <w:sz w:val="16"/>
          <w:szCs w:val="16"/>
        </w:rPr>
        <w:t xml:space="preserve">the </w:t>
      </w:r>
      <w:r w:rsidR="008D23E8" w:rsidRPr="00EB4F97">
        <w:rPr>
          <w:i/>
          <w:sz w:val="16"/>
          <w:szCs w:val="16"/>
        </w:rPr>
        <w:t>Online Service</w:t>
      </w:r>
      <w:r w:rsidR="00B54C29" w:rsidRPr="00EB4F97">
        <w:rPr>
          <w:i/>
          <w:sz w:val="16"/>
          <w:szCs w:val="16"/>
        </w:rPr>
        <w:t>s</w:t>
      </w:r>
      <w:r w:rsidR="008D23E8" w:rsidRPr="00EB4F97">
        <w:rPr>
          <w:i/>
          <w:sz w:val="16"/>
          <w:szCs w:val="16"/>
        </w:rPr>
        <w:t xml:space="preserve"> identified above, the </w:t>
      </w:r>
      <w:r w:rsidR="007A06F6" w:rsidRPr="00EB4F97">
        <w:rPr>
          <w:i/>
          <w:sz w:val="16"/>
          <w:szCs w:val="16"/>
        </w:rPr>
        <w:t xml:space="preserve">Microsoft 365 </w:t>
      </w:r>
      <w:r w:rsidR="008D23E8" w:rsidRPr="00EB4F97">
        <w:rPr>
          <w:i/>
          <w:sz w:val="16"/>
          <w:szCs w:val="16"/>
        </w:rPr>
        <w:t xml:space="preserve">fulfills the SL requirement for Windows SA per User as described in the Product </w:t>
      </w:r>
      <w:r w:rsidR="00F40E7A" w:rsidRPr="00EB4F97">
        <w:rPr>
          <w:i/>
          <w:sz w:val="16"/>
          <w:szCs w:val="16"/>
        </w:rPr>
        <w:t>Terms</w:t>
      </w:r>
      <w:r w:rsidR="000502BA" w:rsidRPr="00EB4F97">
        <w:rPr>
          <w:i/>
          <w:sz w:val="16"/>
          <w:szCs w:val="16"/>
        </w:rPr>
        <w:t>.</w:t>
      </w:r>
    </w:p>
    <w:p w14:paraId="144749B0" w14:textId="6B79551A" w:rsidR="00232755" w:rsidRPr="00C040A0" w:rsidRDefault="00CA4C6B" w:rsidP="00600B9C">
      <w:pPr>
        <w:pStyle w:val="ProductList-Body"/>
        <w:rPr>
          <w:i/>
          <w:sz w:val="16"/>
          <w:szCs w:val="16"/>
        </w:rPr>
      </w:pPr>
      <w:r w:rsidRPr="00EB4F97">
        <w:rPr>
          <w:i/>
          <w:sz w:val="16"/>
          <w:szCs w:val="16"/>
          <w:vertAlign w:val="superscript"/>
        </w:rPr>
        <w:t>3</w:t>
      </w:r>
      <w:r w:rsidR="00B17EAC" w:rsidRPr="00BA15CC">
        <w:rPr>
          <w:i/>
          <w:sz w:val="16"/>
          <w:szCs w:val="16"/>
        </w:rPr>
        <w:t xml:space="preserve"> </w:t>
      </w:r>
      <w:r w:rsidR="00D8508C" w:rsidRPr="00BA15CC">
        <w:rPr>
          <w:i/>
          <w:sz w:val="16"/>
          <w:szCs w:val="16"/>
        </w:rPr>
        <w:t xml:space="preserve">Inclusion of </w:t>
      </w:r>
      <w:r w:rsidR="00F1571E" w:rsidRPr="00BA15CC">
        <w:rPr>
          <w:i/>
          <w:sz w:val="16"/>
          <w:szCs w:val="16"/>
        </w:rPr>
        <w:t xml:space="preserve">Skype for Business </w:t>
      </w:r>
      <w:r w:rsidR="00D8508C" w:rsidRPr="00BA15CC">
        <w:rPr>
          <w:i/>
          <w:sz w:val="16"/>
          <w:szCs w:val="16"/>
        </w:rPr>
        <w:t xml:space="preserve">Online </w:t>
      </w:r>
      <w:r w:rsidR="0018077E">
        <w:rPr>
          <w:i/>
          <w:sz w:val="16"/>
          <w:szCs w:val="16"/>
        </w:rPr>
        <w:t>Audio</w:t>
      </w:r>
      <w:r w:rsidR="0018077E" w:rsidRPr="00BA15CC">
        <w:rPr>
          <w:i/>
          <w:sz w:val="16"/>
          <w:szCs w:val="16"/>
        </w:rPr>
        <w:t xml:space="preserve"> </w:t>
      </w:r>
      <w:r w:rsidR="00F1571E" w:rsidRPr="00BA15CC">
        <w:rPr>
          <w:i/>
          <w:sz w:val="16"/>
          <w:szCs w:val="16"/>
        </w:rPr>
        <w:t>Conferencing</w:t>
      </w:r>
      <w:r w:rsidR="004B5F85" w:rsidRPr="00BA15CC">
        <w:rPr>
          <w:i/>
          <w:sz w:val="16"/>
          <w:szCs w:val="16"/>
        </w:rPr>
        <w:t xml:space="preserve"> with Office 365 E5</w:t>
      </w:r>
      <w:r w:rsidR="00D8508C" w:rsidRPr="00BA15CC">
        <w:rPr>
          <w:i/>
          <w:sz w:val="16"/>
          <w:szCs w:val="16"/>
        </w:rPr>
        <w:t xml:space="preserve"> is dependent on regional availability</w:t>
      </w:r>
      <w:r w:rsidR="0053216D" w:rsidRPr="00C040A0">
        <w:rPr>
          <w:i/>
          <w:sz w:val="16"/>
          <w:szCs w:val="16"/>
        </w:rPr>
        <w:t>.</w:t>
      </w:r>
    </w:p>
    <w:p w14:paraId="413F0427" w14:textId="4266DE02" w:rsidR="00526DC4" w:rsidRDefault="00D15A2D" w:rsidP="003C762E">
      <w:pPr>
        <w:pStyle w:val="ProductList-Body"/>
        <w:rPr>
          <w:i/>
          <w:sz w:val="16"/>
          <w:szCs w:val="16"/>
        </w:rPr>
      </w:pPr>
      <w:bookmarkStart w:id="270" w:name="Attachment3"/>
      <w:r w:rsidRPr="00C040A0">
        <w:rPr>
          <w:i/>
          <w:sz w:val="16"/>
          <w:szCs w:val="16"/>
          <w:vertAlign w:val="superscript"/>
        </w:rPr>
        <w:t>4</w:t>
      </w:r>
      <w:r w:rsidRPr="00C040A0">
        <w:rPr>
          <w:i/>
          <w:sz w:val="16"/>
          <w:szCs w:val="16"/>
        </w:rPr>
        <w:t xml:space="preserve"> In addition to the Online Services identified above, Dynamics 365 Unified Operations Plan includes finance and operations functionality as described in Appendix C of the Dynamics 365 Enterprise edition Licensing Guide</w:t>
      </w:r>
      <w:r w:rsidR="00303530" w:rsidRPr="00C040A0">
        <w:rPr>
          <w:i/>
          <w:sz w:val="16"/>
          <w:szCs w:val="16"/>
        </w:rPr>
        <w:t xml:space="preserve"> </w:t>
      </w:r>
      <w:hyperlink r:id="rId87" w:history="1">
        <w:r w:rsidR="00303530" w:rsidRPr="003F6D10">
          <w:rPr>
            <w:rStyle w:val="Hyperlink"/>
            <w:i/>
            <w:sz w:val="16"/>
            <w:szCs w:val="16"/>
          </w:rPr>
          <w:t>https://www.microsoft.com/en-us/dynamics365/pricing</w:t>
        </w:r>
      </w:hyperlink>
      <w:r w:rsidRPr="003F6D10">
        <w:rPr>
          <w:i/>
          <w:sz w:val="16"/>
          <w:szCs w:val="16"/>
        </w:rPr>
        <w:t>.</w:t>
      </w:r>
    </w:p>
    <w:p w14:paraId="166908AF" w14:textId="77777777" w:rsidR="001B32D9" w:rsidRDefault="001B32D9" w:rsidP="001B32D9">
      <w:pPr>
        <w:pStyle w:val="ProductList-Body"/>
        <w:rPr>
          <w:i/>
          <w:sz w:val="16"/>
          <w:szCs w:val="16"/>
        </w:rPr>
      </w:pPr>
      <w:r>
        <w:rPr>
          <w:i/>
          <w:sz w:val="16"/>
          <w:szCs w:val="16"/>
          <w:vertAlign w:val="superscript"/>
        </w:rPr>
        <w:t>5</w:t>
      </w:r>
      <w:r w:rsidRPr="00C040A0">
        <w:rPr>
          <w:i/>
          <w:sz w:val="16"/>
          <w:szCs w:val="16"/>
        </w:rPr>
        <w:t xml:space="preserve"> </w:t>
      </w:r>
      <w:r w:rsidRPr="004A730A">
        <w:rPr>
          <w:i/>
          <w:sz w:val="16"/>
          <w:szCs w:val="16"/>
        </w:rPr>
        <w:t>Office 365 customers with 500 seats or fewer will be onboarded to Microsoft Teams and will not have access to Skype for Business Online</w:t>
      </w:r>
      <w:r>
        <w:rPr>
          <w:i/>
          <w:sz w:val="16"/>
          <w:szCs w:val="16"/>
        </w:rPr>
        <w:t>.</w:t>
      </w:r>
    </w:p>
    <w:p w14:paraId="26A9D124" w14:textId="77777777" w:rsidR="00DB4910" w:rsidRDefault="00DB4910" w:rsidP="00DB4910">
      <w:pPr>
        <w:pStyle w:val="ProductList-Body"/>
        <w:rPr>
          <w:i/>
          <w:sz w:val="16"/>
          <w:szCs w:val="16"/>
        </w:rPr>
      </w:pPr>
      <w:r w:rsidRPr="00355461">
        <w:rPr>
          <w:i/>
          <w:sz w:val="16"/>
          <w:szCs w:val="16"/>
          <w:vertAlign w:val="superscript"/>
        </w:rPr>
        <w:t>6</w:t>
      </w:r>
      <w:r>
        <w:rPr>
          <w:i/>
          <w:sz w:val="16"/>
          <w:szCs w:val="16"/>
        </w:rPr>
        <w:t xml:space="preserve"> </w:t>
      </w:r>
      <w:r w:rsidRPr="00A66899">
        <w:rPr>
          <w:i/>
          <w:sz w:val="16"/>
          <w:szCs w:val="16"/>
        </w:rPr>
        <w:t xml:space="preserve">Microsoft 365 </w:t>
      </w:r>
      <w:r>
        <w:rPr>
          <w:i/>
          <w:sz w:val="16"/>
          <w:szCs w:val="16"/>
        </w:rPr>
        <w:t>E5 Security</w:t>
      </w:r>
      <w:r w:rsidRPr="00A66899">
        <w:rPr>
          <w:i/>
          <w:sz w:val="16"/>
          <w:szCs w:val="16"/>
        </w:rPr>
        <w:t xml:space="preserve"> includes Windows Defender Advanced Threat Protection.</w:t>
      </w:r>
    </w:p>
    <w:p w14:paraId="57882CDB" w14:textId="77777777" w:rsidR="00526DC4" w:rsidRDefault="00526DC4" w:rsidP="003C762E">
      <w:pPr>
        <w:pStyle w:val="ProductList-Body"/>
      </w:pPr>
    </w:p>
    <w:p w14:paraId="327C0387" w14:textId="7125EECA" w:rsidR="00370E0D" w:rsidRDefault="003C762E" w:rsidP="00D8238A">
      <w:pPr>
        <w:pStyle w:val="ProductList-Offering1Heading"/>
      </w:pPr>
      <w:r w:rsidRPr="00346B66">
        <w:lastRenderedPageBreak/>
        <w:t xml:space="preserve"> </w:t>
      </w:r>
      <w:bookmarkStart w:id="271" w:name="_Toc6563857"/>
      <w:bookmarkStart w:id="272" w:name="_Toc8749070"/>
      <w:r w:rsidR="00370E0D" w:rsidRPr="00346B66">
        <w:t>Public Sector</w:t>
      </w:r>
      <w:bookmarkEnd w:id="271"/>
      <w:bookmarkEnd w:id="272"/>
    </w:p>
    <w:tbl>
      <w:tblPr>
        <w:tblW w:w="10800" w:type="dxa"/>
        <w:tblLayout w:type="fixed"/>
        <w:tblLook w:val="04A0" w:firstRow="1" w:lastRow="0" w:firstColumn="1" w:lastColumn="0" w:noHBand="0" w:noVBand="1"/>
      </w:tblPr>
      <w:tblGrid>
        <w:gridCol w:w="3432"/>
        <w:gridCol w:w="620"/>
        <w:gridCol w:w="445"/>
        <w:gridCol w:w="445"/>
        <w:gridCol w:w="445"/>
        <w:gridCol w:w="533"/>
        <w:gridCol w:w="445"/>
        <w:gridCol w:w="533"/>
        <w:gridCol w:w="533"/>
        <w:gridCol w:w="533"/>
        <w:gridCol w:w="709"/>
        <w:gridCol w:w="709"/>
        <w:gridCol w:w="797"/>
        <w:gridCol w:w="621"/>
      </w:tblGrid>
      <w:tr w:rsidR="00DB4910" w14:paraId="6A6735A1" w14:textId="77777777" w:rsidTr="00CB063E">
        <w:trPr>
          <w:trHeight w:val="384"/>
          <w:tblHeader/>
        </w:trPr>
        <w:tc>
          <w:tcPr>
            <w:tcW w:w="3510" w:type="dxa"/>
            <w:vMerge w:val="restart"/>
            <w:tcBorders>
              <w:top w:val="nil"/>
              <w:left w:val="nil"/>
              <w:bottom w:val="dashSmallGap" w:sz="4" w:space="0" w:color="808080" w:themeColor="text1" w:themeTint="7F" w:themeShade="00"/>
              <w:right w:val="nil"/>
            </w:tcBorders>
            <w:vAlign w:val="bottom"/>
            <w:hideMark/>
          </w:tcPr>
          <w:p w14:paraId="10E16547" w14:textId="77777777" w:rsidR="00DB4910" w:rsidRDefault="00DB4910" w:rsidP="00CE50E4">
            <w:pPr>
              <w:pStyle w:val="ProductList-Body"/>
              <w:tabs>
                <w:tab w:val="clear" w:pos="158"/>
                <w:tab w:val="left" w:pos="720"/>
              </w:tabs>
              <w:spacing w:line="256" w:lineRule="auto"/>
              <w:ind w:left="-108"/>
              <w:rPr>
                <w:sz w:val="22"/>
              </w:rPr>
            </w:pPr>
            <w:r>
              <w:rPr>
                <w:sz w:val="22"/>
              </w:rPr>
              <w:t>Online Service</w:t>
            </w:r>
          </w:p>
        </w:tc>
        <w:tc>
          <w:tcPr>
            <w:tcW w:w="2520" w:type="dxa"/>
            <w:gridSpan w:val="5"/>
            <w:tcBorders>
              <w:top w:val="single" w:sz="12" w:space="0" w:color="FFFFFF" w:themeColor="background1"/>
              <w:left w:val="nil"/>
              <w:right w:val="single" w:sz="12" w:space="0" w:color="FFFFFF" w:themeColor="background1"/>
            </w:tcBorders>
            <w:shd w:val="clear" w:color="auto" w:fill="0072C6"/>
            <w:vAlign w:val="bottom"/>
            <w:hideMark/>
          </w:tcPr>
          <w:p w14:paraId="31F71156" w14:textId="77777777" w:rsidR="00DB4910" w:rsidRPr="001F15CE" w:rsidRDefault="00DB4910" w:rsidP="00CE50E4">
            <w:pPr>
              <w:pStyle w:val="ProductList-Body"/>
              <w:tabs>
                <w:tab w:val="clear" w:pos="158"/>
                <w:tab w:val="left" w:pos="720"/>
              </w:tabs>
              <w:spacing w:before="20" w:after="20" w:line="257" w:lineRule="auto"/>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Office 365</w:t>
            </w:r>
            <w:r>
              <w:rPr>
                <w:rFonts w:asciiTheme="majorHAnsi" w:hAnsiTheme="majorHAnsi"/>
                <w:color w:val="FFFFFF" w:themeColor="background1"/>
                <w:sz w:val="15"/>
                <w:szCs w:val="15"/>
              </w:rPr>
              <w:t xml:space="preserve"> </w:t>
            </w:r>
            <w:r w:rsidRPr="001F15CE">
              <w:rPr>
                <w:rFonts w:asciiTheme="majorHAnsi" w:hAnsiTheme="majorHAnsi"/>
                <w:color w:val="FFFFFF" w:themeColor="background1"/>
                <w:sz w:val="15"/>
                <w:szCs w:val="15"/>
              </w:rPr>
              <w:t>Government</w:t>
            </w:r>
            <w:r w:rsidRPr="004B7DE9">
              <w:rPr>
                <w:rFonts w:asciiTheme="majorHAnsi" w:hAnsiTheme="majorHAnsi"/>
                <w:color w:val="FFFFFF" w:themeColor="background1"/>
                <w:sz w:val="15"/>
                <w:szCs w:val="15"/>
                <w:vertAlign w:val="superscript"/>
              </w:rPr>
              <w:t>1,3</w:t>
            </w:r>
          </w:p>
        </w:tc>
        <w:tc>
          <w:tcPr>
            <w:tcW w:w="1530" w:type="dxa"/>
            <w:gridSpan w:val="3"/>
            <w:tcBorders>
              <w:top w:val="single" w:sz="12" w:space="0" w:color="FFFFFF" w:themeColor="background1"/>
              <w:left w:val="nil"/>
              <w:right w:val="single" w:sz="12" w:space="0" w:color="FFFFFF" w:themeColor="background1"/>
            </w:tcBorders>
            <w:shd w:val="clear" w:color="auto" w:fill="0072C6"/>
            <w:vAlign w:val="bottom"/>
          </w:tcPr>
          <w:p w14:paraId="6E60E116" w14:textId="77777777" w:rsidR="00DB4910" w:rsidRPr="001F15CE" w:rsidRDefault="00DB4910" w:rsidP="00CE50E4">
            <w:pPr>
              <w:pStyle w:val="ProductList-Body"/>
              <w:tabs>
                <w:tab w:val="clear" w:pos="158"/>
                <w:tab w:val="left" w:pos="80"/>
              </w:tabs>
              <w:spacing w:before="20" w:after="20" w:line="257" w:lineRule="auto"/>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Office 365</w:t>
            </w:r>
            <w:r>
              <w:rPr>
                <w:rFonts w:asciiTheme="majorHAnsi" w:hAnsiTheme="majorHAnsi"/>
                <w:color w:val="FFFFFF" w:themeColor="background1"/>
                <w:sz w:val="15"/>
                <w:szCs w:val="15"/>
              </w:rPr>
              <w:t xml:space="preserve"> </w:t>
            </w:r>
            <w:r w:rsidRPr="001F15CE">
              <w:rPr>
                <w:rFonts w:asciiTheme="majorHAnsi" w:hAnsiTheme="majorHAnsi"/>
                <w:color w:val="FFFFFF" w:themeColor="background1"/>
                <w:sz w:val="15"/>
                <w:szCs w:val="15"/>
              </w:rPr>
              <w:t>Education</w:t>
            </w:r>
            <w:r w:rsidRPr="0014720A">
              <w:rPr>
                <w:rFonts w:asciiTheme="majorHAnsi" w:hAnsiTheme="majorHAnsi"/>
                <w:color w:val="FFFFFF" w:themeColor="background1"/>
                <w:sz w:val="15"/>
                <w:szCs w:val="15"/>
                <w:vertAlign w:val="superscript"/>
              </w:rPr>
              <w:t>3</w:t>
            </w:r>
          </w:p>
        </w:tc>
        <w:tc>
          <w:tcPr>
            <w:tcW w:w="3420" w:type="dxa"/>
            <w:gridSpan w:val="5"/>
            <w:tcBorders>
              <w:top w:val="single" w:sz="12" w:space="0" w:color="FFFFFF" w:themeColor="background1"/>
              <w:left w:val="single" w:sz="12" w:space="0" w:color="FFFFFF" w:themeColor="background1"/>
              <w:right w:val="single" w:sz="12" w:space="0" w:color="FFFFFF" w:themeColor="background1"/>
            </w:tcBorders>
            <w:shd w:val="clear" w:color="auto" w:fill="0072C6"/>
            <w:vAlign w:val="bottom"/>
          </w:tcPr>
          <w:p w14:paraId="15A808D3" w14:textId="77777777" w:rsidR="00DB4910" w:rsidRPr="001F15CE" w:rsidRDefault="00DB4910" w:rsidP="00CE50E4">
            <w:pPr>
              <w:pStyle w:val="ProductList-Body"/>
              <w:tabs>
                <w:tab w:val="left" w:pos="720"/>
              </w:tabs>
              <w:spacing w:line="257" w:lineRule="auto"/>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Microsoft 365 Education</w:t>
            </w:r>
            <w:r w:rsidRPr="0014720A">
              <w:rPr>
                <w:rFonts w:asciiTheme="majorHAnsi" w:hAnsiTheme="majorHAnsi"/>
                <w:color w:val="FFFFFF" w:themeColor="background1"/>
                <w:sz w:val="15"/>
                <w:szCs w:val="15"/>
                <w:vertAlign w:val="superscript"/>
              </w:rPr>
              <w:t>2</w:t>
            </w:r>
          </w:p>
        </w:tc>
      </w:tr>
      <w:tr w:rsidR="00DB4910" w14:paraId="2DAB7B48" w14:textId="77777777" w:rsidTr="00CB063E">
        <w:trPr>
          <w:trHeight w:val="299"/>
          <w:tblHeader/>
        </w:trPr>
        <w:tc>
          <w:tcPr>
            <w:tcW w:w="3510" w:type="dxa"/>
            <w:vMerge/>
            <w:tcBorders>
              <w:top w:val="nil"/>
              <w:left w:val="nil"/>
              <w:bottom w:val="dashSmallGap" w:sz="4" w:space="0" w:color="808080" w:themeColor="background1" w:themeShade="80"/>
            </w:tcBorders>
            <w:vAlign w:val="center"/>
            <w:hideMark/>
          </w:tcPr>
          <w:p w14:paraId="14815D6C" w14:textId="77777777" w:rsidR="00DB4910" w:rsidRDefault="00DB4910" w:rsidP="00CE50E4">
            <w:pPr>
              <w:spacing w:after="0"/>
            </w:pPr>
          </w:p>
        </w:tc>
        <w:tc>
          <w:tcPr>
            <w:tcW w:w="630" w:type="dxa"/>
            <w:tcBorders>
              <w:bottom w:val="single" w:sz="12" w:space="0" w:color="FFFFFF" w:themeColor="background1"/>
              <w:right w:val="single" w:sz="12" w:space="0" w:color="FFFFFF" w:themeColor="background1"/>
            </w:tcBorders>
            <w:shd w:val="clear" w:color="auto" w:fill="0072C6"/>
            <w:vAlign w:val="center"/>
            <w:hideMark/>
          </w:tcPr>
          <w:p w14:paraId="41E9BC58"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F1</w:t>
            </w:r>
          </w:p>
        </w:tc>
        <w:tc>
          <w:tcPr>
            <w:tcW w:w="45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3EEB5A14"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E1</w:t>
            </w:r>
          </w:p>
        </w:tc>
        <w:tc>
          <w:tcPr>
            <w:tcW w:w="45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65EB907F"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E3</w:t>
            </w:r>
          </w:p>
        </w:tc>
        <w:tc>
          <w:tcPr>
            <w:tcW w:w="45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1913532C"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E4</w:t>
            </w:r>
          </w:p>
        </w:tc>
        <w:tc>
          <w:tcPr>
            <w:tcW w:w="54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156A7C34"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E5</w:t>
            </w:r>
          </w:p>
        </w:tc>
        <w:tc>
          <w:tcPr>
            <w:tcW w:w="45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312B99BA"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A1</w:t>
            </w:r>
          </w:p>
        </w:tc>
        <w:tc>
          <w:tcPr>
            <w:tcW w:w="54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70B54F4E"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A3</w:t>
            </w:r>
          </w:p>
        </w:tc>
        <w:tc>
          <w:tcPr>
            <w:tcW w:w="54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76B06243"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A5</w:t>
            </w:r>
          </w:p>
        </w:tc>
        <w:tc>
          <w:tcPr>
            <w:tcW w:w="54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67B69927"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A</w:t>
            </w:r>
            <w:r>
              <w:rPr>
                <w:rFonts w:asciiTheme="majorHAnsi" w:hAnsiTheme="majorHAnsi"/>
                <w:color w:val="FFFFFF" w:themeColor="background1"/>
                <w:sz w:val="15"/>
                <w:szCs w:val="15"/>
              </w:rPr>
              <w:t>1</w:t>
            </w:r>
          </w:p>
        </w:tc>
        <w:tc>
          <w:tcPr>
            <w:tcW w:w="72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631E4DE6" w14:textId="77777777" w:rsidR="00DB4910" w:rsidRPr="006F1174"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A3</w:t>
            </w:r>
            <w:r w:rsidRPr="00003503">
              <w:rPr>
                <w:rFonts w:asciiTheme="majorHAnsi" w:hAnsiTheme="majorHAnsi"/>
                <w:color w:val="FFFFFF" w:themeColor="background1"/>
                <w:sz w:val="15"/>
                <w:szCs w:val="15"/>
                <w:vertAlign w:val="superscript"/>
              </w:rPr>
              <w:t>5</w:t>
            </w:r>
          </w:p>
        </w:tc>
        <w:tc>
          <w:tcPr>
            <w:tcW w:w="72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1C9F5D81"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A5</w:t>
            </w:r>
          </w:p>
        </w:tc>
        <w:tc>
          <w:tcPr>
            <w:tcW w:w="810" w:type="dxa"/>
            <w:tcBorders>
              <w:left w:val="single" w:sz="12" w:space="0" w:color="FFFFFF" w:themeColor="background1"/>
              <w:bottom w:val="single" w:sz="12" w:space="0" w:color="FFFFFF" w:themeColor="background1"/>
              <w:right w:val="single" w:sz="12" w:space="0" w:color="FFFFFF" w:themeColor="background1"/>
            </w:tcBorders>
            <w:shd w:val="clear" w:color="auto" w:fill="0072C6"/>
          </w:tcPr>
          <w:p w14:paraId="28D2D563"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A5 Compliance</w:t>
            </w:r>
          </w:p>
        </w:tc>
        <w:tc>
          <w:tcPr>
            <w:tcW w:w="630" w:type="dxa"/>
            <w:tcBorders>
              <w:left w:val="single" w:sz="12" w:space="0" w:color="FFFFFF" w:themeColor="background1"/>
              <w:bottom w:val="single" w:sz="12" w:space="0" w:color="FFFFFF" w:themeColor="background1"/>
              <w:right w:val="single" w:sz="12" w:space="0" w:color="FFFFFF" w:themeColor="background1"/>
            </w:tcBorders>
            <w:shd w:val="clear" w:color="auto" w:fill="0072C6"/>
          </w:tcPr>
          <w:p w14:paraId="3B51014B" w14:textId="77777777" w:rsidR="00DB4910" w:rsidRPr="001F15CE" w:rsidRDefault="00DB4910" w:rsidP="00CE50E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A5 Security</w:t>
            </w:r>
            <w:r w:rsidRPr="00E62344">
              <w:rPr>
                <w:rFonts w:asciiTheme="majorHAnsi" w:hAnsiTheme="majorHAnsi"/>
                <w:color w:val="FFFFFF" w:themeColor="background1"/>
                <w:sz w:val="15"/>
                <w:szCs w:val="15"/>
                <w:vertAlign w:val="superscript"/>
              </w:rPr>
              <w:t>6</w:t>
            </w:r>
          </w:p>
        </w:tc>
      </w:tr>
      <w:tr w:rsidR="00DB4910" w14:paraId="5242034E" w14:textId="77777777" w:rsidTr="00CB063E">
        <w:trPr>
          <w:trHeight w:val="210"/>
        </w:trPr>
        <w:tc>
          <w:tcPr>
            <w:tcW w:w="3510" w:type="dxa"/>
            <w:tcBorders>
              <w:top w:val="nil"/>
              <w:left w:val="nil"/>
              <w:bottom w:val="dashSmallGap" w:sz="4" w:space="0" w:color="BFBFBF" w:themeColor="background1" w:themeShade="BF"/>
              <w:right w:val="nil"/>
            </w:tcBorders>
            <w:noWrap/>
            <w:vAlign w:val="center"/>
            <w:hideMark/>
          </w:tcPr>
          <w:p w14:paraId="26A53540"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 xml:space="preserve">Exchange Online </w:t>
            </w:r>
            <w:r>
              <w:rPr>
                <w:rFonts w:asciiTheme="majorHAnsi" w:hAnsiTheme="majorHAnsi"/>
                <w:sz w:val="15"/>
                <w:szCs w:val="15"/>
              </w:rPr>
              <w:t>K</w:t>
            </w:r>
            <w:r w:rsidRPr="009B68F5">
              <w:rPr>
                <w:rFonts w:asciiTheme="majorHAnsi" w:hAnsiTheme="majorHAnsi"/>
                <w:sz w:val="15"/>
                <w:szCs w:val="15"/>
              </w:rPr>
              <w:t>1</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AF8A5A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FF7C37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F13B21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1A3AC6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F194D5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8BA159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5DA56C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440213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B46ACF9"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1668136"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477A34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CC07AA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F2ED22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6FBCA7DF"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4985A3F2"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Exchange Online Plan 1</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6EF683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97EA02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9D320F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3A5201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0CCE33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F351B5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367474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C255BB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03C1973"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CA943CB"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49A95B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96D841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9702EB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47ED6185"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33811936"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Exchange Online Plan 2</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AB1088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4A2048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69594D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337B496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BBAE93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14:paraId="6C9136F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9F7BCF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018170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7387190"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B696B1E"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63F348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1CE84E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ACD100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57C660D4"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78C2F7E4"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 xml:space="preserve">SharePoint Online </w:t>
            </w:r>
            <w:r>
              <w:rPr>
                <w:rFonts w:asciiTheme="majorHAnsi" w:hAnsiTheme="majorHAnsi"/>
                <w:sz w:val="15"/>
                <w:szCs w:val="15"/>
              </w:rPr>
              <w:t>K</w:t>
            </w:r>
            <w:r w:rsidRPr="009B68F5">
              <w:rPr>
                <w:rFonts w:asciiTheme="majorHAnsi" w:hAnsiTheme="majorHAnsi"/>
                <w:sz w:val="15"/>
                <w:szCs w:val="15"/>
              </w:rPr>
              <w:t>1</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AACD81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3EAEAB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63B015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0B01DF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F7928C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61F052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F16B0D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48A2C7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3D90309"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7564B62"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496C3A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6DC710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1E7E19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37A1D747"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707D9255"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SharePoint Online Plan 1</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C63C79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AED618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FC4025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D9A8C3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D01CDD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942328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B99503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3A637E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ABB530F"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F6E64DA"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91FE98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84E639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24E79C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52C6D4FC"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56CC836D"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SharePoint Online Plan 2</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EDAD51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C2EEF0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F941D8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03DC34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C79183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CA3C4C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1C0363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5EBEF5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74981B1"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A016034"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1D4A34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58996D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A6C961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4C369309"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30E59F37"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Skype for Business Online Plan 2</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419C86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C295BC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9B2A4A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5637FD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52B7D8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07B362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1DA348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B1E63F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7ED6EF7"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AC6E614"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B7559C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0019F8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950CF8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618CBE3F"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64B3990F"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Phone System</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903B7A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EA96E6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4FCBB4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EAA9C8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24447F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08A269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EF7A12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CEF6D9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84C8B95"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B93967C"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8011E9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DFE5C8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2311F5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5CCBAB77"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6F6B6F25"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Audio Conferencing</w:t>
            </w:r>
            <w:r w:rsidRPr="009B68F5">
              <w:rPr>
                <w:rFonts w:asciiTheme="majorHAnsi" w:hAnsiTheme="majorHAnsi"/>
                <w:sz w:val="15"/>
                <w:szCs w:val="15"/>
              </w:rPr>
              <w:t xml:space="preserve"> </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793CCB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C22308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6AC518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BC19C5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D98653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A6FC91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D83717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6A3EB5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9877884"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D271D9E"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0A8230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D55458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B58E81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35F3D35A"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0C7DE587"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Online</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4DB11B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3441AC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6C4616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6DA1BF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86FA14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D8A223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750601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1833BC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29930EF"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9F73363"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B7B52D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5255E3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59C3D9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681007D2"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65FFE315"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365 ProPlus</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4B7901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11FBF0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29F09FB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F2B714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0A606D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C62241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C0FCEC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57CF0F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53484E7"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ADB579B"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BBC85E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A6B1D9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A5B9FD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FE2A5D" w14:paraId="7556A0AA"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10C2F93E" w14:textId="77777777" w:rsidR="00FE2A5D" w:rsidRPr="009B68F5" w:rsidRDefault="00FE2A5D" w:rsidP="0082725C">
            <w:pPr>
              <w:pStyle w:val="ProductList-Body"/>
              <w:tabs>
                <w:tab w:val="clear" w:pos="158"/>
                <w:tab w:val="left" w:pos="720"/>
              </w:tabs>
              <w:spacing w:line="256" w:lineRule="auto"/>
              <w:ind w:left="-108"/>
              <w:rPr>
                <w:rFonts w:asciiTheme="majorHAnsi" w:hAnsiTheme="majorHAnsi"/>
                <w:sz w:val="15"/>
                <w:szCs w:val="15"/>
              </w:rPr>
            </w:pPr>
            <w:r w:rsidRPr="00C355FB">
              <w:rPr>
                <w:rFonts w:asciiTheme="majorHAnsi" w:hAnsiTheme="majorHAnsi"/>
                <w:sz w:val="15"/>
                <w:szCs w:val="15"/>
              </w:rPr>
              <w:t>Microsoft Kaizala Pro</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2E06BF5" w14:textId="77777777" w:rsidR="00FE2A5D" w:rsidRPr="009B68F5" w:rsidRDefault="00FE2A5D" w:rsidP="0082725C">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69A64D5" w14:textId="77777777" w:rsidR="00FE2A5D" w:rsidRPr="009B68F5" w:rsidRDefault="00FE2A5D" w:rsidP="0082725C">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3C1AF627" w14:textId="77777777" w:rsidR="00FE2A5D" w:rsidRPr="009B68F5" w:rsidRDefault="00FE2A5D" w:rsidP="0082725C">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162078A" w14:textId="77777777" w:rsidR="00FE2A5D" w:rsidRPr="009B68F5" w:rsidRDefault="00FE2A5D" w:rsidP="0082725C">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8C81D03" w14:textId="77777777" w:rsidR="00FE2A5D" w:rsidRPr="009B68F5" w:rsidRDefault="00FE2A5D" w:rsidP="0082725C">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00DDAE1" w14:textId="77777777" w:rsidR="00FE2A5D" w:rsidRPr="009B68F5" w:rsidRDefault="00FE2A5D" w:rsidP="0082725C">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E929498" w14:textId="77777777" w:rsidR="00FE2A5D" w:rsidRPr="009B68F5" w:rsidRDefault="00FE2A5D" w:rsidP="0082725C">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85B8786" w14:textId="77777777" w:rsidR="00FE2A5D" w:rsidRPr="009B68F5" w:rsidRDefault="00FE2A5D" w:rsidP="0082725C">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A6B06B5" w14:textId="77777777" w:rsidR="00FE2A5D" w:rsidRDefault="00FE2A5D" w:rsidP="0082725C">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6ED1E3B" w14:textId="77777777" w:rsidR="00FE2A5D" w:rsidRDefault="00FE2A5D" w:rsidP="0082725C">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1AD740E" w14:textId="77777777" w:rsidR="00FE2A5D" w:rsidRPr="009B68F5" w:rsidRDefault="00FE2A5D" w:rsidP="0082725C">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64A26E3" w14:textId="77777777" w:rsidR="00FE2A5D" w:rsidRPr="009B68F5" w:rsidRDefault="00FE2A5D" w:rsidP="0082725C">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5C29839" w14:textId="77777777" w:rsidR="00FE2A5D" w:rsidRPr="009B68F5" w:rsidRDefault="00FE2A5D" w:rsidP="0082725C">
            <w:pPr>
              <w:pStyle w:val="ProductList-Body"/>
              <w:tabs>
                <w:tab w:val="clear" w:pos="158"/>
                <w:tab w:val="left" w:pos="720"/>
              </w:tabs>
              <w:spacing w:line="256" w:lineRule="auto"/>
              <w:jc w:val="center"/>
              <w:rPr>
                <w:rFonts w:asciiTheme="majorHAnsi" w:hAnsiTheme="majorHAnsi"/>
                <w:sz w:val="15"/>
                <w:szCs w:val="15"/>
              </w:rPr>
            </w:pPr>
          </w:p>
        </w:tc>
      </w:tr>
      <w:tr w:rsidR="00DB4910" w14:paraId="0A601140"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4A08E1C6"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MyAnalytics</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1CA44A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7B82E0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FC9C1D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A1D468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0271CC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786FA0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033615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E2A55A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9246B43"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533DEC2"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1F55DD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D1ED9A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38FB00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4627790E"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22827388"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365 Advanced Compliance</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196F37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707B60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DDF56E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C14D26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5D7FD9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A284EF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76AA92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1E74EC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1C6D2F6"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397DB98"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3D037D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5FB73A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A91604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3D93DC1F" w14:textId="77777777" w:rsidTr="00CB063E">
        <w:trPr>
          <w:trHeight w:val="299"/>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735BF230" w14:textId="77777777" w:rsidR="00DB4910" w:rsidRPr="006F1174"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 xml:space="preserve">Office 365 </w:t>
            </w:r>
            <w:r>
              <w:rPr>
                <w:rFonts w:asciiTheme="majorHAnsi" w:hAnsiTheme="majorHAnsi"/>
                <w:sz w:val="15"/>
                <w:szCs w:val="15"/>
              </w:rPr>
              <w:t>Cloud App</w:t>
            </w:r>
            <w:r w:rsidRPr="009B68F5">
              <w:rPr>
                <w:rFonts w:asciiTheme="majorHAnsi" w:hAnsiTheme="majorHAnsi"/>
                <w:sz w:val="15"/>
                <w:szCs w:val="15"/>
              </w:rPr>
              <w:t xml:space="preserve"> Security</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9670F0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1B94A0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C5AB6E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F26ADC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9E5959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7A99EA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1380E6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E8CBBC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80C12D6"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23B8FBB"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205D9A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57C3BB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A0B464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4F321E6B" w14:textId="77777777" w:rsidTr="00CB063E">
        <w:trPr>
          <w:trHeight w:val="222"/>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6C70724B"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Data Loss Prevention</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0DD89B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DF88BF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31D765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1C50CC2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2B3EB8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14:paraId="2B5E725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155D34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496B91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548461C"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0B658F9"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E7FEFC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D1F267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F12CC3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68F8E37E"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50C5DC0A"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 xml:space="preserve">Office 365 </w:t>
            </w:r>
            <w:r>
              <w:rPr>
                <w:rFonts w:asciiTheme="majorHAnsi" w:hAnsiTheme="majorHAnsi"/>
                <w:sz w:val="15"/>
                <w:szCs w:val="15"/>
              </w:rPr>
              <w:t xml:space="preserve">Advanced </w:t>
            </w:r>
            <w:r w:rsidRPr="009B68F5">
              <w:rPr>
                <w:rFonts w:asciiTheme="majorHAnsi" w:hAnsiTheme="majorHAnsi"/>
                <w:sz w:val="15"/>
                <w:szCs w:val="15"/>
              </w:rPr>
              <w:t xml:space="preserve">Threat </w:t>
            </w:r>
            <w:r>
              <w:rPr>
                <w:rFonts w:asciiTheme="majorHAnsi" w:hAnsiTheme="majorHAnsi"/>
                <w:sz w:val="15"/>
                <w:szCs w:val="15"/>
              </w:rPr>
              <w:t>Protection P2</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1975E6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70E399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7C32B7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567727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C9FDB5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BAF29D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9E6149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AB0069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DF9E217"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663635A"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DE722C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72CFC4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3D762D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49F7AE56"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2F3C5ADA"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Power BI Pro</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9761D4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34D526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8601D8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A5A910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F7A8C1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B5E14D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3517F7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89528B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D47DECE"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93B5503"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439153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CEF3FD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16FD2D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0F447303"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3DE7F03C"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365 Advanced Threat Protection</w:t>
            </w:r>
            <w:r>
              <w:rPr>
                <w:rFonts w:asciiTheme="majorHAnsi" w:hAnsiTheme="majorHAnsi"/>
                <w:sz w:val="15"/>
                <w:szCs w:val="15"/>
              </w:rPr>
              <w:t xml:space="preserve"> P1</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5F8033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6A0318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A987B4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6BF3DD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1B37D0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DCF4F6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526EE0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187407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CC0E39B"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EE88B00"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A294E3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DA9D42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73C4C3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5A74F11B"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4FFCE0D4"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Intune</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349FB5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83BCF4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98CE4F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D38945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E9FF22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919712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016946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D46EAF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4B1A3A8"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DE04343"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F815C5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0C18C3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C2DF74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5F362F62"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5352721F"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Azure Info Protection Premium Plan 1</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CF0FCE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42239F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016F76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C1ECEA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4EA2C5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6B3D96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CA7148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0CCA63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6124867"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67073E0"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31A5E1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599ADF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3B2D8D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44D0FAE3"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3CC4BD09"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Azure Info Protection Premium Plan 2</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294D47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2A7BD0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80BDA0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9B7737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DD58D0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48EFAB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C34FD6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7EAE1E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8E8B082"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1C84C68"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C28222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AB3DD8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14590C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71B74FEE"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2035BE51"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Azure Active Directory Premium Plan 1</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8D2F9D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0C6E9A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9FF330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E55F26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24054B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8FEFCC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933066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58A51A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66C17AA"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BD4A8FB"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8635EF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73E923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67BAD62"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5183B949"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20825AAB"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Azure Active Directory Premium Plan 2</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3DD19A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42EED9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75DC1B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2DCD5E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D07E68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3228A9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F2B0D96"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1B4E16D"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338D357"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61061B1"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D80667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1E6DE2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0E58DF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4CFD9CFA"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456808B9"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Azure Advanced Threat Protection for Users</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3238DE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608AC71"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5CC41B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802F5E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4A1987B"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6638B8A"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3ECF35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440320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DCB7C06"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261D157"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DA8C44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E7FCC0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7C35E18"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3CD6AF03"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387C0FFE" w14:textId="77777777" w:rsidR="00DB4910" w:rsidRPr="009B68F5" w:rsidRDefault="00DB4910" w:rsidP="00CE50E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Cloud App Security</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A7E4FB4"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AC46A5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C310737"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FEEA0E0"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09E6753"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7EEAC99"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A60546E"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C93DA8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F341DD9"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D6A0ABE"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82AC6B5"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C15E39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ECA2AB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07A104D8"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1304E6D3" w14:textId="77777777" w:rsidR="00DB4910" w:rsidRPr="006F1174"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Stream Plan 2</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E17F33C"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7DB22AF" w14:textId="77777777" w:rsidR="00DB4910" w:rsidRPr="009B68F5"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6CCE5DE7"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43F547F3"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3D617CF"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14:paraId="375C3492"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67598CBE"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1794EB4"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5CD4EFE"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05C4D00"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002D3F7"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778A71D6"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53E070C" w14:textId="77777777" w:rsidR="00DB4910" w:rsidRPr="006F1174" w:rsidRDefault="00DB4910" w:rsidP="00CE50E4">
            <w:pPr>
              <w:pStyle w:val="ProductList-Body"/>
              <w:tabs>
                <w:tab w:val="clear" w:pos="158"/>
                <w:tab w:val="left" w:pos="720"/>
              </w:tabs>
              <w:spacing w:line="256" w:lineRule="auto"/>
              <w:jc w:val="center"/>
              <w:rPr>
                <w:rFonts w:asciiTheme="majorHAnsi" w:hAnsiTheme="majorHAnsi"/>
                <w:sz w:val="15"/>
                <w:szCs w:val="15"/>
              </w:rPr>
            </w:pPr>
          </w:p>
        </w:tc>
      </w:tr>
      <w:tr w:rsidR="00DB4910" w14:paraId="0F8BC2BE" w14:textId="77777777" w:rsidTr="00CB063E">
        <w:trPr>
          <w:trHeight w:val="210"/>
        </w:trPr>
        <w:tc>
          <w:tcPr>
            <w:tcW w:w="3510" w:type="dxa"/>
            <w:tcBorders>
              <w:top w:val="dashSmallGap" w:sz="4" w:space="0" w:color="BFBFBF" w:themeColor="background1" w:themeShade="BF"/>
              <w:left w:val="nil"/>
              <w:bottom w:val="dashSmallGap" w:sz="4" w:space="0" w:color="BFBFBF" w:themeColor="background1" w:themeShade="BF"/>
              <w:right w:val="nil"/>
            </w:tcBorders>
            <w:noWrap/>
            <w:vAlign w:val="center"/>
          </w:tcPr>
          <w:p w14:paraId="47438FC3" w14:textId="77777777" w:rsidR="00DB4910" w:rsidRDefault="00DB4910" w:rsidP="00CE50E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Minecraft: Education Edition</w:t>
            </w: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5EEF5A6"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B52918F"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9A6F3E3"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4E73C9B"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60CEAC9"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898111C"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CD5552F"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F31C923"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3FE0E1F"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4707CE6"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A7461E4"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4DDC359A"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c>
          <w:tcPr>
            <w:tcW w:w="6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401439E" w14:textId="77777777" w:rsidR="00DB4910" w:rsidRDefault="00DB4910" w:rsidP="00CE50E4">
            <w:pPr>
              <w:pStyle w:val="ProductList-Body"/>
              <w:tabs>
                <w:tab w:val="clear" w:pos="158"/>
                <w:tab w:val="left" w:pos="720"/>
              </w:tabs>
              <w:spacing w:line="256" w:lineRule="auto"/>
              <w:jc w:val="center"/>
              <w:rPr>
                <w:rFonts w:asciiTheme="majorHAnsi" w:hAnsiTheme="majorHAnsi"/>
                <w:sz w:val="15"/>
                <w:szCs w:val="15"/>
              </w:rPr>
            </w:pPr>
          </w:p>
        </w:tc>
      </w:tr>
    </w:tbl>
    <w:p w14:paraId="7E6D223D" w14:textId="7A66A69F" w:rsidR="009103EF" w:rsidRPr="00450B1A" w:rsidRDefault="009103EF" w:rsidP="00450B1A">
      <w:pPr>
        <w:pStyle w:val="ProductList-Body"/>
        <w:spacing w:before="60"/>
        <w:rPr>
          <w:i/>
          <w:sz w:val="16"/>
          <w:szCs w:val="16"/>
        </w:rPr>
      </w:pPr>
      <w:r w:rsidRPr="003F6D10">
        <w:rPr>
          <w:i/>
          <w:sz w:val="16"/>
          <w:szCs w:val="16"/>
          <w:vertAlign w:val="superscript"/>
        </w:rPr>
        <w:t>1</w:t>
      </w:r>
      <w:r w:rsidRPr="003F6D10">
        <w:rPr>
          <w:i/>
          <w:sz w:val="16"/>
          <w:szCs w:val="16"/>
        </w:rPr>
        <w:t xml:space="preserve"> Add-on Suite SLs that include “without ProPlus” in the title do not include rights to Office 365 ProPlus.</w:t>
      </w:r>
    </w:p>
    <w:p w14:paraId="4076B00C" w14:textId="119A4F4F" w:rsidR="00A272CE" w:rsidRPr="00EB4F97" w:rsidRDefault="00A272CE" w:rsidP="00A272CE">
      <w:pPr>
        <w:pStyle w:val="ProductList-Body"/>
        <w:rPr>
          <w:rStyle w:val="Hyperlink"/>
          <w:i/>
          <w:color w:val="000000" w:themeColor="text1"/>
          <w:sz w:val="16"/>
          <w:szCs w:val="16"/>
        </w:rPr>
      </w:pPr>
      <w:r w:rsidRPr="00EB4F97">
        <w:rPr>
          <w:i/>
          <w:sz w:val="16"/>
          <w:szCs w:val="16"/>
          <w:vertAlign w:val="superscript"/>
        </w:rPr>
        <w:t>2</w:t>
      </w:r>
      <w:r w:rsidRPr="00EB4F97">
        <w:rPr>
          <w:i/>
          <w:sz w:val="16"/>
          <w:szCs w:val="16"/>
        </w:rPr>
        <w:t xml:space="preserve"> In addition to the Online Services identified above, </w:t>
      </w:r>
      <w:r w:rsidRPr="00362250">
        <w:rPr>
          <w:i/>
          <w:sz w:val="16"/>
          <w:szCs w:val="16"/>
        </w:rPr>
        <w:t xml:space="preserve">the Microsoft 365 </w:t>
      </w:r>
      <w:r w:rsidR="001C6D35" w:rsidRPr="00362250">
        <w:rPr>
          <w:i/>
          <w:sz w:val="16"/>
          <w:szCs w:val="16"/>
        </w:rPr>
        <w:t xml:space="preserve">Education </w:t>
      </w:r>
      <w:r w:rsidRPr="00362250">
        <w:rPr>
          <w:i/>
          <w:sz w:val="16"/>
          <w:szCs w:val="16"/>
        </w:rPr>
        <w:t>fulfills the</w:t>
      </w:r>
      <w:r w:rsidRPr="00EB4F97">
        <w:rPr>
          <w:i/>
          <w:sz w:val="16"/>
          <w:szCs w:val="16"/>
        </w:rPr>
        <w:t xml:space="preserve"> SL requirement for Windows SA per User as described in the Product Terms.</w:t>
      </w:r>
    </w:p>
    <w:p w14:paraId="244C8C3C" w14:textId="17F7C55C" w:rsidR="00A272CE" w:rsidRPr="00C040A0" w:rsidRDefault="00A272CE" w:rsidP="00A272CE">
      <w:pPr>
        <w:pStyle w:val="ProductList-Body"/>
        <w:rPr>
          <w:i/>
          <w:sz w:val="16"/>
          <w:szCs w:val="16"/>
        </w:rPr>
      </w:pPr>
      <w:r w:rsidRPr="00EB4F97">
        <w:rPr>
          <w:i/>
          <w:sz w:val="16"/>
          <w:szCs w:val="16"/>
          <w:vertAlign w:val="superscript"/>
        </w:rPr>
        <w:t>3</w:t>
      </w:r>
      <w:r w:rsidRPr="00BA15CC">
        <w:rPr>
          <w:i/>
          <w:sz w:val="16"/>
          <w:szCs w:val="16"/>
        </w:rPr>
        <w:t xml:space="preserve"> Inclusion of Skype for Business Online </w:t>
      </w:r>
      <w:r w:rsidR="00CB4788">
        <w:rPr>
          <w:i/>
          <w:sz w:val="16"/>
          <w:szCs w:val="16"/>
        </w:rPr>
        <w:t>Audio Conferencing</w:t>
      </w:r>
      <w:r w:rsidRPr="00BA15CC">
        <w:rPr>
          <w:i/>
          <w:sz w:val="16"/>
          <w:szCs w:val="16"/>
        </w:rPr>
        <w:t xml:space="preserve"> with Office 365 E5</w:t>
      </w:r>
      <w:r w:rsidR="007E096E">
        <w:rPr>
          <w:i/>
          <w:sz w:val="16"/>
          <w:szCs w:val="16"/>
        </w:rPr>
        <w:t>/A5</w:t>
      </w:r>
      <w:r w:rsidRPr="00BA15CC">
        <w:rPr>
          <w:i/>
          <w:sz w:val="16"/>
          <w:szCs w:val="16"/>
        </w:rPr>
        <w:t xml:space="preserve"> is dependent on regional availability</w:t>
      </w:r>
      <w:r w:rsidRPr="00C040A0">
        <w:rPr>
          <w:i/>
          <w:sz w:val="16"/>
          <w:szCs w:val="16"/>
        </w:rPr>
        <w:t>.</w:t>
      </w:r>
    </w:p>
    <w:p w14:paraId="13752BCB" w14:textId="175B202F" w:rsidR="001B32D9" w:rsidRDefault="001B32D9" w:rsidP="001B32D9">
      <w:pPr>
        <w:pStyle w:val="ProductList-Body"/>
        <w:rPr>
          <w:i/>
          <w:sz w:val="16"/>
          <w:szCs w:val="16"/>
        </w:rPr>
      </w:pPr>
      <w:r>
        <w:rPr>
          <w:i/>
          <w:sz w:val="16"/>
          <w:szCs w:val="16"/>
          <w:vertAlign w:val="superscript"/>
        </w:rPr>
        <w:t>4</w:t>
      </w:r>
      <w:r w:rsidRPr="006F1174">
        <w:rPr>
          <w:i/>
          <w:sz w:val="16"/>
          <w:szCs w:val="16"/>
        </w:rPr>
        <w:t>Inc</w:t>
      </w:r>
      <w:r>
        <w:rPr>
          <w:i/>
          <w:sz w:val="16"/>
          <w:szCs w:val="16"/>
        </w:rPr>
        <w:t>l</w:t>
      </w:r>
      <w:r w:rsidRPr="006F1174">
        <w:rPr>
          <w:i/>
          <w:sz w:val="16"/>
          <w:szCs w:val="16"/>
        </w:rPr>
        <w:t>udes Microsoft 365 A3 with Core CAL</w:t>
      </w:r>
      <w:r>
        <w:rPr>
          <w:i/>
          <w:sz w:val="16"/>
          <w:szCs w:val="16"/>
        </w:rPr>
        <w:t>.</w:t>
      </w:r>
    </w:p>
    <w:p w14:paraId="111DD587" w14:textId="358048D2" w:rsidR="001B32D9" w:rsidRDefault="001B32D9" w:rsidP="001B32D9">
      <w:pPr>
        <w:pStyle w:val="ProductList-Body"/>
        <w:rPr>
          <w:i/>
          <w:sz w:val="16"/>
          <w:szCs w:val="16"/>
        </w:rPr>
      </w:pPr>
      <w:r>
        <w:rPr>
          <w:i/>
          <w:sz w:val="16"/>
          <w:szCs w:val="16"/>
          <w:vertAlign w:val="superscript"/>
        </w:rPr>
        <w:t>5</w:t>
      </w:r>
      <w:r w:rsidRPr="00C040A0">
        <w:rPr>
          <w:i/>
          <w:sz w:val="16"/>
          <w:szCs w:val="16"/>
        </w:rPr>
        <w:t xml:space="preserve"> </w:t>
      </w:r>
      <w:r w:rsidRPr="004A730A">
        <w:rPr>
          <w:i/>
          <w:sz w:val="16"/>
          <w:szCs w:val="16"/>
        </w:rPr>
        <w:t>Office 365 customers with 500 seats or fewer will be onboarded to Microsoft Teams and will not have access to Skype for Business Online</w:t>
      </w:r>
      <w:r>
        <w:rPr>
          <w:i/>
          <w:sz w:val="16"/>
          <w:szCs w:val="16"/>
        </w:rPr>
        <w:t>.</w:t>
      </w:r>
    </w:p>
    <w:p w14:paraId="7A9773EB" w14:textId="77777777" w:rsidR="00DB4910" w:rsidRDefault="00DB4910" w:rsidP="00DB4910">
      <w:pPr>
        <w:pStyle w:val="ProductList-Body"/>
        <w:rPr>
          <w:i/>
          <w:sz w:val="16"/>
          <w:szCs w:val="16"/>
        </w:rPr>
      </w:pPr>
      <w:r w:rsidRPr="00355461">
        <w:rPr>
          <w:i/>
          <w:sz w:val="16"/>
          <w:szCs w:val="16"/>
          <w:vertAlign w:val="superscript"/>
        </w:rPr>
        <w:t>6</w:t>
      </w:r>
      <w:r>
        <w:rPr>
          <w:i/>
          <w:sz w:val="16"/>
          <w:szCs w:val="16"/>
        </w:rPr>
        <w:t xml:space="preserve"> </w:t>
      </w:r>
      <w:r w:rsidRPr="00A66899">
        <w:rPr>
          <w:i/>
          <w:sz w:val="16"/>
          <w:szCs w:val="16"/>
        </w:rPr>
        <w:t xml:space="preserve">Microsoft 365 </w:t>
      </w:r>
      <w:r>
        <w:rPr>
          <w:i/>
          <w:sz w:val="16"/>
          <w:szCs w:val="16"/>
        </w:rPr>
        <w:t>A5 Security</w:t>
      </w:r>
      <w:r w:rsidRPr="00A66899">
        <w:rPr>
          <w:i/>
          <w:sz w:val="16"/>
          <w:szCs w:val="16"/>
        </w:rPr>
        <w:t xml:space="preserve"> includes Windows Defender Advanced Threat Protection.</w:t>
      </w:r>
    </w:p>
    <w:p w14:paraId="36178A49" w14:textId="77777777" w:rsidR="001867D2" w:rsidRPr="00585A48" w:rsidRDefault="00726421" w:rsidP="001867D2">
      <w:pPr>
        <w:pStyle w:val="ProductList-Body"/>
        <w:shd w:val="clear" w:color="auto" w:fill="A6A6A6" w:themeFill="background1" w:themeFillShade="A6"/>
        <w:spacing w:before="120" w:after="240"/>
        <w:jc w:val="right"/>
        <w:rPr>
          <w:sz w:val="16"/>
          <w:szCs w:val="16"/>
        </w:rPr>
      </w:pPr>
      <w:hyperlink w:anchor="TableofContents" w:tooltip="Table of Contents" w:history="1">
        <w:r w:rsidR="001867D2" w:rsidRPr="003F3078">
          <w:rPr>
            <w:rStyle w:val="Hyperlink"/>
            <w:sz w:val="16"/>
            <w:szCs w:val="16"/>
          </w:rPr>
          <w:t>Table of Contents</w:t>
        </w:r>
      </w:hyperlink>
      <w:r w:rsidR="001867D2">
        <w:rPr>
          <w:sz w:val="16"/>
          <w:szCs w:val="16"/>
        </w:rPr>
        <w:t xml:space="preserve"> </w:t>
      </w:r>
      <w:r w:rsidR="001867D2" w:rsidRPr="00585A48">
        <w:rPr>
          <w:sz w:val="16"/>
          <w:szCs w:val="16"/>
        </w:rPr>
        <w:t>/</w:t>
      </w:r>
      <w:r w:rsidR="001867D2">
        <w:rPr>
          <w:sz w:val="16"/>
          <w:szCs w:val="16"/>
        </w:rPr>
        <w:t xml:space="preserve"> </w:t>
      </w:r>
      <w:hyperlink w:anchor="GeneralTerms" w:tooltip="General Terms" w:history="1">
        <w:r w:rsidR="001867D2" w:rsidRPr="003F3078">
          <w:rPr>
            <w:rStyle w:val="Hyperlink"/>
            <w:sz w:val="16"/>
            <w:szCs w:val="16"/>
          </w:rPr>
          <w:t>General Terms</w:t>
        </w:r>
      </w:hyperlink>
    </w:p>
    <w:p w14:paraId="41E084A7" w14:textId="2D81F3A5" w:rsidR="00926904" w:rsidRDefault="00926904" w:rsidP="00D15A2D">
      <w:pPr>
        <w:pStyle w:val="ProductList-Body"/>
        <w:rPr>
          <w:sz w:val="16"/>
          <w:szCs w:val="16"/>
        </w:rPr>
      </w:pPr>
    </w:p>
    <w:p w14:paraId="6D6CC340" w14:textId="77777777" w:rsidR="00926904" w:rsidRDefault="00926904">
      <w:pPr>
        <w:rPr>
          <w:sz w:val="16"/>
          <w:szCs w:val="16"/>
        </w:rPr>
      </w:pPr>
      <w:r>
        <w:rPr>
          <w:sz w:val="16"/>
          <w:szCs w:val="16"/>
        </w:rPr>
        <w:br w:type="page"/>
      </w:r>
    </w:p>
    <w:p w14:paraId="6DA6A7D8" w14:textId="77777777" w:rsidR="00370E0D" w:rsidRPr="00926904" w:rsidRDefault="00370E0D" w:rsidP="00D15A2D">
      <w:pPr>
        <w:pStyle w:val="ProductList-Body"/>
        <w:rPr>
          <w:sz w:val="16"/>
          <w:szCs w:val="16"/>
        </w:rPr>
      </w:pPr>
    </w:p>
    <w:p w14:paraId="2EC0A6A5" w14:textId="29E344BA" w:rsidR="00232755" w:rsidRDefault="00232755" w:rsidP="00D15A2D">
      <w:pPr>
        <w:pStyle w:val="ProductList-SectionHeading"/>
        <w:outlineLvl w:val="0"/>
      </w:pPr>
      <w:bookmarkStart w:id="273" w:name="_Toc6563858"/>
      <w:bookmarkStart w:id="274" w:name="_Toc8749071"/>
      <w:r>
        <w:t>Attachment 3 – The Standard Contractual Clauses (Processors)</w:t>
      </w:r>
      <w:bookmarkEnd w:id="270"/>
      <w:bookmarkEnd w:id="273"/>
      <w:bookmarkEnd w:id="274"/>
    </w:p>
    <w:p w14:paraId="33846DBF" w14:textId="77777777" w:rsidR="00105CE6" w:rsidRDefault="00105CE6" w:rsidP="00105CE6">
      <w:pPr>
        <w:pStyle w:val="ProductList-Body"/>
      </w:pPr>
      <w:r>
        <w:t xml:space="preserve">Execution of the volume licensing agreement by Customer includes execution of this </w:t>
      </w:r>
      <w:r w:rsidRPr="00635CBE">
        <w:t>Attachment 3</w:t>
      </w:r>
      <w:r>
        <w:t>, which is countersigned by Microsoft Corporation. To opt out of the “Standard Contractual Clauses”, Customer must send the following information to Microsoft in a written notice (under terms of the Customer’s volume licensing agreement):</w:t>
      </w:r>
    </w:p>
    <w:p w14:paraId="7A730CD4" w14:textId="77777777" w:rsidR="00105CE6" w:rsidRDefault="00105CE6" w:rsidP="00105CE6">
      <w:pPr>
        <w:pStyle w:val="ProductList-Body"/>
        <w:numPr>
          <w:ilvl w:val="0"/>
          <w:numId w:val="4"/>
        </w:numPr>
        <w:ind w:left="450" w:hanging="270"/>
      </w:pPr>
      <w:r>
        <w:t>the full legal name of the Customer and any Affiliate that is opting out;</w:t>
      </w:r>
    </w:p>
    <w:p w14:paraId="2AC0160E" w14:textId="77777777" w:rsidR="00105CE6" w:rsidRDefault="00105CE6" w:rsidP="00105CE6">
      <w:pPr>
        <w:pStyle w:val="ProductList-Body"/>
        <w:numPr>
          <w:ilvl w:val="0"/>
          <w:numId w:val="4"/>
        </w:numPr>
        <w:spacing w:before="40"/>
        <w:ind w:left="450" w:hanging="270"/>
      </w:pPr>
      <w:r>
        <w:t>if Customer has multiple volume licensing agreements, the volume licensing agreement to which the Opt Out applies; and</w:t>
      </w:r>
    </w:p>
    <w:p w14:paraId="261AE670" w14:textId="77777777" w:rsidR="00105CE6" w:rsidRDefault="00105CE6" w:rsidP="00105CE6">
      <w:pPr>
        <w:pStyle w:val="ProductList-Body"/>
        <w:numPr>
          <w:ilvl w:val="0"/>
          <w:numId w:val="4"/>
        </w:numPr>
        <w:spacing w:before="40"/>
        <w:ind w:left="461" w:hanging="274"/>
      </w:pPr>
      <w:r>
        <w:t>a statement that Customer (or Affiliate) opts out of the Standard Contractual Clauses.</w:t>
      </w:r>
    </w:p>
    <w:p w14:paraId="710717DF" w14:textId="77777777" w:rsidR="00105CE6" w:rsidRDefault="00105CE6" w:rsidP="00105CE6">
      <w:pPr>
        <w:pStyle w:val="ProductList-Body"/>
        <w:spacing w:before="40"/>
      </w:pPr>
    </w:p>
    <w:p w14:paraId="382BC744" w14:textId="77777777" w:rsidR="00105CE6" w:rsidRDefault="00105CE6" w:rsidP="00105CE6">
      <w:pPr>
        <w:pStyle w:val="ProductList-Body"/>
      </w:pPr>
      <w:r>
        <w:t>In countries where regulatory approval is required for use of the Standard Contractual Clauses, the Standard Contractual Clauses cannot be relied upon under European Commission 2010/87/EU (of February 2010) to legitimize export of data from the country</w:t>
      </w:r>
      <w:r w:rsidRPr="003C35CD">
        <w:t>, unless Customer has the required regulatory approval.</w:t>
      </w:r>
    </w:p>
    <w:p w14:paraId="02883BEC" w14:textId="77777777" w:rsidR="00105CE6" w:rsidRDefault="00105CE6" w:rsidP="00105CE6">
      <w:pPr>
        <w:pStyle w:val="ProductList-Body"/>
      </w:pPr>
    </w:p>
    <w:p w14:paraId="3F6F7366" w14:textId="77777777" w:rsidR="00105CE6" w:rsidRDefault="00105CE6" w:rsidP="00105CE6">
      <w:pPr>
        <w:pStyle w:val="ProductList-Body"/>
      </w:pPr>
      <w:r>
        <w:t>Beginning May 25, 2018 and thereafter, references to various Articles from the Directive 95/46/EC in the Standard Contractual Clauses below will be treated as references to the relevant and appropriate Articles in the GDPR.</w:t>
      </w:r>
    </w:p>
    <w:p w14:paraId="31AADF68" w14:textId="77777777" w:rsidR="00105CE6" w:rsidRDefault="00105CE6" w:rsidP="00105CE6">
      <w:pPr>
        <w:pStyle w:val="ProductList-Body"/>
      </w:pPr>
    </w:p>
    <w:p w14:paraId="7117A792" w14:textId="77777777" w:rsidR="00105CE6" w:rsidRDefault="00105CE6" w:rsidP="00232755">
      <w:pPr>
        <w:pStyle w:val="ProductList-Body"/>
      </w:pPr>
    </w:p>
    <w:p w14:paraId="4E06F8C8" w14:textId="035BBABD" w:rsidR="00232755" w:rsidRDefault="00232755" w:rsidP="00232755">
      <w:pPr>
        <w:pStyle w:val="ProductList-Body"/>
      </w:pPr>
      <w:r w:rsidRPr="00232755">
        <w:t xml:space="preserve">For the purposes of Article 26(2) of Directive 95/46/EC for the transfer of personal data to processors established in third countries </w:t>
      </w:r>
      <w:r>
        <w:t>which do not ensure an adequate level of data protection, Customer (as data exporter) and Microsoft Corporation (as data importer, whose signature appears below), each a “party,” together “the parties,” have agreed on the following Contractual Clauses (the “Clauses” or “Standard Contractual Clauses”) in order to adduce adequate safeguards with respect to the protection of privacy and fundamental rights and freedoms of individuals for the transfer by the data exporter to the data importer of the personal data specified in Appendix 1.</w:t>
      </w:r>
    </w:p>
    <w:p w14:paraId="7C82FD26" w14:textId="77777777" w:rsidR="00232755" w:rsidRDefault="00232755" w:rsidP="00232755">
      <w:pPr>
        <w:pStyle w:val="ProductList-Body"/>
      </w:pPr>
    </w:p>
    <w:p w14:paraId="48369B9B" w14:textId="77777777" w:rsidR="00232755" w:rsidRPr="00232755" w:rsidRDefault="00232755" w:rsidP="00233C87">
      <w:pPr>
        <w:pStyle w:val="ProductList-Body"/>
        <w:jc w:val="center"/>
        <w:outlineLvl w:val="1"/>
        <w:rPr>
          <w:b/>
        </w:rPr>
      </w:pPr>
      <w:r w:rsidRPr="00232755">
        <w:rPr>
          <w:b/>
        </w:rPr>
        <w:t>Clause 1: Definitions</w:t>
      </w:r>
    </w:p>
    <w:p w14:paraId="71FC6C70" w14:textId="77777777" w:rsidR="00232755" w:rsidRDefault="00232755" w:rsidP="00232755">
      <w:pPr>
        <w:pStyle w:val="ProductList-Body"/>
      </w:pPr>
    </w:p>
    <w:p w14:paraId="7BD8EA70" w14:textId="77777777" w:rsidR="00232755" w:rsidRDefault="00232755" w:rsidP="00232755">
      <w:pPr>
        <w:pStyle w:val="ProductList-Body"/>
        <w:spacing w:after="120"/>
      </w:pPr>
      <w:r>
        <w:t xml:space="preserve">(a) 'personal data', 'special categories of data', 'process/processing', 'controller', 'processor', 'data subject' and 'supervisory authority' shall have the same meaning as in Directive 95/46/EC of the European Parliament and of the Council of 24 October 1995 on the protection of individuals with regard to the processing of personal data and on the free movement of such data; </w:t>
      </w:r>
    </w:p>
    <w:p w14:paraId="56DF744D" w14:textId="77777777" w:rsidR="00232755" w:rsidRDefault="00232755" w:rsidP="00232755">
      <w:pPr>
        <w:pStyle w:val="ProductList-Body"/>
        <w:spacing w:after="120"/>
      </w:pPr>
      <w:r>
        <w:t xml:space="preserve">(b) 'the data exporter' means the controller who transfers the personal data; </w:t>
      </w:r>
    </w:p>
    <w:p w14:paraId="4D0F19E1" w14:textId="77777777" w:rsidR="00232755" w:rsidRDefault="00232755" w:rsidP="00232755">
      <w:pPr>
        <w:pStyle w:val="ProductList-Body"/>
        <w:spacing w:after="120"/>
      </w:pPr>
      <w:r>
        <w:t xml:space="preserve">(c) 'the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 </w:t>
      </w:r>
    </w:p>
    <w:p w14:paraId="3242292C" w14:textId="77777777" w:rsidR="00232755" w:rsidRDefault="00232755" w:rsidP="00232755">
      <w:pPr>
        <w:pStyle w:val="ProductList-Body"/>
        <w:spacing w:after="120"/>
      </w:pPr>
      <w:r>
        <w:t xml:space="preserve">(d) 'the subprocessor' means any processor engaged by the data importer or by any other subprocessor of the data importer who agrees to receive from the data importer or from any other subprocessor of the data importer personal data exclusively intended for processing activities to be carried out on behalf of the data exporter after the transfer in accordance with his instructions, the terms of the Clauses and the terms of the written subcontract; </w:t>
      </w:r>
    </w:p>
    <w:p w14:paraId="3606732F" w14:textId="77777777" w:rsidR="00232755" w:rsidRDefault="00232755" w:rsidP="00232755">
      <w:pPr>
        <w:pStyle w:val="ProductList-Body"/>
        <w:spacing w:after="120"/>
      </w:pPr>
      <w:r>
        <w:t xml:space="preserve">(e) 'the applicable data protection law' means the legislation protecting the fundamental rights and freedoms of individuals and, in particular, their right to privacy with respect to the processing of personal data applicable to a data controller in the Member State in which the data exporter is established; </w:t>
      </w:r>
    </w:p>
    <w:p w14:paraId="5DF17BEE" w14:textId="77777777" w:rsidR="00232755" w:rsidRDefault="00232755" w:rsidP="00232755">
      <w:pPr>
        <w:pStyle w:val="ProductList-Body"/>
      </w:pPr>
      <w:r>
        <w:t xml:space="preserve">(f) 'technical and organisational security measures' means those measures aimed at protecting personal data against accidental or unlawful destruction or accidental loss, alteration, unauthorised disclosure or access, in particular where the processing involves the transmission of data over a network, and against all other unlawful forms of processing. </w:t>
      </w:r>
    </w:p>
    <w:p w14:paraId="034ACE03" w14:textId="77777777" w:rsidR="00232755" w:rsidRDefault="00232755" w:rsidP="00232755">
      <w:pPr>
        <w:pStyle w:val="ProductList-Body"/>
      </w:pPr>
    </w:p>
    <w:p w14:paraId="67CE06D4" w14:textId="77777777" w:rsidR="00232755" w:rsidRPr="00232755" w:rsidRDefault="00232755" w:rsidP="00233C87">
      <w:pPr>
        <w:pStyle w:val="ProductList-Body"/>
        <w:jc w:val="center"/>
        <w:outlineLvl w:val="1"/>
        <w:rPr>
          <w:b/>
        </w:rPr>
      </w:pPr>
      <w:r w:rsidRPr="00232755">
        <w:rPr>
          <w:b/>
        </w:rPr>
        <w:t>Clause 2: Details of the transfer</w:t>
      </w:r>
    </w:p>
    <w:p w14:paraId="65E8E6A1" w14:textId="77777777" w:rsidR="00232755" w:rsidRDefault="00232755" w:rsidP="00232755">
      <w:pPr>
        <w:pStyle w:val="ProductList-Body"/>
      </w:pPr>
    </w:p>
    <w:p w14:paraId="2FC5C622" w14:textId="52FC60E2" w:rsidR="00232755" w:rsidRDefault="00232755" w:rsidP="00232755">
      <w:pPr>
        <w:pStyle w:val="ProductList-Body"/>
      </w:pPr>
      <w:r>
        <w:t>The details of the transfer and in particular the special categories of personal data where applicable are specified in Appendix 1 below</w:t>
      </w:r>
      <w:r w:rsidR="001E6605">
        <w:t xml:space="preserve"> which forms an integral part of the Clauses</w:t>
      </w:r>
      <w:r>
        <w:t>.</w:t>
      </w:r>
    </w:p>
    <w:p w14:paraId="514ED70C" w14:textId="77777777" w:rsidR="00232755" w:rsidRDefault="00232755" w:rsidP="00A914BF">
      <w:pPr>
        <w:pStyle w:val="ProductList-Body"/>
      </w:pPr>
    </w:p>
    <w:p w14:paraId="2E1D0F6D" w14:textId="77777777" w:rsidR="00232755" w:rsidRPr="00232755" w:rsidRDefault="00232755" w:rsidP="00233C87">
      <w:pPr>
        <w:pStyle w:val="ProductList-Body"/>
        <w:jc w:val="center"/>
        <w:outlineLvl w:val="1"/>
        <w:rPr>
          <w:b/>
        </w:rPr>
      </w:pPr>
      <w:r w:rsidRPr="00232755">
        <w:rPr>
          <w:b/>
        </w:rPr>
        <w:t>Clause 3: Third-party beneficiary clause</w:t>
      </w:r>
    </w:p>
    <w:p w14:paraId="2BE581EB" w14:textId="77777777" w:rsidR="00232755" w:rsidRDefault="00232755" w:rsidP="00232755">
      <w:pPr>
        <w:pStyle w:val="ProductList-Body"/>
      </w:pPr>
    </w:p>
    <w:p w14:paraId="1EB5EC7D" w14:textId="77777777" w:rsidR="00232755" w:rsidRDefault="00232755" w:rsidP="00232755">
      <w:pPr>
        <w:pStyle w:val="ProductList-Body"/>
        <w:spacing w:after="120"/>
      </w:pPr>
      <w:r>
        <w:t xml:space="preserve">1. The data subject can enforce against the data exporter this Clause, Clause 4(b) to (i), Clause 5(a) to (e), and (g) to (j), Clause 6(1) and (2), Clause 7, Clause 8(2), and Clauses 9 to 12 as third-party beneficiary. </w:t>
      </w:r>
    </w:p>
    <w:p w14:paraId="2380EFCA" w14:textId="77777777" w:rsidR="00232755" w:rsidRDefault="00232755" w:rsidP="00232755">
      <w:pPr>
        <w:pStyle w:val="ProductList-Body"/>
        <w:spacing w:after="120"/>
      </w:pPr>
      <w:r>
        <w:lastRenderedPageBreak/>
        <w:t xml:space="preserve">2. 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obligations of the data exporter by contract or by operation of law, as a result of which it takes on the rights and obligations of the data exporter, in which case the data subject can enforce them against such entity. </w:t>
      </w:r>
    </w:p>
    <w:p w14:paraId="3F00294C" w14:textId="77777777" w:rsidR="00232755" w:rsidRDefault="00232755" w:rsidP="00232755">
      <w:pPr>
        <w:pStyle w:val="ProductList-Body"/>
        <w:spacing w:after="120"/>
      </w:pPr>
      <w:r>
        <w:t xml:space="preserve">3. The data subject can enforce against the subprocessor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subprocessor shall be limited to its own processing operations under the Clauses. </w:t>
      </w:r>
    </w:p>
    <w:p w14:paraId="3853E7F8" w14:textId="77777777" w:rsidR="00232755" w:rsidRDefault="00232755" w:rsidP="00232755">
      <w:pPr>
        <w:pStyle w:val="ProductList-Body"/>
      </w:pPr>
      <w:r>
        <w:t xml:space="preserve">4. The parties do not object to a data subject being represented by an association or other body if the data subject so expressly wishes and if permitted by national law. </w:t>
      </w:r>
    </w:p>
    <w:p w14:paraId="5FB36197" w14:textId="77777777" w:rsidR="00D67A4B" w:rsidRDefault="00D67A4B" w:rsidP="00A914BF">
      <w:pPr>
        <w:pStyle w:val="ProductList-Body"/>
      </w:pPr>
    </w:p>
    <w:p w14:paraId="7ACF0438" w14:textId="01036996" w:rsidR="00232755" w:rsidRPr="00232755" w:rsidRDefault="00232755" w:rsidP="003A5243">
      <w:pPr>
        <w:pStyle w:val="ProductList-Body"/>
        <w:keepNext/>
        <w:jc w:val="center"/>
        <w:outlineLvl w:val="1"/>
        <w:rPr>
          <w:b/>
        </w:rPr>
      </w:pPr>
      <w:r w:rsidRPr="00232755">
        <w:rPr>
          <w:b/>
        </w:rPr>
        <w:t>Clause 4: Obligations of the data exporter</w:t>
      </w:r>
    </w:p>
    <w:p w14:paraId="72E1C762" w14:textId="77777777" w:rsidR="00232755" w:rsidRDefault="00232755" w:rsidP="003A5243">
      <w:pPr>
        <w:pStyle w:val="ProductList-Body"/>
        <w:keepNext/>
      </w:pPr>
    </w:p>
    <w:p w14:paraId="5AAB024C" w14:textId="77777777" w:rsidR="00232755" w:rsidRDefault="00232755" w:rsidP="003A5243">
      <w:pPr>
        <w:pStyle w:val="ProductList-Body"/>
        <w:keepNext/>
      </w:pPr>
      <w:r>
        <w:t xml:space="preserve">The data exporter agrees and warrants: </w:t>
      </w:r>
    </w:p>
    <w:p w14:paraId="6D83F5A6" w14:textId="77777777" w:rsidR="00232755" w:rsidRDefault="00232755" w:rsidP="00232755">
      <w:pPr>
        <w:pStyle w:val="ProductList-Body"/>
      </w:pPr>
    </w:p>
    <w:p w14:paraId="7A73CB8D" w14:textId="77777777" w:rsidR="00232755" w:rsidRDefault="00232755" w:rsidP="00232755">
      <w:pPr>
        <w:pStyle w:val="ProductList-Body"/>
        <w:spacing w:after="120"/>
      </w:pPr>
      <w:r>
        <w:t xml:space="preserve">(a) 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 </w:t>
      </w:r>
    </w:p>
    <w:p w14:paraId="1BBA23CC" w14:textId="77777777" w:rsidR="00232755" w:rsidRDefault="00232755" w:rsidP="00232755">
      <w:pPr>
        <w:pStyle w:val="ProductList-Body"/>
        <w:spacing w:after="120"/>
      </w:pPr>
      <w:r>
        <w:t xml:space="preserve">(b) that it has instructed and throughout the duration of the personal data processing services will instruct the data importer to process the personal data transferred only on the data exporter's behalf and in accordance with the applicable data protection law and the Clauses; </w:t>
      </w:r>
    </w:p>
    <w:p w14:paraId="38B34303" w14:textId="77777777" w:rsidR="00232755" w:rsidRDefault="00232755" w:rsidP="00232755">
      <w:pPr>
        <w:pStyle w:val="ProductList-Body"/>
        <w:spacing w:after="120"/>
      </w:pPr>
      <w:r>
        <w:t xml:space="preserve">(c) that the data importer will provide sufficient guarantees in respect of the technical and organisational security measures specified in Appendix 2 below; </w:t>
      </w:r>
    </w:p>
    <w:p w14:paraId="41951DDE" w14:textId="77777777" w:rsidR="00232755" w:rsidRDefault="00232755" w:rsidP="00232755">
      <w:pPr>
        <w:pStyle w:val="ProductList-Body"/>
        <w:spacing w:after="120"/>
      </w:pPr>
      <w:r>
        <w:t xml:space="preserve">(d) that after assessment of the requirements of the applicable data protection law, the security measures are appropriate to protect personal data against accidental or unlawful destruction or accidental loss, alteration, unauthorised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 </w:t>
      </w:r>
    </w:p>
    <w:p w14:paraId="0A445E6C" w14:textId="77777777" w:rsidR="00232755" w:rsidRDefault="00232755" w:rsidP="00232755">
      <w:pPr>
        <w:pStyle w:val="ProductList-Body"/>
        <w:spacing w:after="120"/>
      </w:pPr>
      <w:r>
        <w:t xml:space="preserve">(e) that it will ensure compliance with the security measures; </w:t>
      </w:r>
    </w:p>
    <w:p w14:paraId="6AB8CF1B" w14:textId="77777777" w:rsidR="00232755" w:rsidRDefault="00232755" w:rsidP="00232755">
      <w:pPr>
        <w:pStyle w:val="ProductList-Body"/>
        <w:spacing w:after="120"/>
      </w:pPr>
      <w:r>
        <w:t xml:space="preserve">(f) that, if the transfer involves special categories of data, the data subject has been informed or will be informed before, or as soon as possible after, the transfer that its data could be transmitted to a third country not providing adequate protection within the meaning of Directive 95/46/EC; </w:t>
      </w:r>
    </w:p>
    <w:p w14:paraId="1FF7E12F" w14:textId="77777777" w:rsidR="00232755" w:rsidRDefault="00232755" w:rsidP="00232755">
      <w:pPr>
        <w:pStyle w:val="ProductList-Body"/>
        <w:spacing w:after="120"/>
      </w:pPr>
      <w:r>
        <w:t xml:space="preserve">(g) to forward any notification received from the data importer or any subprocessor pursuant to Clause 5(b) and Clause 8(3) to the data protection supervisory authority if the data exporter decides to continue the transfer or to lift the suspension; </w:t>
      </w:r>
    </w:p>
    <w:p w14:paraId="5D2CB4A1" w14:textId="77777777" w:rsidR="00232755" w:rsidRDefault="00232755" w:rsidP="00232755">
      <w:pPr>
        <w:pStyle w:val="ProductList-Body"/>
        <w:spacing w:after="120"/>
      </w:pPr>
      <w:r>
        <w:t xml:space="preserve">(h) to make available to the data subjects upon request a copy of the Clauses, with the exception of Appendix 2, and a summary description of the security measures, as well as a copy of any contract for subprocessing services which has to be made in accordance with the Clauses, unless the Clauses or the contract contain commercial information, in which case it may remove such commercial information; </w:t>
      </w:r>
    </w:p>
    <w:p w14:paraId="6BE07452" w14:textId="77777777" w:rsidR="00232755" w:rsidRDefault="00232755" w:rsidP="00232755">
      <w:pPr>
        <w:pStyle w:val="ProductList-Body"/>
        <w:spacing w:after="120"/>
      </w:pPr>
      <w:r>
        <w:t xml:space="preserve">(i) that, in the event of subprocessing, the processing activity is carried out in accordance with Clause 11 by a subprocessor providing at least the same level of protection for the personal data and the rights of data subject as the data importer under the Clauses; and </w:t>
      </w:r>
    </w:p>
    <w:p w14:paraId="7FB3CCD2" w14:textId="263D5BDF" w:rsidR="00D67A4B" w:rsidRDefault="00232755" w:rsidP="00232755">
      <w:pPr>
        <w:pStyle w:val="ProductList-Body"/>
      </w:pPr>
      <w:r>
        <w:t>(j) that it will ensure compliance with Clause 4(a) to (i).</w:t>
      </w:r>
    </w:p>
    <w:p w14:paraId="2FC594DE" w14:textId="77777777" w:rsidR="00D67A4B" w:rsidRDefault="00D67A4B" w:rsidP="00A914BF">
      <w:pPr>
        <w:pStyle w:val="ProductList-Body"/>
      </w:pPr>
    </w:p>
    <w:p w14:paraId="4ACC0FB6" w14:textId="469DA93A" w:rsidR="00E83159" w:rsidRPr="00E83159" w:rsidRDefault="00E83159" w:rsidP="00233C87">
      <w:pPr>
        <w:pStyle w:val="ProductList-Body"/>
        <w:jc w:val="center"/>
        <w:outlineLvl w:val="1"/>
        <w:rPr>
          <w:b/>
        </w:rPr>
      </w:pPr>
      <w:r w:rsidRPr="00E83159">
        <w:rPr>
          <w:b/>
        </w:rPr>
        <w:t>Clause 5:</w:t>
      </w:r>
      <w:r w:rsidR="00463CC3">
        <w:rPr>
          <w:b/>
        </w:rPr>
        <w:t xml:space="preserve"> </w:t>
      </w:r>
      <w:r w:rsidRPr="00E83159">
        <w:rPr>
          <w:b/>
        </w:rPr>
        <w:t>Obligations of the data importer</w:t>
      </w:r>
    </w:p>
    <w:p w14:paraId="118385FF" w14:textId="77777777" w:rsidR="00E83159" w:rsidRDefault="00E83159" w:rsidP="00E83159">
      <w:pPr>
        <w:pStyle w:val="ProductList-Body"/>
      </w:pPr>
    </w:p>
    <w:p w14:paraId="7DB8490C" w14:textId="77777777" w:rsidR="00E83159" w:rsidRDefault="00E83159" w:rsidP="00E83159">
      <w:pPr>
        <w:pStyle w:val="ProductList-Body"/>
      </w:pPr>
      <w:r>
        <w:t xml:space="preserve">The data importer agrees and warrants: </w:t>
      </w:r>
    </w:p>
    <w:p w14:paraId="21D74128" w14:textId="77777777" w:rsidR="00E83159" w:rsidRDefault="00E83159" w:rsidP="00E83159">
      <w:pPr>
        <w:pStyle w:val="ProductList-Body"/>
      </w:pPr>
    </w:p>
    <w:p w14:paraId="59EB4F4E" w14:textId="77777777" w:rsidR="00E83159" w:rsidRDefault="00E83159" w:rsidP="00E83159">
      <w:pPr>
        <w:pStyle w:val="ProductList-Body"/>
        <w:spacing w:after="120"/>
      </w:pPr>
      <w:r>
        <w:t xml:space="preserve">(a) 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 </w:t>
      </w:r>
    </w:p>
    <w:p w14:paraId="5E81B701" w14:textId="77777777" w:rsidR="00E83159" w:rsidRDefault="00E83159" w:rsidP="00E83159">
      <w:pPr>
        <w:pStyle w:val="ProductList-Body"/>
        <w:spacing w:after="120"/>
      </w:pPr>
      <w:r>
        <w:t xml:space="preserve">(b) 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 </w:t>
      </w:r>
    </w:p>
    <w:p w14:paraId="61FCFACE" w14:textId="77777777" w:rsidR="00E83159" w:rsidRDefault="00E83159" w:rsidP="00E83159">
      <w:pPr>
        <w:pStyle w:val="ProductList-Body"/>
        <w:spacing w:after="120"/>
      </w:pPr>
      <w:r>
        <w:lastRenderedPageBreak/>
        <w:t xml:space="preserve">(c) that it has implemented the technical and organisational security measures specified in Appendix 2 before processing the personal data transferred; </w:t>
      </w:r>
    </w:p>
    <w:p w14:paraId="345C600F" w14:textId="77777777" w:rsidR="00E83159" w:rsidRDefault="00E83159" w:rsidP="00E83159">
      <w:pPr>
        <w:pStyle w:val="ProductList-Body"/>
      </w:pPr>
      <w:r>
        <w:t xml:space="preserve">(d) that it will promptly notify the data exporter about: </w:t>
      </w:r>
    </w:p>
    <w:p w14:paraId="1CD6BBE0" w14:textId="77777777" w:rsidR="00E83159" w:rsidRDefault="00E83159" w:rsidP="00E83159">
      <w:pPr>
        <w:pStyle w:val="ProductList-Body"/>
        <w:spacing w:after="60"/>
        <w:ind w:left="360"/>
      </w:pPr>
      <w:r>
        <w:t xml:space="preserve">(i) any legally binding request for disclosure of the personal data by a law enforcement authority unless otherwise prohibited, such as a prohibition under criminal law to preserve the confidentiality of a law enforcement investigation, </w:t>
      </w:r>
    </w:p>
    <w:p w14:paraId="0E22FCAF" w14:textId="77777777" w:rsidR="00E83159" w:rsidRDefault="00E83159" w:rsidP="00E83159">
      <w:pPr>
        <w:pStyle w:val="ProductList-Body"/>
        <w:spacing w:after="60"/>
        <w:ind w:left="360"/>
      </w:pPr>
      <w:r>
        <w:t xml:space="preserve">(ii) any accidental or unauthorised access, and </w:t>
      </w:r>
    </w:p>
    <w:p w14:paraId="336E5C2B" w14:textId="77777777" w:rsidR="00E83159" w:rsidRDefault="00E83159" w:rsidP="00E83159">
      <w:pPr>
        <w:pStyle w:val="ProductList-Body"/>
        <w:spacing w:after="120"/>
        <w:ind w:left="360"/>
      </w:pPr>
      <w:r>
        <w:t xml:space="preserve">(iii) any request received directly from the data subjects without responding to that request, unless it has been otherwise authorised to do so; </w:t>
      </w:r>
    </w:p>
    <w:p w14:paraId="4C2B8EAE" w14:textId="77777777" w:rsidR="00E83159" w:rsidRDefault="00E83159" w:rsidP="00E83159">
      <w:pPr>
        <w:pStyle w:val="ProductList-Body"/>
        <w:spacing w:after="120"/>
      </w:pPr>
      <w:r>
        <w:t xml:space="preserve">(e) to deal promptly and properly with all inquiries from the data exporter relating to its processing of the personal data subject to the transfer and to abide by the advice of the supervisory authority with regard to the processing of the data transferred; </w:t>
      </w:r>
    </w:p>
    <w:p w14:paraId="26C2A2E6" w14:textId="77777777" w:rsidR="00E83159" w:rsidRDefault="00E83159" w:rsidP="00E83159">
      <w:pPr>
        <w:pStyle w:val="ProductList-Body"/>
        <w:spacing w:after="120"/>
      </w:pPr>
      <w:r>
        <w:t xml:space="preserve">(f) at the request of the data exporter to submit its data 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 </w:t>
      </w:r>
    </w:p>
    <w:p w14:paraId="7B3FC717" w14:textId="77777777" w:rsidR="00E83159" w:rsidRDefault="00E83159" w:rsidP="00E83159">
      <w:pPr>
        <w:pStyle w:val="ProductList-Body"/>
        <w:spacing w:after="120"/>
      </w:pPr>
      <w:r>
        <w:t xml:space="preserve">(g) to make available to the data subject upon request a copy of the Clauses, or any existing contract for subprocessing,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 </w:t>
      </w:r>
    </w:p>
    <w:p w14:paraId="34C6AB8B" w14:textId="77777777" w:rsidR="00E83159" w:rsidRDefault="00E83159" w:rsidP="00E83159">
      <w:pPr>
        <w:pStyle w:val="ProductList-Body"/>
        <w:spacing w:after="120"/>
      </w:pPr>
      <w:r>
        <w:t xml:space="preserve">(h) that, in the event of subprocessing, it has previously informed the data exporter and obtained its prior written consent; </w:t>
      </w:r>
    </w:p>
    <w:p w14:paraId="24B62CD3" w14:textId="77777777" w:rsidR="00E83159" w:rsidRDefault="00E83159" w:rsidP="00E83159">
      <w:pPr>
        <w:pStyle w:val="ProductList-Body"/>
        <w:spacing w:after="120"/>
      </w:pPr>
      <w:r>
        <w:t>(i) that the processing services by the subprocessor will be carried out in accordance with Clause 11; and</w:t>
      </w:r>
    </w:p>
    <w:p w14:paraId="49ECD6CC" w14:textId="37AA8DD2" w:rsidR="00D67A4B" w:rsidRDefault="00E83159" w:rsidP="00E83159">
      <w:pPr>
        <w:pStyle w:val="ProductList-Body"/>
      </w:pPr>
      <w:r>
        <w:t>(j) to send promptly a copy of any subprocessor agreement it concludes under the Clauses to the data exporter.</w:t>
      </w:r>
    </w:p>
    <w:p w14:paraId="6A0D913E" w14:textId="77777777" w:rsidR="00E83159" w:rsidRDefault="00E83159" w:rsidP="00A914BF">
      <w:pPr>
        <w:pStyle w:val="ProductList-Body"/>
      </w:pPr>
    </w:p>
    <w:p w14:paraId="20E031A6" w14:textId="1127C52D" w:rsidR="00E83159" w:rsidRPr="00E83159" w:rsidRDefault="00E83159" w:rsidP="00233C87">
      <w:pPr>
        <w:pStyle w:val="ProductList-Body"/>
        <w:jc w:val="center"/>
        <w:outlineLvl w:val="1"/>
        <w:rPr>
          <w:b/>
        </w:rPr>
      </w:pPr>
      <w:r w:rsidRPr="00E83159">
        <w:rPr>
          <w:b/>
        </w:rPr>
        <w:t>Clause 6:</w:t>
      </w:r>
      <w:r w:rsidR="00463CC3">
        <w:rPr>
          <w:b/>
        </w:rPr>
        <w:t xml:space="preserve"> </w:t>
      </w:r>
      <w:r w:rsidRPr="00E83159">
        <w:rPr>
          <w:b/>
        </w:rPr>
        <w:t>Liability</w:t>
      </w:r>
    </w:p>
    <w:p w14:paraId="53DD784F" w14:textId="77777777" w:rsidR="00E83159" w:rsidRDefault="00E83159" w:rsidP="00E83159">
      <w:pPr>
        <w:pStyle w:val="ProductList-Body"/>
      </w:pPr>
    </w:p>
    <w:p w14:paraId="725D41B8" w14:textId="77777777" w:rsidR="00E83159" w:rsidRDefault="00E83159" w:rsidP="00E83159">
      <w:pPr>
        <w:pStyle w:val="ProductList-Body"/>
        <w:spacing w:after="120"/>
      </w:pPr>
      <w:r>
        <w:t xml:space="preserve">1. The parties agree that any data subject who has suffered damage as a result of any breach of the obligations referred to in Clause 3 or in Clause 11 by any party or subprocessor is entitled to receive compensation from the data exporter for the damage suffered. </w:t>
      </w:r>
    </w:p>
    <w:p w14:paraId="1D8EBF41" w14:textId="77777777" w:rsidR="00E83159" w:rsidRDefault="00E83159" w:rsidP="00E83159">
      <w:pPr>
        <w:pStyle w:val="ProductList-Body"/>
        <w:spacing w:after="120"/>
      </w:pPr>
      <w:r>
        <w:t xml:space="preserve">2. If a data subject is not able to bring a claim for compensation in accordance with paragraph 1 against the data exporter, arising out of a breach by the data importer or his subprocessor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successor entity has assumed the entire legal obligations of the data exporter by contract of by operation of law, in which case the data subject can enforce its rights against such entity. </w:t>
      </w:r>
    </w:p>
    <w:p w14:paraId="6008C88B" w14:textId="77777777" w:rsidR="00E83159" w:rsidRDefault="00E83159" w:rsidP="00E83159">
      <w:pPr>
        <w:pStyle w:val="ProductList-Body"/>
        <w:spacing w:after="120"/>
      </w:pPr>
      <w:r>
        <w:t xml:space="preserve">The data importer may not rely on a breach by a subprocessor of its obligations in order to avoid its own liabilities. </w:t>
      </w:r>
    </w:p>
    <w:p w14:paraId="131E173E" w14:textId="77777777" w:rsidR="00E83159" w:rsidRDefault="00E83159" w:rsidP="00E83159">
      <w:pPr>
        <w:pStyle w:val="ProductList-Body"/>
      </w:pPr>
      <w:r>
        <w:t xml:space="preserve">3. If a data subject is not able to bring a claim against the data exporter or the data importer referred to in paragraphs 1 and 2, arising out of a breach by the subprocessor of any of their obligations referred to in Clause 3 or in Clause 11 because both the data exporter and the data importer have factually disappeared or ceased to exist in law or have become insolvent, the subprocessor agrees that the data subject may issue a claim against the data subprocessor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subprocessor shall be limited to its own processing operations under the Clauses. </w:t>
      </w:r>
    </w:p>
    <w:p w14:paraId="046E5901" w14:textId="77777777" w:rsidR="00E83159" w:rsidRDefault="00E83159" w:rsidP="00E83159">
      <w:pPr>
        <w:pStyle w:val="ProductList-Body"/>
      </w:pPr>
    </w:p>
    <w:p w14:paraId="185926AD" w14:textId="77777777" w:rsidR="00E83159" w:rsidRPr="00E83159" w:rsidRDefault="00E83159" w:rsidP="00233C87">
      <w:pPr>
        <w:pStyle w:val="ProductList-Body"/>
        <w:jc w:val="center"/>
        <w:outlineLvl w:val="1"/>
        <w:rPr>
          <w:b/>
        </w:rPr>
      </w:pPr>
      <w:r w:rsidRPr="00E83159">
        <w:rPr>
          <w:b/>
        </w:rPr>
        <w:t>Clause 7: Mediation and jurisdiction</w:t>
      </w:r>
    </w:p>
    <w:p w14:paraId="2F2D6DE0" w14:textId="77777777" w:rsidR="00E83159" w:rsidRDefault="00E83159" w:rsidP="00E83159">
      <w:pPr>
        <w:pStyle w:val="ProductList-Body"/>
      </w:pPr>
    </w:p>
    <w:p w14:paraId="7CDCF899" w14:textId="77777777" w:rsidR="00E83159" w:rsidRDefault="00E83159" w:rsidP="00E83159">
      <w:pPr>
        <w:pStyle w:val="ProductList-Body"/>
      </w:pPr>
      <w:r>
        <w:t xml:space="preserve">1. The data importer agrees that if the data subject invokes against it third-party beneficiary rights and/or claims compensation for damages under the Clauses, the data importer will accept the decision of the data subject: </w:t>
      </w:r>
    </w:p>
    <w:p w14:paraId="7EE05A13" w14:textId="77777777" w:rsidR="00E83159" w:rsidRDefault="00E83159" w:rsidP="00E83159">
      <w:pPr>
        <w:pStyle w:val="ProductList-Body"/>
        <w:spacing w:after="60"/>
        <w:ind w:left="360"/>
      </w:pPr>
      <w:r>
        <w:t xml:space="preserve">(a) to refer the dispute to mediation, by an independent person or, where applicable, by the supervisory authority; </w:t>
      </w:r>
    </w:p>
    <w:p w14:paraId="32BAE473" w14:textId="77777777" w:rsidR="00E83159" w:rsidRDefault="00E83159" w:rsidP="00E83159">
      <w:pPr>
        <w:pStyle w:val="ProductList-Body"/>
        <w:spacing w:after="120"/>
        <w:ind w:left="360"/>
      </w:pPr>
      <w:r>
        <w:t xml:space="preserve">(b) to refer the dispute to the courts in the Member State in which the data exporter is established. </w:t>
      </w:r>
    </w:p>
    <w:p w14:paraId="530854B2" w14:textId="77777777" w:rsidR="00E83159" w:rsidRDefault="00E83159" w:rsidP="00E83159">
      <w:pPr>
        <w:pStyle w:val="ProductList-Body"/>
      </w:pPr>
      <w:r>
        <w:t xml:space="preserve">2. The parties agree that the choice made by the data subject will not prejudice its substantive or procedural rights to seek remedies in accordance with other provisions of national or international law. </w:t>
      </w:r>
    </w:p>
    <w:p w14:paraId="01A6190B" w14:textId="77777777" w:rsidR="00E83159" w:rsidRDefault="00E83159" w:rsidP="00E83159">
      <w:pPr>
        <w:pStyle w:val="ProductList-Body"/>
      </w:pPr>
    </w:p>
    <w:p w14:paraId="5C1B6F72" w14:textId="77777777" w:rsidR="00E83159" w:rsidRPr="00E83159" w:rsidRDefault="00E83159" w:rsidP="00233C87">
      <w:pPr>
        <w:pStyle w:val="ProductList-Body"/>
        <w:jc w:val="center"/>
        <w:outlineLvl w:val="1"/>
        <w:rPr>
          <w:b/>
        </w:rPr>
      </w:pPr>
      <w:r w:rsidRPr="00E83159">
        <w:rPr>
          <w:b/>
        </w:rPr>
        <w:t>Clause 8: Cooperation with supervisory authorities</w:t>
      </w:r>
    </w:p>
    <w:p w14:paraId="238F47F3" w14:textId="77777777" w:rsidR="00E83159" w:rsidRDefault="00E83159" w:rsidP="00E83159">
      <w:pPr>
        <w:pStyle w:val="ProductList-Body"/>
      </w:pPr>
    </w:p>
    <w:p w14:paraId="4AC80AEC" w14:textId="77777777" w:rsidR="00E83159" w:rsidRDefault="00E83159" w:rsidP="00E83159">
      <w:pPr>
        <w:pStyle w:val="ProductList-Body"/>
        <w:spacing w:after="120"/>
      </w:pPr>
      <w:r>
        <w:t xml:space="preserve">1. The data exporter agrees to deposit a copy of this contract with the supervisory authority if it so requests or if such deposit is required under the applicable data protection law. </w:t>
      </w:r>
    </w:p>
    <w:p w14:paraId="7E0C678C" w14:textId="77777777" w:rsidR="00E83159" w:rsidRDefault="00E83159" w:rsidP="00E83159">
      <w:pPr>
        <w:pStyle w:val="ProductList-Body"/>
        <w:spacing w:after="120"/>
      </w:pPr>
      <w:r>
        <w:lastRenderedPageBreak/>
        <w:t xml:space="preserve">2. The parties agree that the supervisory authority has the right to conduct an audit of the data importer, and of any subprocessor, which has the same scope and is subject to the same conditions as would apply to an audit of the data exporter under the applicable data protection law. </w:t>
      </w:r>
    </w:p>
    <w:p w14:paraId="7B517B78" w14:textId="77777777" w:rsidR="00E83159" w:rsidRDefault="00E83159" w:rsidP="00E83159">
      <w:pPr>
        <w:pStyle w:val="ProductList-Body"/>
      </w:pPr>
      <w:r>
        <w:t xml:space="preserve">3. The data importer shall promptly inform the data exporter about the existence of legislation applicable to it or any subprocessor preventing the conduct of an audit of the data importer, or any subprocessor, pursuant to paragraph 2. In such a case the data exporter shall be entitled to take the measures foreseen in Clause 5 (b). </w:t>
      </w:r>
    </w:p>
    <w:p w14:paraId="7FFAA2C6" w14:textId="77777777" w:rsidR="00E83159" w:rsidRDefault="00E83159" w:rsidP="00E83159">
      <w:pPr>
        <w:pStyle w:val="ProductList-Body"/>
      </w:pPr>
    </w:p>
    <w:p w14:paraId="3A1B0C09" w14:textId="247F00E3" w:rsidR="00E83159" w:rsidRPr="00E83159" w:rsidRDefault="00E83159" w:rsidP="00233C87">
      <w:pPr>
        <w:pStyle w:val="ProductList-Body"/>
        <w:jc w:val="center"/>
        <w:outlineLvl w:val="1"/>
        <w:rPr>
          <w:b/>
        </w:rPr>
      </w:pPr>
      <w:r w:rsidRPr="00E83159">
        <w:rPr>
          <w:b/>
        </w:rPr>
        <w:t>Clause 9:</w:t>
      </w:r>
      <w:r w:rsidR="00463CC3">
        <w:rPr>
          <w:b/>
        </w:rPr>
        <w:t xml:space="preserve"> </w:t>
      </w:r>
      <w:r w:rsidRPr="00E83159">
        <w:rPr>
          <w:b/>
        </w:rPr>
        <w:t>Governing Law.</w:t>
      </w:r>
    </w:p>
    <w:p w14:paraId="13EA0D9C" w14:textId="77777777" w:rsidR="00E83159" w:rsidRDefault="00E83159" w:rsidP="00E83159">
      <w:pPr>
        <w:pStyle w:val="ProductList-Body"/>
      </w:pPr>
    </w:p>
    <w:p w14:paraId="4D43939E" w14:textId="3AA981EC" w:rsidR="00E83159" w:rsidRDefault="00E83159" w:rsidP="00E83159">
      <w:pPr>
        <w:pStyle w:val="ProductList-Body"/>
      </w:pPr>
      <w:r>
        <w:t xml:space="preserve">The Clauses shall be governed by the law of the Member State in which the data exporter is established. </w:t>
      </w:r>
    </w:p>
    <w:p w14:paraId="348300D2" w14:textId="77777777" w:rsidR="00E83159" w:rsidRDefault="00E83159" w:rsidP="00E83159">
      <w:pPr>
        <w:pStyle w:val="ProductList-Body"/>
      </w:pPr>
    </w:p>
    <w:p w14:paraId="72E7C375" w14:textId="55E20086" w:rsidR="00E83159" w:rsidRPr="00E83159" w:rsidRDefault="00E83159" w:rsidP="003A5243">
      <w:pPr>
        <w:pStyle w:val="ProductList-Body"/>
        <w:keepNext/>
        <w:jc w:val="center"/>
        <w:outlineLvl w:val="1"/>
        <w:rPr>
          <w:b/>
        </w:rPr>
      </w:pPr>
      <w:r w:rsidRPr="00E83159">
        <w:rPr>
          <w:b/>
        </w:rPr>
        <w:t>Clause 10:</w:t>
      </w:r>
      <w:r w:rsidR="00463CC3">
        <w:rPr>
          <w:b/>
        </w:rPr>
        <w:t xml:space="preserve"> </w:t>
      </w:r>
      <w:r w:rsidRPr="00E83159">
        <w:rPr>
          <w:b/>
        </w:rPr>
        <w:t>Variation of the contract</w:t>
      </w:r>
    </w:p>
    <w:p w14:paraId="4C280278" w14:textId="77777777" w:rsidR="00E83159" w:rsidRDefault="00E83159" w:rsidP="003A5243">
      <w:pPr>
        <w:pStyle w:val="ProductList-Body"/>
        <w:keepNext/>
      </w:pPr>
    </w:p>
    <w:p w14:paraId="0EB5397F" w14:textId="72CB2CC8" w:rsidR="00FC1BA7" w:rsidRDefault="00E83159" w:rsidP="00FC1BA7">
      <w:pPr>
        <w:pStyle w:val="ProductList-Body"/>
      </w:pPr>
      <w:r>
        <w:t xml:space="preserve">The parties undertake not to vary or modify the Clauses. This does not preclude the parties from adding clauses on business related issues where required as long as they do not contradict the Clause. </w:t>
      </w:r>
    </w:p>
    <w:p w14:paraId="7781F72E" w14:textId="77777777" w:rsidR="00FC1BA7" w:rsidRDefault="00FC1BA7" w:rsidP="00FC1BA7">
      <w:pPr>
        <w:pStyle w:val="ProductList-Body"/>
        <w:rPr>
          <w:b/>
        </w:rPr>
      </w:pPr>
    </w:p>
    <w:p w14:paraId="11103D15" w14:textId="553288C1" w:rsidR="00E83159" w:rsidRPr="00E83159" w:rsidRDefault="00E83159" w:rsidP="00233C87">
      <w:pPr>
        <w:pStyle w:val="ProductList-Body"/>
        <w:jc w:val="center"/>
        <w:outlineLvl w:val="1"/>
        <w:rPr>
          <w:b/>
        </w:rPr>
      </w:pPr>
      <w:r w:rsidRPr="00E83159">
        <w:rPr>
          <w:b/>
        </w:rPr>
        <w:t>Clause 11: Subprocessing</w:t>
      </w:r>
    </w:p>
    <w:p w14:paraId="3703FD03" w14:textId="77777777" w:rsidR="00E83159" w:rsidRDefault="00E83159" w:rsidP="00E83159">
      <w:pPr>
        <w:pStyle w:val="ProductList-Body"/>
      </w:pPr>
    </w:p>
    <w:p w14:paraId="2F0E2047" w14:textId="77777777" w:rsidR="00E83159" w:rsidRDefault="00E83159" w:rsidP="00E83159">
      <w:pPr>
        <w:pStyle w:val="ProductList-Body"/>
        <w:spacing w:after="120"/>
      </w:pPr>
      <w:r>
        <w:t xml:space="preserve">1. 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subprocessor which imposes the same obligations on the subprocessor as are imposed on the data importer under the Clauses. Where the subprocessor fails to fulfil its data protection obligations under such written agreement the data importer shall remain fully liable to the data exporter for the performance of the subprocessor's obligations under such agreement. </w:t>
      </w:r>
    </w:p>
    <w:p w14:paraId="2AE21057" w14:textId="77777777" w:rsidR="00E83159" w:rsidRDefault="00E83159" w:rsidP="00E83159">
      <w:pPr>
        <w:pStyle w:val="ProductList-Body"/>
        <w:spacing w:after="120"/>
      </w:pPr>
      <w:r>
        <w:t xml:space="preserve">2. The prior written contract between the data importer and the subprocessor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entity has assumed the entire legal obligations of the data exporter or data importer by contract or by operation of law. Such third-party liability of the subprocessor shall be limited to its own processing operations under the Clauses. </w:t>
      </w:r>
    </w:p>
    <w:p w14:paraId="4BCDF65D" w14:textId="77777777" w:rsidR="00E83159" w:rsidRDefault="00E83159" w:rsidP="00E83159">
      <w:pPr>
        <w:pStyle w:val="ProductList-Body"/>
        <w:spacing w:after="120"/>
      </w:pPr>
      <w:r>
        <w:t xml:space="preserve">3. The provisions relating to data protection aspects for subprocessing of the contract referred to in paragraph 1 shall be governed by the law of the Member State in which the data exporter is established. </w:t>
      </w:r>
    </w:p>
    <w:p w14:paraId="0A40BFDA" w14:textId="77777777" w:rsidR="00E83159" w:rsidRDefault="00E83159" w:rsidP="00E83159">
      <w:pPr>
        <w:pStyle w:val="ProductList-Body"/>
      </w:pPr>
      <w:r>
        <w:t xml:space="preserve">4. The data exporter shall keep a list of subprocessing agreements concluded under the Clauses and notified by the data importer pursuant to Clause 5 (j), which shall be updated at least once a year. The list shall be available to the data exporter's data protection supervisory authority. </w:t>
      </w:r>
    </w:p>
    <w:p w14:paraId="710CD526" w14:textId="77777777" w:rsidR="00E83159" w:rsidRDefault="00E83159" w:rsidP="00E83159">
      <w:pPr>
        <w:pStyle w:val="ProductList-Body"/>
      </w:pPr>
    </w:p>
    <w:p w14:paraId="145A1389" w14:textId="21789A84" w:rsidR="00E83159" w:rsidRPr="00E83159" w:rsidRDefault="00E83159" w:rsidP="00233C87">
      <w:pPr>
        <w:pStyle w:val="ProductList-Body"/>
        <w:jc w:val="center"/>
        <w:outlineLvl w:val="1"/>
        <w:rPr>
          <w:b/>
        </w:rPr>
      </w:pPr>
      <w:r w:rsidRPr="00E83159">
        <w:rPr>
          <w:b/>
        </w:rPr>
        <w:t>Clause 12:</w:t>
      </w:r>
      <w:r w:rsidR="00463CC3">
        <w:rPr>
          <w:b/>
        </w:rPr>
        <w:t xml:space="preserve"> </w:t>
      </w:r>
      <w:r w:rsidRPr="00E83159">
        <w:rPr>
          <w:b/>
        </w:rPr>
        <w:t>Obligation after the termination of personal data processing services</w:t>
      </w:r>
    </w:p>
    <w:p w14:paraId="5EAC24A4" w14:textId="77777777" w:rsidR="00E83159" w:rsidRDefault="00E83159" w:rsidP="00E83159">
      <w:pPr>
        <w:pStyle w:val="ProductList-Body"/>
      </w:pPr>
    </w:p>
    <w:p w14:paraId="0D06986C" w14:textId="77777777" w:rsidR="00E83159" w:rsidRDefault="00E83159" w:rsidP="00E83159">
      <w:pPr>
        <w:pStyle w:val="ProductList-Body"/>
        <w:spacing w:after="120"/>
      </w:pPr>
      <w:r>
        <w:t xml:space="preserve">1. The parties agree that on the termination of the provision of data processing services, the data importer and the subprocessor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 </w:t>
      </w:r>
    </w:p>
    <w:p w14:paraId="2589DB68" w14:textId="41C22552" w:rsidR="00E83159" w:rsidRDefault="00E83159" w:rsidP="00E83159">
      <w:pPr>
        <w:pStyle w:val="ProductList-Body"/>
      </w:pPr>
      <w:r>
        <w:t>2. The data importer and the subprocessor warrant that upon request of the data exporter and/or of the supervisory authority, it will submit its data processing facilities for an audit of the measures referred to in paragraph 1.</w:t>
      </w:r>
    </w:p>
    <w:p w14:paraId="34B2DD21" w14:textId="77777777" w:rsidR="00E83159" w:rsidRDefault="00E83159" w:rsidP="00A914BF">
      <w:pPr>
        <w:pStyle w:val="ProductList-Body"/>
      </w:pPr>
    </w:p>
    <w:p w14:paraId="49862692" w14:textId="77777777" w:rsidR="00E83159" w:rsidRPr="00E83159" w:rsidRDefault="00E83159" w:rsidP="00233C87">
      <w:pPr>
        <w:pStyle w:val="ProductList-Body"/>
        <w:jc w:val="center"/>
        <w:outlineLvl w:val="1"/>
        <w:rPr>
          <w:b/>
        </w:rPr>
      </w:pPr>
      <w:bookmarkStart w:id="275" w:name="Appendix1toAttachment3"/>
      <w:r w:rsidRPr="00E83159">
        <w:rPr>
          <w:b/>
        </w:rPr>
        <w:t>Appendix 1 to the Standard Contractual Clauses</w:t>
      </w:r>
      <w:bookmarkEnd w:id="275"/>
    </w:p>
    <w:p w14:paraId="1286C765" w14:textId="77777777" w:rsidR="00E83159" w:rsidRDefault="00E83159" w:rsidP="00E83159">
      <w:pPr>
        <w:pStyle w:val="ProductList-Body"/>
      </w:pPr>
    </w:p>
    <w:p w14:paraId="337FD248" w14:textId="77777777" w:rsidR="00105CE6" w:rsidRDefault="00105CE6" w:rsidP="00105CE6">
      <w:pPr>
        <w:pStyle w:val="ProductList-Body"/>
        <w:spacing w:after="120"/>
      </w:pPr>
      <w:r w:rsidRPr="00DB2BC5">
        <w:rPr>
          <w:b/>
          <w:bCs/>
        </w:rPr>
        <w:t>Data exporter</w:t>
      </w:r>
      <w:r>
        <w:t xml:space="preserve">: Customer is the data exporter. The data exporter is a user of Online Services as defined in the section of the OST entitled “Data Protection Terms.” </w:t>
      </w:r>
    </w:p>
    <w:p w14:paraId="3B378EFB" w14:textId="6FC1BB19" w:rsidR="00E83159" w:rsidRDefault="00E83159" w:rsidP="00E83159">
      <w:pPr>
        <w:pStyle w:val="ProductList-Body"/>
        <w:spacing w:after="120"/>
      </w:pPr>
      <w:r w:rsidRPr="000A18C7">
        <w:rPr>
          <w:b/>
        </w:rPr>
        <w:t>Data importer:</w:t>
      </w:r>
      <w:r w:rsidR="00866323">
        <w:t xml:space="preserve"> </w:t>
      </w:r>
      <w:r>
        <w:t xml:space="preserve">The data importer is MICROSOFT CORPORATION, a global producer of software and services. </w:t>
      </w:r>
    </w:p>
    <w:p w14:paraId="6D761CE0" w14:textId="5652420A" w:rsidR="00E83159" w:rsidRDefault="00E83159" w:rsidP="00E83159">
      <w:pPr>
        <w:pStyle w:val="ProductList-Body"/>
        <w:spacing w:after="120"/>
      </w:pPr>
      <w:r w:rsidRPr="00E83159">
        <w:rPr>
          <w:b/>
        </w:rPr>
        <w:t>Data subjects</w:t>
      </w:r>
      <w:r>
        <w:t xml:space="preserve">: Data subjects include the data exporter’s representatives and end-users including employees, contractors, collaborators, and customers of the data exporter. Data subjects may also include individuals attempting to communicate or transfer personal information to users of the services provided by data importer. </w:t>
      </w:r>
    </w:p>
    <w:p w14:paraId="6CDC09DC" w14:textId="3322ECC6" w:rsidR="00E83159" w:rsidRDefault="00E83159" w:rsidP="00E83159">
      <w:pPr>
        <w:pStyle w:val="ProductList-Body"/>
        <w:spacing w:after="120"/>
      </w:pPr>
      <w:r w:rsidRPr="00E83159">
        <w:rPr>
          <w:b/>
        </w:rPr>
        <w:t>Categories of data</w:t>
      </w:r>
      <w:r>
        <w:t>:</w:t>
      </w:r>
      <w:r w:rsidR="00866323">
        <w:t xml:space="preserve"> </w:t>
      </w:r>
      <w:r>
        <w:t xml:space="preserve">The personal data transferred includes e-mail, documents and other data in an electronic form in the context of the Online Services. </w:t>
      </w:r>
    </w:p>
    <w:p w14:paraId="6B371D68" w14:textId="4AC5C277" w:rsidR="00E83159" w:rsidRDefault="00E83159" w:rsidP="00E83159">
      <w:pPr>
        <w:pStyle w:val="ProductList-Body"/>
      </w:pPr>
      <w:r w:rsidRPr="00E83159">
        <w:rPr>
          <w:b/>
        </w:rPr>
        <w:t>Processing operations</w:t>
      </w:r>
      <w:r>
        <w:t>:</w:t>
      </w:r>
      <w:r w:rsidR="00866323">
        <w:t xml:space="preserve"> </w:t>
      </w:r>
      <w:r>
        <w:t xml:space="preserve">The personal data transferred will be subject to the following basic processing activities: </w:t>
      </w:r>
    </w:p>
    <w:p w14:paraId="346A1AFB" w14:textId="77777777" w:rsidR="00E83159" w:rsidRDefault="00E83159" w:rsidP="00E83159">
      <w:pPr>
        <w:pStyle w:val="ProductList-Body"/>
        <w:spacing w:after="60"/>
        <w:ind w:left="547"/>
      </w:pPr>
      <w:r w:rsidRPr="00E83159">
        <w:rPr>
          <w:b/>
        </w:rPr>
        <w:lastRenderedPageBreak/>
        <w:t>a. Duration and Object of Data Processing</w:t>
      </w:r>
      <w:r>
        <w:t xml:space="preserve">. The duration of data processing shall be for the term designated under the applicable volume licensing agreement between data exporter and the Microsoft entity to which these Standard Contractual Clauses are annexed (“Microsoft”). The objective of the data processing is the performance of Online Services. </w:t>
      </w:r>
    </w:p>
    <w:p w14:paraId="6CA6E33F" w14:textId="77777777" w:rsidR="00105CE6" w:rsidRDefault="00105CE6" w:rsidP="00105CE6">
      <w:pPr>
        <w:pStyle w:val="ProductList-Body"/>
        <w:spacing w:after="60"/>
        <w:ind w:left="547"/>
      </w:pPr>
      <w:r w:rsidRPr="00DB2BC5">
        <w:rPr>
          <w:b/>
          <w:bCs/>
        </w:rPr>
        <w:t>b. Scope and Purpose of Data Processing</w:t>
      </w:r>
      <w:r>
        <w:t xml:space="preserve">. The scope and purpose of processing personal data is described in the Security Practices and Policies section of the OST. The data importer operates a global network of data centers and management/support facilities, and processing may take place in any jurisdiction where data importer or its sub-processors operate such facilities. </w:t>
      </w:r>
    </w:p>
    <w:p w14:paraId="19A62BC3" w14:textId="77777777" w:rsidR="00E83159" w:rsidRDefault="00E83159" w:rsidP="00E83159">
      <w:pPr>
        <w:pStyle w:val="ProductList-Body"/>
        <w:spacing w:after="60"/>
        <w:ind w:left="547"/>
      </w:pPr>
      <w:r w:rsidRPr="00E83159">
        <w:rPr>
          <w:b/>
        </w:rPr>
        <w:t>c. Customer Data Access</w:t>
      </w:r>
      <w:r>
        <w:t xml:space="preserve">. For the term designated under the applicable volume licensing agreement data importer will at its election and as necessary under applicable law implementing Article 12(b) of the EU Data Protection Directive, either: (1) provide data exporter with the ability to correct, delete, or block Customer Data, or (2) make such corrections, deletions, or blockages on its behalf. </w:t>
      </w:r>
    </w:p>
    <w:p w14:paraId="1A0B0329" w14:textId="77777777" w:rsidR="00E83159" w:rsidRDefault="00E83159" w:rsidP="00E83159">
      <w:pPr>
        <w:pStyle w:val="ProductList-Body"/>
        <w:spacing w:after="60"/>
        <w:ind w:left="547"/>
      </w:pPr>
      <w:r w:rsidRPr="00E83159">
        <w:rPr>
          <w:b/>
        </w:rPr>
        <w:t>d. Data Exporter’s Instructions</w:t>
      </w:r>
      <w:r>
        <w:t xml:space="preserve">. For Online Services, data importer will only act upon data exporter’s instructions as conveyed by Microsoft. </w:t>
      </w:r>
    </w:p>
    <w:p w14:paraId="0D6446BF" w14:textId="77777777" w:rsidR="00E83159" w:rsidRDefault="00E83159" w:rsidP="00E83159">
      <w:pPr>
        <w:pStyle w:val="ProductList-Body"/>
        <w:spacing w:after="120"/>
        <w:ind w:left="547"/>
      </w:pPr>
      <w:r w:rsidRPr="00E83159">
        <w:rPr>
          <w:b/>
        </w:rPr>
        <w:t>e. Customer Data Deletion or Return</w:t>
      </w:r>
      <w:r>
        <w:t xml:space="preserve">. Upon expiration or termination of data exporter’s use of Online Services, it may extract Customer Data and data importer will delete Customer Data, each in accordance with the OST applicable to the agreement. </w:t>
      </w:r>
    </w:p>
    <w:p w14:paraId="1DF93B42" w14:textId="6443A7BC" w:rsidR="00D67A4B" w:rsidRDefault="00E83159" w:rsidP="00E83159">
      <w:pPr>
        <w:pStyle w:val="ProductList-Body"/>
      </w:pPr>
      <w:r w:rsidRPr="00E83159">
        <w:rPr>
          <w:b/>
        </w:rPr>
        <w:t>Subcontractors</w:t>
      </w:r>
      <w:r>
        <w:t>: The data importer may hire other companies to provide limited services on data importer’s behalf, such as providing customer support. Any such subcontractors will be permitted to obtain Customer Data only to deliver the services the data importer has retained them to provide, and they are prohibited from using Customer Data for any other purpose.</w:t>
      </w:r>
    </w:p>
    <w:p w14:paraId="7D632312" w14:textId="77777777" w:rsidR="00D67A4B" w:rsidRDefault="00D67A4B" w:rsidP="00A914BF">
      <w:pPr>
        <w:pStyle w:val="ProductList-Body"/>
      </w:pPr>
    </w:p>
    <w:p w14:paraId="38F007EC" w14:textId="77777777" w:rsidR="00463CC3" w:rsidRPr="00463CC3" w:rsidRDefault="00463CC3" w:rsidP="00233C87">
      <w:pPr>
        <w:pStyle w:val="ProductList-Body"/>
        <w:jc w:val="center"/>
        <w:outlineLvl w:val="1"/>
        <w:rPr>
          <w:b/>
        </w:rPr>
      </w:pPr>
      <w:r w:rsidRPr="00463CC3">
        <w:rPr>
          <w:b/>
        </w:rPr>
        <w:t>Appendix 2 to the Standard Contractual Clauses</w:t>
      </w:r>
    </w:p>
    <w:p w14:paraId="6B6CB89B" w14:textId="77777777" w:rsidR="00463CC3" w:rsidRDefault="00463CC3" w:rsidP="00463CC3">
      <w:pPr>
        <w:pStyle w:val="ProductList-Body"/>
      </w:pPr>
    </w:p>
    <w:p w14:paraId="44F30446" w14:textId="77777777" w:rsidR="00463CC3" w:rsidRDefault="00463CC3" w:rsidP="00463CC3">
      <w:pPr>
        <w:pStyle w:val="ProductList-Body"/>
        <w:spacing w:after="120"/>
      </w:pPr>
      <w:r>
        <w:t>Description of the technical and organizational security measures implemented by the data importer in accordance with Clauses 4(d) and 5(c):</w:t>
      </w:r>
    </w:p>
    <w:p w14:paraId="73D6155F" w14:textId="08E7215C" w:rsidR="00463CC3" w:rsidRDefault="00463CC3" w:rsidP="00463CC3">
      <w:pPr>
        <w:pStyle w:val="ProductList-Body"/>
        <w:spacing w:after="120"/>
      </w:pPr>
      <w:r>
        <w:t xml:space="preserve">1. </w:t>
      </w:r>
      <w:r w:rsidRPr="00463CC3">
        <w:rPr>
          <w:b/>
        </w:rPr>
        <w:t>Personnel</w:t>
      </w:r>
      <w:r>
        <w:t xml:space="preserve">. Data importer’s personnel will not process </w:t>
      </w:r>
      <w:r w:rsidR="001E6605">
        <w:t xml:space="preserve">Customer </w:t>
      </w:r>
      <w:r>
        <w:t xml:space="preserve">Data without authorization. Personnel are obligated to maintain the confidentiality of any </w:t>
      </w:r>
      <w:r w:rsidR="001E6605">
        <w:t xml:space="preserve">Customer </w:t>
      </w:r>
      <w:r>
        <w:t xml:space="preserve">Data and this obligation continues even after their engagement ends. </w:t>
      </w:r>
    </w:p>
    <w:p w14:paraId="290598D1" w14:textId="758EF624" w:rsidR="00463CC3" w:rsidRDefault="00463CC3" w:rsidP="00463CC3">
      <w:pPr>
        <w:pStyle w:val="ProductList-Body"/>
      </w:pPr>
      <w:r>
        <w:t xml:space="preserve">2. </w:t>
      </w:r>
      <w:r w:rsidRPr="00463CC3">
        <w:rPr>
          <w:b/>
        </w:rPr>
        <w:t>Data Privacy Contact</w:t>
      </w:r>
      <w:r>
        <w:t>.</w:t>
      </w:r>
      <w:r w:rsidR="00866323">
        <w:t xml:space="preserve"> </w:t>
      </w:r>
      <w:r>
        <w:t xml:space="preserve">The data privacy officer of the data importer can be reached at the following address: </w:t>
      </w:r>
    </w:p>
    <w:p w14:paraId="45F2365C" w14:textId="77777777" w:rsidR="00463CC3" w:rsidRDefault="00463CC3" w:rsidP="00463CC3">
      <w:pPr>
        <w:pStyle w:val="ProductList-Body"/>
      </w:pPr>
      <w:r>
        <w:t xml:space="preserve">Microsoft Corporation </w:t>
      </w:r>
    </w:p>
    <w:p w14:paraId="781C4202" w14:textId="77777777" w:rsidR="00463CC3" w:rsidRDefault="00463CC3" w:rsidP="00463CC3">
      <w:pPr>
        <w:pStyle w:val="ProductList-Body"/>
        <w:ind w:left="360"/>
      </w:pPr>
      <w:r>
        <w:t xml:space="preserve">Attn: Chief Privacy Officer </w:t>
      </w:r>
    </w:p>
    <w:p w14:paraId="6F1D37B7" w14:textId="77777777" w:rsidR="00463CC3" w:rsidRDefault="00463CC3" w:rsidP="00463CC3">
      <w:pPr>
        <w:pStyle w:val="ProductList-Body"/>
        <w:ind w:left="360"/>
      </w:pPr>
      <w:r>
        <w:t xml:space="preserve">1 Microsoft Way </w:t>
      </w:r>
    </w:p>
    <w:p w14:paraId="4EEF6463" w14:textId="77777777" w:rsidR="00463CC3" w:rsidRDefault="00463CC3" w:rsidP="00463CC3">
      <w:pPr>
        <w:pStyle w:val="ProductList-Body"/>
        <w:spacing w:after="120"/>
        <w:ind w:left="360"/>
      </w:pPr>
      <w:r>
        <w:t xml:space="preserve">Redmond, WA 98052 USA </w:t>
      </w:r>
    </w:p>
    <w:p w14:paraId="254112B3" w14:textId="77777777" w:rsidR="00105CE6" w:rsidRDefault="00105CE6" w:rsidP="00105CE6">
      <w:pPr>
        <w:pStyle w:val="ProductList-Body"/>
        <w:spacing w:after="120"/>
      </w:pPr>
      <w:r>
        <w:t xml:space="preserve">3. </w:t>
      </w:r>
      <w:r w:rsidRPr="00DB2BC5">
        <w:rPr>
          <w:b/>
          <w:bCs/>
        </w:rPr>
        <w:t>Technical and Organization Measures</w:t>
      </w:r>
      <w:r>
        <w:t>. The data importer has implemented and will maintain appropriate technical and organizational measures, internal controls, and information security routines intended to protect Customer Data, as defined in the Security Practices and Policies section of the OST, against accidental loss, destruction, or alteration; unauthorized disclosure or access; or unlawful destruction as follows: The technical and organizational measures, internal controls, and information security routines set forth in the Security Practices and Policies section of the OST are hereby incorporated into this Appendix 2 by this reference and are binding on the data importer as if they were set forth in this Appendix 2 in their entirety.</w:t>
      </w:r>
    </w:p>
    <w:p w14:paraId="56307797" w14:textId="7986A988" w:rsidR="00463CC3" w:rsidRDefault="00463CC3" w:rsidP="00463CC3">
      <w:pPr>
        <w:pStyle w:val="ProductList-Body"/>
      </w:pPr>
      <w:r>
        <w:t>Signature of Microsoft Corporation appears on the following page.</w:t>
      </w:r>
    </w:p>
    <w:p w14:paraId="1C68CEB9" w14:textId="1FD621BA" w:rsidR="00463CC3" w:rsidRDefault="00463CC3" w:rsidP="00A914BF">
      <w:pPr>
        <w:pStyle w:val="ProductList-Body"/>
      </w:pPr>
      <w:r>
        <w:br w:type="page"/>
      </w:r>
    </w:p>
    <w:p w14:paraId="74D8A061" w14:textId="77777777" w:rsidR="00463CC3" w:rsidRDefault="00463CC3" w:rsidP="00A914BF">
      <w:pPr>
        <w:pStyle w:val="ProductList-Body"/>
      </w:pPr>
    </w:p>
    <w:p w14:paraId="7BCF5423" w14:textId="72CD38F2" w:rsidR="00463CC3" w:rsidRPr="00463CC3" w:rsidRDefault="00463CC3" w:rsidP="00233C87">
      <w:pPr>
        <w:pStyle w:val="ProductList-Body"/>
        <w:outlineLvl w:val="1"/>
        <w:rPr>
          <w:b/>
        </w:rPr>
      </w:pPr>
      <w:r w:rsidRPr="00463CC3">
        <w:rPr>
          <w:b/>
        </w:rPr>
        <w:t>Signing the Standard Contractual Clauses, Appendix 1 and Appendix 2 on behalf of the data importer:</w:t>
      </w:r>
    </w:p>
    <w:p w14:paraId="460E83D7" w14:textId="433203C1" w:rsidR="00463CC3" w:rsidRDefault="00463CC3" w:rsidP="00A914BF">
      <w:pPr>
        <w:pStyle w:val="ProductList-Body"/>
      </w:pPr>
      <w:r w:rsidRPr="00AF55E7">
        <w:rPr>
          <w:rFonts w:eastAsia="MS Mincho" w:cs="Arial"/>
          <w:noProof/>
          <w:szCs w:val="18"/>
        </w:rPr>
        <w:drawing>
          <wp:anchor distT="0" distB="0" distL="114300" distR="114300" simplePos="0" relativeHeight="251658240" behindDoc="0" locked="0" layoutInCell="1" allowOverlap="1" wp14:anchorId="0ECDEAE4" wp14:editId="0BB79E9B">
            <wp:simplePos x="0" y="0"/>
            <wp:positionH relativeFrom="margin">
              <wp:align>left</wp:align>
            </wp:positionH>
            <wp:positionV relativeFrom="paragraph">
              <wp:posOffset>55643</wp:posOffset>
            </wp:positionV>
            <wp:extent cx="302895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28950" cy="733425"/>
                    </a:xfrm>
                    <a:prstGeom prst="rect">
                      <a:avLst/>
                    </a:prstGeom>
                    <a:noFill/>
                  </pic:spPr>
                </pic:pic>
              </a:graphicData>
            </a:graphic>
            <wp14:sizeRelH relativeFrom="margin">
              <wp14:pctWidth>0</wp14:pctWidth>
            </wp14:sizeRelH>
            <wp14:sizeRelV relativeFrom="margin">
              <wp14:pctHeight>0</wp14:pctHeight>
            </wp14:sizeRelV>
          </wp:anchor>
        </w:drawing>
      </w:r>
    </w:p>
    <w:p w14:paraId="70D36114" w14:textId="77777777" w:rsidR="00463CC3" w:rsidRDefault="00463CC3" w:rsidP="00463CC3">
      <w:pPr>
        <w:pStyle w:val="ProductList-Body"/>
        <w:rPr>
          <w:b/>
        </w:rPr>
      </w:pPr>
    </w:p>
    <w:p w14:paraId="717D883F" w14:textId="17F23D9A" w:rsidR="00463CC3" w:rsidRPr="00463CC3" w:rsidRDefault="00463CC3" w:rsidP="00463CC3">
      <w:pPr>
        <w:pStyle w:val="ProductList-Body"/>
      </w:pPr>
      <w:r w:rsidRPr="00463CC3">
        <w:t>Rajesh Jha, Corporate Vice President</w:t>
      </w:r>
    </w:p>
    <w:p w14:paraId="77E0D4BD" w14:textId="77777777" w:rsidR="00463CC3" w:rsidRPr="00463CC3" w:rsidRDefault="00463CC3" w:rsidP="00463CC3">
      <w:pPr>
        <w:pStyle w:val="ProductList-Body"/>
      </w:pPr>
      <w:r w:rsidRPr="00463CC3">
        <w:t>Microsoft Corporation</w:t>
      </w:r>
    </w:p>
    <w:p w14:paraId="358D91D7" w14:textId="074E609B" w:rsidR="00463CC3" w:rsidRPr="00463CC3" w:rsidRDefault="00463CC3" w:rsidP="00463CC3">
      <w:pPr>
        <w:pStyle w:val="ProductList-Body"/>
      </w:pPr>
      <w:r w:rsidRPr="00463CC3">
        <w:t>One Microsoft Way, Redmond WA, USA 98052</w:t>
      </w:r>
    </w:p>
    <w:p w14:paraId="1320AE77" w14:textId="77777777" w:rsidR="00463CC3" w:rsidRDefault="00463CC3" w:rsidP="00A914BF">
      <w:pPr>
        <w:pStyle w:val="ProductList-Body"/>
      </w:pPr>
    </w:p>
    <w:p w14:paraId="605B09AA" w14:textId="3CC8CB70" w:rsidR="00F026AE" w:rsidRDefault="00F026AE">
      <w:pPr>
        <w:rPr>
          <w:sz w:val="18"/>
        </w:rPr>
      </w:pPr>
      <w:r>
        <w:rPr>
          <w:sz w:val="18"/>
        </w:rPr>
        <w:br w:type="page"/>
      </w:r>
    </w:p>
    <w:p w14:paraId="781635FF" w14:textId="0ACCAB0C" w:rsidR="00F026AE" w:rsidRPr="00F37505" w:rsidRDefault="0092559C" w:rsidP="0062665C">
      <w:pPr>
        <w:pStyle w:val="ProductList-SectionHeading"/>
        <w:outlineLvl w:val="0"/>
      </w:pPr>
      <w:bookmarkStart w:id="276" w:name="Attachment4"/>
      <w:bookmarkStart w:id="277" w:name="_Toc6563859"/>
      <w:bookmarkStart w:id="278" w:name="_Toc8749072"/>
      <w:r>
        <w:lastRenderedPageBreak/>
        <w:t>Attachment 4 – European Union General Data Protection Regulation Terms</w:t>
      </w:r>
      <w:bookmarkEnd w:id="276"/>
      <w:bookmarkEnd w:id="277"/>
      <w:bookmarkEnd w:id="278"/>
    </w:p>
    <w:p w14:paraId="351D9146" w14:textId="77777777" w:rsidR="00105CE6" w:rsidRDefault="00105CE6" w:rsidP="00105CE6">
      <w:pPr>
        <w:pStyle w:val="ProductList-Body"/>
      </w:pPr>
      <w:r>
        <w:t xml:space="preserve">Microsoft makes the commitments </w:t>
      </w:r>
      <w:r w:rsidRPr="00510FE1">
        <w:t xml:space="preserve">in these GDPR Terms, </w:t>
      </w:r>
      <w:r>
        <w:t>to all customers effective May 25, 2018</w:t>
      </w:r>
      <w:r w:rsidRPr="00510FE1">
        <w:t>.</w:t>
      </w:r>
      <w:r>
        <w:t xml:space="preserve"> These </w:t>
      </w:r>
      <w:r w:rsidRPr="00E24C8A">
        <w:t xml:space="preserve">commitments are binding upon Microsoft with regard to Customer regardless of </w:t>
      </w:r>
      <w:r>
        <w:t>(1)</w:t>
      </w:r>
      <w:r w:rsidRPr="00E24C8A">
        <w:t xml:space="preserve"> the version of the OST that is otherwise applicable to any given Online Services subscription</w:t>
      </w:r>
      <w:r>
        <w:t xml:space="preserve"> or (2) any other agreement that references this attachment.</w:t>
      </w:r>
    </w:p>
    <w:p w14:paraId="4A5AF44F" w14:textId="77777777" w:rsidR="00105CE6" w:rsidRDefault="00105CE6" w:rsidP="00105CE6">
      <w:pPr>
        <w:pStyle w:val="ProductList-Body"/>
      </w:pPr>
    </w:p>
    <w:p w14:paraId="1E5B5849" w14:textId="27F9B355" w:rsidR="00105CE6" w:rsidRDefault="00105CE6" w:rsidP="00105CE6">
      <w:pPr>
        <w:pStyle w:val="ProductList-Body"/>
      </w:pPr>
      <w:r w:rsidRPr="0059614E">
        <w:t>For purposes of these GDPR Terms, Customer and Microsoft agree that Customer</w:t>
      </w:r>
      <w:r>
        <w:t xml:space="preserve"> is the controller of P</w:t>
      </w:r>
      <w:r w:rsidRPr="0059614E">
        <w:t xml:space="preserve">ersonal </w:t>
      </w:r>
      <w:r>
        <w:t xml:space="preserve">Data and Microsoft is </w:t>
      </w:r>
      <w:r w:rsidRPr="0059614E">
        <w:t xml:space="preserve">the processor of such data, except when Customer acts as a processor of </w:t>
      </w:r>
      <w:r>
        <w:t>P</w:t>
      </w:r>
      <w:r w:rsidRPr="0059614E">
        <w:t>ersonal</w:t>
      </w:r>
      <w:r>
        <w:t xml:space="preserve"> D</w:t>
      </w:r>
      <w:r w:rsidRPr="0059614E">
        <w:t>ata, in which case Microsoft is a subprocessor.</w:t>
      </w:r>
      <w:r w:rsidR="004923B4">
        <w:t xml:space="preserve"> </w:t>
      </w:r>
      <w:r w:rsidRPr="00510FE1">
        <w:t>These GDPR Terms apply to the processing of Personal Data, within the scope of the GDPR, by Microsoft on behalf of Customer.</w:t>
      </w:r>
      <w:r w:rsidR="004923B4">
        <w:t xml:space="preserve"> </w:t>
      </w:r>
      <w:r w:rsidRPr="0047425B">
        <w:t>These GDPR Terms do not limit or reduce any data protection commitments Microsoft makes to Customer in the O</w:t>
      </w:r>
      <w:r>
        <w:t xml:space="preserve">nline </w:t>
      </w:r>
      <w:r w:rsidRPr="0047425B">
        <w:t>S</w:t>
      </w:r>
      <w:r>
        <w:t xml:space="preserve">ervices </w:t>
      </w:r>
      <w:r w:rsidRPr="0047425B">
        <w:t>T</w:t>
      </w:r>
      <w:r>
        <w:t>erms</w:t>
      </w:r>
      <w:r w:rsidRPr="0047425B">
        <w:t xml:space="preserve"> or other agreement between Microsoft and Customer</w:t>
      </w:r>
      <w:r w:rsidRPr="0059614E">
        <w:t xml:space="preserve">. These GDPR Terms do not apply where Microsoft is a controller of </w:t>
      </w:r>
      <w:r>
        <w:t>P</w:t>
      </w:r>
      <w:r w:rsidRPr="0059614E">
        <w:t xml:space="preserve">ersonal </w:t>
      </w:r>
      <w:r>
        <w:t>D</w:t>
      </w:r>
      <w:r w:rsidRPr="0059614E">
        <w:t>ata.</w:t>
      </w:r>
    </w:p>
    <w:p w14:paraId="539F5F01" w14:textId="77777777" w:rsidR="00190386" w:rsidRPr="00190386" w:rsidRDefault="00190386" w:rsidP="00190386">
      <w:pPr>
        <w:pStyle w:val="ProductList-Body"/>
      </w:pPr>
    </w:p>
    <w:p w14:paraId="0BEBA1FC" w14:textId="12A75C70" w:rsidR="00190386" w:rsidRPr="000F1CD3" w:rsidRDefault="00190386" w:rsidP="00E877F9">
      <w:pPr>
        <w:pStyle w:val="ProductList-Body"/>
        <w:outlineLvl w:val="1"/>
        <w:rPr>
          <w:b/>
          <w:color w:val="00188F"/>
          <w:lang w:val="fr-FR"/>
        </w:rPr>
      </w:pPr>
      <w:r w:rsidRPr="000F1CD3">
        <w:rPr>
          <w:b/>
          <w:color w:val="00188F"/>
          <w:lang w:val="fr-FR"/>
        </w:rPr>
        <w:t>Relevant GDPR Obligations: Articles 28, 32, and 33</w:t>
      </w:r>
    </w:p>
    <w:p w14:paraId="3F5644B2" w14:textId="77777777" w:rsidR="00E877F9" w:rsidRPr="000F1CD3" w:rsidRDefault="00E877F9" w:rsidP="00E877F9">
      <w:pPr>
        <w:pStyle w:val="ProductList-Body"/>
        <w:rPr>
          <w:lang w:val="fr-FR"/>
        </w:rPr>
      </w:pPr>
    </w:p>
    <w:p w14:paraId="359E178C" w14:textId="21EF080C" w:rsidR="007460A4" w:rsidRPr="0059614E" w:rsidRDefault="00E877F9" w:rsidP="00E877F9">
      <w:pPr>
        <w:pStyle w:val="ProductList-Body"/>
        <w:spacing w:after="120"/>
        <w:ind w:left="158"/>
      </w:pPr>
      <w:r w:rsidRPr="003E4720">
        <w:rPr>
          <w:b/>
        </w:rPr>
        <w:t xml:space="preserve">1. </w:t>
      </w:r>
      <w:r w:rsidR="007460A4" w:rsidRPr="0059614E">
        <w:t>Microsoft shall not engage another processor without prior specific or general written authorisation of Customer.</w:t>
      </w:r>
      <w:r w:rsidR="004923B4">
        <w:t xml:space="preserve"> </w:t>
      </w:r>
      <w:r w:rsidR="007460A4" w:rsidRPr="0059614E">
        <w:t>In the case of general written authorisation, Microsoft shall inform Customer of any intended changes concerning the addition or replacement of other processors, thereby giving Customer the opportunity to object to such changes.</w:t>
      </w:r>
      <w:r w:rsidR="004923B4">
        <w:t xml:space="preserve"> </w:t>
      </w:r>
      <w:r w:rsidR="007460A4" w:rsidRPr="0059614E">
        <w:t>(Article 28(2))</w:t>
      </w:r>
    </w:p>
    <w:p w14:paraId="0CFA28CF" w14:textId="308658E0" w:rsidR="007460A4" w:rsidRPr="0059614E" w:rsidRDefault="00105CE6" w:rsidP="00E877F9">
      <w:pPr>
        <w:pStyle w:val="ProductList-Body"/>
        <w:spacing w:after="120"/>
        <w:ind w:left="158"/>
      </w:pPr>
      <w:r w:rsidRPr="00FC2D52">
        <w:rPr>
          <w:b/>
        </w:rPr>
        <w:t>2.</w:t>
      </w:r>
      <w:r w:rsidRPr="00FC2D52">
        <w:t xml:space="preserve"> Processing by Microsoft shall be governed by these GDPR Terms under European Union (hereafter “Union”) or Member State law and are binding on Microsoft with regard to Customer. The subject-matter and duration of the processing, the nature and purpose of the processing, the type of Personal Data, the categories of data subjects and the obligations and rights of the Customer are set forth in the Customer’s licensing agreement, including these GDPR Terms</w:t>
      </w:r>
      <w:r w:rsidR="007460A4" w:rsidRPr="0059614E">
        <w:t>.</w:t>
      </w:r>
      <w:r w:rsidR="004923B4">
        <w:t xml:space="preserve"> </w:t>
      </w:r>
      <w:r w:rsidR="007460A4" w:rsidRPr="0059614E">
        <w:t xml:space="preserve">In particular, Microsoft shall: </w:t>
      </w:r>
    </w:p>
    <w:p w14:paraId="73FC4398" w14:textId="4C7E26BA" w:rsidR="007460A4" w:rsidRPr="0059614E" w:rsidRDefault="00E877F9" w:rsidP="00BE1FC2">
      <w:pPr>
        <w:pStyle w:val="ProductList-Body"/>
        <w:spacing w:after="120"/>
        <w:ind w:left="1440" w:hanging="720"/>
      </w:pPr>
      <w:r w:rsidRPr="003E4720">
        <w:rPr>
          <w:b/>
        </w:rPr>
        <w:t>(a)</w:t>
      </w:r>
      <w:r w:rsidR="003E4720">
        <w:tab/>
      </w:r>
      <w:r w:rsidR="007460A4" w:rsidRPr="0059614E">
        <w:t>pr</w:t>
      </w:r>
      <w:r w:rsidR="007460A4">
        <w:t>ocess the P</w:t>
      </w:r>
      <w:r w:rsidR="007460A4" w:rsidRPr="0059614E">
        <w:t xml:space="preserve">ersonal </w:t>
      </w:r>
      <w:r w:rsidR="007460A4">
        <w:t>D</w:t>
      </w:r>
      <w:r w:rsidR="007460A4" w:rsidRPr="0059614E">
        <w:t>ata only on documented instructions from Customer, includi</w:t>
      </w:r>
      <w:r w:rsidR="007460A4">
        <w:t>ng with regard to transfers of Personal D</w:t>
      </w:r>
      <w:r w:rsidR="007460A4" w:rsidRPr="0059614E">
        <w:t>ata to a third country or an international organisation, unless required to do so by Union or Member State law to which Microsoft is subject; in such a case, Microsoft shall inform Customer of that legal requirement before processing, unless that law prohibits such information on important grounds of public interest;</w:t>
      </w:r>
      <w:r w:rsidR="004923B4">
        <w:t xml:space="preserve"> </w:t>
      </w:r>
    </w:p>
    <w:p w14:paraId="2FBA197A" w14:textId="792922C9" w:rsidR="007460A4" w:rsidRPr="0059614E" w:rsidRDefault="00E877F9" w:rsidP="00BE1FC2">
      <w:pPr>
        <w:pStyle w:val="ProductList-Body"/>
        <w:spacing w:after="120"/>
        <w:ind w:left="1440" w:hanging="720"/>
      </w:pPr>
      <w:r w:rsidRPr="003E4720">
        <w:rPr>
          <w:b/>
        </w:rPr>
        <w:t>(b)</w:t>
      </w:r>
      <w:r w:rsidR="003E4720">
        <w:tab/>
      </w:r>
      <w:r w:rsidR="007460A4" w:rsidRPr="0059614E">
        <w:t>ensure that persons authori</w:t>
      </w:r>
      <w:r w:rsidR="007460A4">
        <w:t>sed to process the P</w:t>
      </w:r>
      <w:r w:rsidR="007460A4" w:rsidRPr="0059614E">
        <w:t xml:space="preserve">ersonal </w:t>
      </w:r>
      <w:r w:rsidR="007460A4">
        <w:t>D</w:t>
      </w:r>
      <w:r w:rsidR="007460A4" w:rsidRPr="0059614E">
        <w:t xml:space="preserve">ata have committed themselves to confidentiality or are under an appropriate statutory obligation of confidentiality; </w:t>
      </w:r>
    </w:p>
    <w:p w14:paraId="11702F85" w14:textId="0D557164" w:rsidR="007460A4" w:rsidRPr="0059614E" w:rsidRDefault="00E877F9" w:rsidP="003E4720">
      <w:pPr>
        <w:pStyle w:val="ProductList-Body"/>
        <w:spacing w:after="120"/>
        <w:ind w:left="720"/>
      </w:pPr>
      <w:r w:rsidRPr="003E4720">
        <w:rPr>
          <w:b/>
        </w:rPr>
        <w:t>(c)</w:t>
      </w:r>
      <w:r w:rsidR="003E4720">
        <w:tab/>
      </w:r>
      <w:r w:rsidR="007460A4" w:rsidRPr="0059614E">
        <w:t>take all measures required pursuant to Article 32 of the GDPR;</w:t>
      </w:r>
      <w:r w:rsidR="004923B4">
        <w:t xml:space="preserve"> </w:t>
      </w:r>
    </w:p>
    <w:p w14:paraId="17DBBEC3" w14:textId="424E1B93" w:rsidR="007460A4" w:rsidRPr="0059614E" w:rsidRDefault="003E4720" w:rsidP="003E4720">
      <w:pPr>
        <w:pStyle w:val="ProductList-Body"/>
        <w:spacing w:after="120"/>
        <w:ind w:left="720"/>
      </w:pPr>
      <w:r w:rsidRPr="006F1174">
        <w:rPr>
          <w:b/>
        </w:rPr>
        <w:t>(d)</w:t>
      </w:r>
      <w:r>
        <w:tab/>
      </w:r>
      <w:r w:rsidR="007460A4" w:rsidRPr="0059614E">
        <w:t>respect the conditions refer</w:t>
      </w:r>
      <w:r w:rsidR="007F799B">
        <w:t xml:space="preserve">red to in paragraphs </w:t>
      </w:r>
      <w:r w:rsidR="009B6922">
        <w:t xml:space="preserve">1 </w:t>
      </w:r>
      <w:r w:rsidR="007F799B">
        <w:t>and 3</w:t>
      </w:r>
      <w:r w:rsidR="007460A4" w:rsidRPr="0059614E">
        <w:t xml:space="preserve"> for engaging another processor; </w:t>
      </w:r>
    </w:p>
    <w:p w14:paraId="6431F037" w14:textId="6974A04F" w:rsidR="007460A4" w:rsidRPr="0059614E" w:rsidRDefault="003E4720" w:rsidP="00BE1FC2">
      <w:pPr>
        <w:pStyle w:val="ProductList-Body"/>
        <w:spacing w:after="120"/>
        <w:ind w:left="1440" w:hanging="720"/>
      </w:pPr>
      <w:r w:rsidRPr="003E4720">
        <w:rPr>
          <w:b/>
        </w:rPr>
        <w:t>(e)</w:t>
      </w:r>
      <w:r>
        <w:tab/>
      </w:r>
      <w:r w:rsidR="007460A4" w:rsidRPr="0059614E">
        <w:t>taking into account the nature of the processing, assist Customer by appropriate technical and organisational measures, insofar as this is possible, for the fulfilment of the Customer’s obligation to respond to requests for exercising the data subject's rights laid down in Chapter III of the GDPR;</w:t>
      </w:r>
      <w:r w:rsidR="004923B4">
        <w:t xml:space="preserve"> </w:t>
      </w:r>
    </w:p>
    <w:p w14:paraId="6AD962B7" w14:textId="2FCD4D37" w:rsidR="007460A4" w:rsidRPr="0059614E" w:rsidRDefault="003E4720" w:rsidP="00BE1FC2">
      <w:pPr>
        <w:pStyle w:val="ProductList-Body"/>
        <w:spacing w:after="120"/>
        <w:ind w:left="1440" w:hanging="720"/>
      </w:pPr>
      <w:r w:rsidRPr="003E4720">
        <w:rPr>
          <w:b/>
        </w:rPr>
        <w:t>(f)</w:t>
      </w:r>
      <w:r>
        <w:tab/>
      </w:r>
      <w:r w:rsidR="007460A4" w:rsidRPr="0059614E">
        <w:t>assist Customer in ensuring compliance with the obligations pursuant to Articles 32 to 36 of the GDPR</w:t>
      </w:r>
      <w:r w:rsidR="007460A4">
        <w:t>,</w:t>
      </w:r>
      <w:r w:rsidR="007460A4" w:rsidRPr="0059614E">
        <w:t xml:space="preserve"> taking into account the nature of processing and the information available to Microsoft;</w:t>
      </w:r>
    </w:p>
    <w:p w14:paraId="30AD0689" w14:textId="11E2C511" w:rsidR="007460A4" w:rsidRPr="0059614E" w:rsidRDefault="003E4720" w:rsidP="00BE1FC2">
      <w:pPr>
        <w:pStyle w:val="ProductList-Body"/>
        <w:spacing w:after="120"/>
        <w:ind w:left="1440" w:hanging="720"/>
      </w:pPr>
      <w:r w:rsidRPr="003E4720">
        <w:rPr>
          <w:b/>
        </w:rPr>
        <w:t>(g)</w:t>
      </w:r>
      <w:r>
        <w:tab/>
      </w:r>
      <w:r w:rsidR="007460A4" w:rsidRPr="0059614E">
        <w:t>at the choice of Customer, delete or retur</w:t>
      </w:r>
      <w:r w:rsidR="007460A4">
        <w:t>n all the Personal D</w:t>
      </w:r>
      <w:r w:rsidR="007460A4" w:rsidRPr="0059614E">
        <w:t>ata to Customer after the end of the provision of services relating to processing, and delete existing copies unless Union or Member State law requires storage of the</w:t>
      </w:r>
      <w:r w:rsidR="007460A4">
        <w:t xml:space="preserve"> Personal D</w:t>
      </w:r>
      <w:r w:rsidR="007460A4" w:rsidRPr="0059614E">
        <w:t>ata;</w:t>
      </w:r>
      <w:r w:rsidR="004923B4">
        <w:t xml:space="preserve"> </w:t>
      </w:r>
    </w:p>
    <w:p w14:paraId="78E07994" w14:textId="7A7FDDCF" w:rsidR="007460A4" w:rsidRPr="0059614E" w:rsidRDefault="003E4720" w:rsidP="00BE1FC2">
      <w:pPr>
        <w:pStyle w:val="ProductList-Body"/>
        <w:spacing w:after="120"/>
        <w:ind w:left="1440" w:hanging="720"/>
      </w:pPr>
      <w:r w:rsidRPr="003E4720">
        <w:rPr>
          <w:b/>
        </w:rPr>
        <w:t>(h)</w:t>
      </w:r>
      <w:r>
        <w:tab/>
      </w:r>
      <w:r w:rsidR="007460A4" w:rsidRPr="0059614E">
        <w:t xml:space="preserve">make available to Customer all information necessary to demonstrate compliance with the obligations laid down in Article 28 of the GDPR and allow for and contribute to audits, including inspections, conducted by Customer or another auditor mandated by Customer. </w:t>
      </w:r>
    </w:p>
    <w:p w14:paraId="56A50B5D" w14:textId="2508C286" w:rsidR="007460A4" w:rsidRPr="0059614E" w:rsidRDefault="007460A4" w:rsidP="003E4720">
      <w:pPr>
        <w:pStyle w:val="ProductList-Body"/>
        <w:spacing w:after="120"/>
        <w:ind w:left="158"/>
      </w:pPr>
      <w:r w:rsidRPr="0059614E">
        <w:t>Microsoft shall immediately inform Customer if, in its opinion, an instruction infringes the GDPR or other Union or Member State data protection provisions.</w:t>
      </w:r>
      <w:r w:rsidR="004923B4">
        <w:t xml:space="preserve"> </w:t>
      </w:r>
      <w:r w:rsidRPr="0059614E">
        <w:t>(Article 28(3))</w:t>
      </w:r>
    </w:p>
    <w:p w14:paraId="14B1DE82" w14:textId="59E98666" w:rsidR="007460A4" w:rsidRPr="0059614E" w:rsidRDefault="005C30A1" w:rsidP="003E4720">
      <w:pPr>
        <w:pStyle w:val="ProductList-Body"/>
        <w:spacing w:after="120"/>
        <w:ind w:left="158"/>
      </w:pPr>
      <w:r>
        <w:rPr>
          <w:b/>
        </w:rPr>
        <w:t>3</w:t>
      </w:r>
      <w:r w:rsidR="003E4720" w:rsidRPr="003E4720">
        <w:rPr>
          <w:b/>
        </w:rPr>
        <w:t>.</w:t>
      </w:r>
      <w:r w:rsidR="003E4720">
        <w:t xml:space="preserve"> </w:t>
      </w:r>
      <w:r w:rsidR="007460A4" w:rsidRPr="0059614E">
        <w:t xml:space="preserve">Where Microsoft engages another processor for carrying out specific processing activities on behalf of Customer, the same data protection obligations as set out </w:t>
      </w:r>
      <w:r w:rsidR="007460A4">
        <w:t xml:space="preserve">in </w:t>
      </w:r>
      <w:r w:rsidR="007460A4" w:rsidRPr="0059614E">
        <w:t>these GDPR Terms shall be imposed on that other processor by way of a contract or other legal act under Union or Member State law, in particular providing sufficient guarantees to implement appropriate technical and organisational measures in such a manner that the processing will meet the requirements of the GDPR.</w:t>
      </w:r>
      <w:r w:rsidR="004923B4">
        <w:t xml:space="preserve"> </w:t>
      </w:r>
      <w:r w:rsidR="007460A4" w:rsidRPr="0059614E">
        <w:t>Where that other processor fails to fulfil its data protection obligations, Microsoft shall remain fully liable to the Customer for the performance of that other processor's obligations.</w:t>
      </w:r>
      <w:r w:rsidR="004923B4">
        <w:t xml:space="preserve"> </w:t>
      </w:r>
      <w:r w:rsidR="007460A4" w:rsidRPr="0059614E">
        <w:t>(Article 28(4))</w:t>
      </w:r>
    </w:p>
    <w:p w14:paraId="06B1CE0A" w14:textId="280E0E81" w:rsidR="007460A4" w:rsidRPr="0059614E" w:rsidRDefault="005C30A1" w:rsidP="003E4720">
      <w:pPr>
        <w:pStyle w:val="ProductList-Body"/>
        <w:spacing w:after="120"/>
        <w:ind w:left="158"/>
      </w:pPr>
      <w:r>
        <w:rPr>
          <w:b/>
        </w:rPr>
        <w:lastRenderedPageBreak/>
        <w:t>4</w:t>
      </w:r>
      <w:r w:rsidR="003E4720" w:rsidRPr="003E4720">
        <w:rPr>
          <w:b/>
        </w:rPr>
        <w:t>.</w:t>
      </w:r>
      <w:r w:rsidR="003E4720">
        <w:t xml:space="preserve"> </w:t>
      </w:r>
      <w:r w:rsidR="007460A4" w:rsidRPr="0059614E">
        <w:t xml:space="preserve">Taking into account the state of the art, the costs of implementation and the nature, scope, context and purposes of processing as well as the risk of varying likelihood and severity for the rights and freedoms of natural persons, Customer and Microsoft shall implement appropriate technical and organisational measures to ensure a level of security appropriate to the risk, including inter alia as appropriate: </w:t>
      </w:r>
    </w:p>
    <w:p w14:paraId="6E39FA92" w14:textId="3EF3A1E7" w:rsidR="007460A4" w:rsidRPr="0059614E" w:rsidRDefault="007460A4" w:rsidP="003E4720">
      <w:pPr>
        <w:pStyle w:val="ProductList-Body"/>
        <w:spacing w:after="120"/>
        <w:ind w:left="720"/>
        <w:rPr>
          <w:rFonts w:cstheme="minorHAnsi"/>
          <w:szCs w:val="18"/>
        </w:rPr>
      </w:pPr>
      <w:r w:rsidRPr="003E4720">
        <w:rPr>
          <w:rFonts w:cstheme="minorHAnsi"/>
          <w:b/>
          <w:szCs w:val="18"/>
        </w:rPr>
        <w:t>(a)</w:t>
      </w:r>
      <w:r w:rsidR="0096519C">
        <w:rPr>
          <w:rFonts w:cstheme="minorHAnsi"/>
          <w:szCs w:val="18"/>
        </w:rPr>
        <w:tab/>
      </w:r>
      <w:r w:rsidRPr="0059614E">
        <w:rPr>
          <w:rFonts w:cstheme="minorHAnsi"/>
          <w:szCs w:val="18"/>
        </w:rPr>
        <w:t xml:space="preserve">the pseudonymisation and encryption of </w:t>
      </w:r>
      <w:r>
        <w:rPr>
          <w:rFonts w:cstheme="minorHAnsi"/>
          <w:szCs w:val="18"/>
        </w:rPr>
        <w:t>P</w:t>
      </w:r>
      <w:r w:rsidRPr="0059614E">
        <w:rPr>
          <w:rFonts w:cstheme="minorHAnsi"/>
          <w:szCs w:val="18"/>
        </w:rPr>
        <w:t xml:space="preserve">ersonal </w:t>
      </w:r>
      <w:r>
        <w:rPr>
          <w:rFonts w:cstheme="minorHAnsi"/>
          <w:szCs w:val="18"/>
        </w:rPr>
        <w:t>D</w:t>
      </w:r>
      <w:r w:rsidRPr="0059614E">
        <w:rPr>
          <w:rFonts w:cstheme="minorHAnsi"/>
          <w:szCs w:val="18"/>
        </w:rPr>
        <w:t xml:space="preserve">ata; </w:t>
      </w:r>
    </w:p>
    <w:p w14:paraId="414EA1EF" w14:textId="4E93C437" w:rsidR="007460A4" w:rsidRPr="0059614E" w:rsidRDefault="007460A4" w:rsidP="003E4720">
      <w:pPr>
        <w:pStyle w:val="ProductList-Body"/>
        <w:spacing w:after="120"/>
        <w:ind w:left="720"/>
        <w:rPr>
          <w:rFonts w:cstheme="minorHAnsi"/>
          <w:szCs w:val="18"/>
        </w:rPr>
      </w:pPr>
      <w:r w:rsidRPr="003E4720">
        <w:rPr>
          <w:rFonts w:cstheme="minorHAnsi"/>
          <w:b/>
          <w:szCs w:val="18"/>
        </w:rPr>
        <w:t>(b)</w:t>
      </w:r>
      <w:r w:rsidR="0096519C">
        <w:rPr>
          <w:rFonts w:cstheme="minorHAnsi"/>
          <w:szCs w:val="18"/>
        </w:rPr>
        <w:tab/>
      </w:r>
      <w:r w:rsidRPr="0059614E">
        <w:rPr>
          <w:rFonts w:cstheme="minorHAnsi"/>
          <w:szCs w:val="18"/>
        </w:rPr>
        <w:t xml:space="preserve">the ability to ensure the ongoing confidentiality, integrity, availability and resilience of processing systems and services; </w:t>
      </w:r>
    </w:p>
    <w:p w14:paraId="00A72113" w14:textId="2A9D627F" w:rsidR="007460A4" w:rsidRPr="0059614E" w:rsidRDefault="007460A4" w:rsidP="00BE1FC2">
      <w:pPr>
        <w:pStyle w:val="ProductList-Body"/>
        <w:spacing w:after="120"/>
        <w:ind w:left="1440" w:hanging="720"/>
        <w:rPr>
          <w:rFonts w:cstheme="minorHAnsi"/>
          <w:szCs w:val="18"/>
        </w:rPr>
      </w:pPr>
      <w:r w:rsidRPr="003E4720">
        <w:rPr>
          <w:rFonts w:cstheme="minorHAnsi"/>
          <w:b/>
          <w:szCs w:val="18"/>
        </w:rPr>
        <w:t>(c)</w:t>
      </w:r>
      <w:r w:rsidR="0096519C">
        <w:rPr>
          <w:rFonts w:cstheme="minorHAnsi"/>
          <w:szCs w:val="18"/>
        </w:rPr>
        <w:tab/>
      </w:r>
      <w:r w:rsidRPr="0059614E">
        <w:rPr>
          <w:rFonts w:cstheme="minorHAnsi"/>
          <w:szCs w:val="18"/>
        </w:rPr>
        <w:t xml:space="preserve">the ability to restore the availability and access to </w:t>
      </w:r>
      <w:r>
        <w:rPr>
          <w:rFonts w:cstheme="minorHAnsi"/>
          <w:szCs w:val="18"/>
        </w:rPr>
        <w:t>P</w:t>
      </w:r>
      <w:r w:rsidRPr="0059614E">
        <w:rPr>
          <w:rFonts w:cstheme="minorHAnsi"/>
          <w:szCs w:val="18"/>
        </w:rPr>
        <w:t xml:space="preserve">ersonal </w:t>
      </w:r>
      <w:r>
        <w:rPr>
          <w:rFonts w:cstheme="minorHAnsi"/>
          <w:szCs w:val="18"/>
        </w:rPr>
        <w:t>D</w:t>
      </w:r>
      <w:r w:rsidRPr="0059614E">
        <w:rPr>
          <w:rFonts w:cstheme="minorHAnsi"/>
          <w:szCs w:val="18"/>
        </w:rPr>
        <w:t>ata in a timely manner in the event of a physical or technical incident; and</w:t>
      </w:r>
    </w:p>
    <w:p w14:paraId="26AC81D0" w14:textId="1DEF1985" w:rsidR="007460A4" w:rsidRPr="0059614E" w:rsidRDefault="007460A4" w:rsidP="00BE1FC2">
      <w:pPr>
        <w:pStyle w:val="ProductList-Body"/>
        <w:spacing w:after="120"/>
        <w:ind w:left="1440" w:hanging="720"/>
        <w:rPr>
          <w:rFonts w:cstheme="minorHAnsi"/>
          <w:szCs w:val="18"/>
        </w:rPr>
      </w:pPr>
      <w:r w:rsidRPr="003E4720">
        <w:rPr>
          <w:rFonts w:cstheme="minorHAnsi"/>
          <w:b/>
          <w:szCs w:val="18"/>
        </w:rPr>
        <w:t>(d)</w:t>
      </w:r>
      <w:r w:rsidR="0096519C">
        <w:rPr>
          <w:rFonts w:cstheme="minorHAnsi"/>
          <w:szCs w:val="18"/>
        </w:rPr>
        <w:tab/>
      </w:r>
      <w:r w:rsidRPr="0059614E">
        <w:rPr>
          <w:rFonts w:cstheme="minorHAnsi"/>
          <w:szCs w:val="18"/>
        </w:rPr>
        <w:t>a process for regularly testing, assessing and evaluating the effectiveness of technical and organisational measures for ensuring the security of the processing.</w:t>
      </w:r>
      <w:r w:rsidR="004923B4">
        <w:rPr>
          <w:rFonts w:cstheme="minorHAnsi"/>
          <w:szCs w:val="18"/>
        </w:rPr>
        <w:t xml:space="preserve"> </w:t>
      </w:r>
      <w:r w:rsidRPr="0059614E">
        <w:rPr>
          <w:rFonts w:cstheme="minorHAnsi"/>
          <w:szCs w:val="18"/>
        </w:rPr>
        <w:t>(Article 32(1))</w:t>
      </w:r>
    </w:p>
    <w:p w14:paraId="42FCCCF9" w14:textId="7ABF5F8E" w:rsidR="007460A4" w:rsidRPr="0059614E" w:rsidRDefault="005C30A1" w:rsidP="003E4720">
      <w:pPr>
        <w:pStyle w:val="ProductList-Body"/>
        <w:spacing w:after="120"/>
        <w:ind w:left="158"/>
      </w:pPr>
      <w:r>
        <w:rPr>
          <w:b/>
        </w:rPr>
        <w:t>5</w:t>
      </w:r>
      <w:r w:rsidR="003E4720" w:rsidRPr="003E4720">
        <w:rPr>
          <w:b/>
        </w:rPr>
        <w:t>.</w:t>
      </w:r>
      <w:r w:rsidR="003E4720">
        <w:t xml:space="preserve"> </w:t>
      </w:r>
      <w:r w:rsidR="007460A4" w:rsidRPr="0059614E">
        <w:t xml:space="preserve">In assessing the appropriate level of security, account shall be taken of the risks that are presented by processing, in particular from accidental or unlawful destruction, loss, alteration, unauthorised disclosure of, or access to </w:t>
      </w:r>
      <w:r w:rsidR="007460A4">
        <w:t>P</w:t>
      </w:r>
      <w:r w:rsidR="007460A4" w:rsidRPr="0059614E">
        <w:t xml:space="preserve">ersonal </w:t>
      </w:r>
      <w:r w:rsidR="007460A4">
        <w:t>D</w:t>
      </w:r>
      <w:r w:rsidR="007460A4" w:rsidRPr="0059614E">
        <w:t>ata transmitted, stored or otherwise processed.</w:t>
      </w:r>
      <w:r w:rsidR="004923B4">
        <w:t xml:space="preserve"> </w:t>
      </w:r>
      <w:r w:rsidR="007460A4" w:rsidRPr="0059614E">
        <w:t>(Article 32(2))</w:t>
      </w:r>
    </w:p>
    <w:p w14:paraId="77504B93" w14:textId="14461EE5" w:rsidR="007460A4" w:rsidRPr="0059614E" w:rsidRDefault="005C30A1" w:rsidP="003E4720">
      <w:pPr>
        <w:pStyle w:val="ProductList-Body"/>
        <w:spacing w:after="120"/>
        <w:ind w:left="158"/>
      </w:pPr>
      <w:r>
        <w:rPr>
          <w:b/>
        </w:rPr>
        <w:t>6</w:t>
      </w:r>
      <w:r w:rsidR="003E4720" w:rsidRPr="003E4720">
        <w:rPr>
          <w:b/>
        </w:rPr>
        <w:t>.</w:t>
      </w:r>
      <w:r w:rsidR="003E4720">
        <w:t xml:space="preserve"> </w:t>
      </w:r>
      <w:r w:rsidR="007460A4" w:rsidRPr="0059614E">
        <w:t xml:space="preserve">Customer and Microsoft shall take steps to ensure that any natural person acting under the authority of Customer or Microsoft who has access to </w:t>
      </w:r>
      <w:r w:rsidR="007460A4">
        <w:t>P</w:t>
      </w:r>
      <w:r w:rsidR="007460A4" w:rsidRPr="0059614E">
        <w:t xml:space="preserve">ersonal </w:t>
      </w:r>
      <w:r w:rsidR="007460A4">
        <w:t>D</w:t>
      </w:r>
      <w:r w:rsidR="007460A4" w:rsidRPr="0059614E">
        <w:t>ata does not process them except on instructions from Customer, unless he or she is required to do so by Union or Member State law.</w:t>
      </w:r>
      <w:r w:rsidR="004923B4">
        <w:t xml:space="preserve"> </w:t>
      </w:r>
      <w:r w:rsidR="007460A4" w:rsidRPr="0059614E">
        <w:t>(Article 32(4))</w:t>
      </w:r>
    </w:p>
    <w:p w14:paraId="29919B49" w14:textId="77777777" w:rsidR="00105CE6" w:rsidRDefault="00105CE6" w:rsidP="00105CE6">
      <w:pPr>
        <w:pStyle w:val="ProductList-Body"/>
        <w:ind w:left="158"/>
      </w:pPr>
      <w:r w:rsidRPr="00DB2BC5">
        <w:rPr>
          <w:b/>
          <w:bCs/>
        </w:rPr>
        <w:t>7</w:t>
      </w:r>
      <w:r w:rsidRPr="004F04EB">
        <w:rPr>
          <w:b/>
          <w:bCs/>
        </w:rPr>
        <w:t>.</w:t>
      </w:r>
      <w:r>
        <w:t xml:space="preserve"> </w:t>
      </w:r>
      <w:r w:rsidRPr="0059614E">
        <w:t xml:space="preserve">Microsoft shall notify Customer without undue delay after becoming aware of a </w:t>
      </w:r>
      <w:r>
        <w:t>p</w:t>
      </w:r>
      <w:r w:rsidRPr="0059614E">
        <w:t xml:space="preserve">ersonal </w:t>
      </w:r>
      <w:r>
        <w:t>d</w:t>
      </w:r>
      <w:r w:rsidRPr="0059614E">
        <w:t xml:space="preserve">ata breach. </w:t>
      </w:r>
      <w:r>
        <w:t>(Article 33(2)). Such notification</w:t>
      </w:r>
      <w:r w:rsidRPr="00385773">
        <w:t xml:space="preserve"> will include </w:t>
      </w:r>
      <w:r>
        <w:t xml:space="preserve">that </w:t>
      </w:r>
      <w:r w:rsidRPr="00385773">
        <w:t xml:space="preserve">information </w:t>
      </w:r>
      <w:r>
        <w:t xml:space="preserve">a processor must provide to a controller </w:t>
      </w:r>
      <w:r w:rsidRPr="00385773">
        <w:t>under Article 33(3) to the extent such information is reasonably available to Microsoft.</w:t>
      </w:r>
    </w:p>
    <w:p w14:paraId="7E316B44" w14:textId="5002A1BE" w:rsidR="00FD2112" w:rsidRPr="00AE0160" w:rsidRDefault="00FD2112" w:rsidP="00105CE6">
      <w:pPr>
        <w:pStyle w:val="ProductList-Body"/>
        <w:spacing w:after="120"/>
        <w:ind w:left="158"/>
      </w:pPr>
    </w:p>
    <w:sectPr w:rsidR="00FD2112" w:rsidRPr="00AE0160" w:rsidSect="006F1174">
      <w:footerReference w:type="default" r:id="rId89"/>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0DA10" w14:textId="77777777" w:rsidR="00610414" w:rsidRDefault="00610414" w:rsidP="009A573F">
      <w:pPr>
        <w:spacing w:after="0" w:line="240" w:lineRule="auto"/>
      </w:pPr>
      <w:r>
        <w:separator/>
      </w:r>
    </w:p>
    <w:p w14:paraId="463A440F" w14:textId="77777777" w:rsidR="00610414" w:rsidRDefault="00610414"/>
  </w:endnote>
  <w:endnote w:type="continuationSeparator" w:id="0">
    <w:p w14:paraId="0FDA617E" w14:textId="77777777" w:rsidR="00610414" w:rsidRDefault="00610414" w:rsidP="009A573F">
      <w:pPr>
        <w:spacing w:after="0" w:line="240" w:lineRule="auto"/>
      </w:pPr>
      <w:r>
        <w:continuationSeparator/>
      </w:r>
    </w:p>
    <w:p w14:paraId="47DAD88B" w14:textId="77777777" w:rsidR="00610414" w:rsidRDefault="00610414"/>
  </w:endnote>
  <w:endnote w:type="continuationNotice" w:id="1">
    <w:p w14:paraId="1AB79FF1" w14:textId="77777777" w:rsidR="00610414" w:rsidRDefault="00610414">
      <w:pPr>
        <w:spacing w:after="0" w:line="240" w:lineRule="auto"/>
      </w:pPr>
    </w:p>
    <w:p w14:paraId="117FA7E3" w14:textId="77777777" w:rsidR="00610414" w:rsidRDefault="00610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88AA" w14:textId="19DB6ED4" w:rsidR="00355326" w:rsidRDefault="00355326" w:rsidP="004D27A6">
    <w:pPr>
      <w:pStyle w:val="ProductList-Body"/>
    </w:pPr>
    <w:r>
      <w:rPr>
        <w:noProof/>
      </w:rPr>
      <w:drawing>
        <wp:inline distT="0" distB="0" distL="0" distR="0" wp14:anchorId="12377A68" wp14:editId="755FB4E1">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69DB6728"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05DB102" w14:textId="77777777" w:rsidR="00355326" w:rsidRPr="00C76DF3" w:rsidRDefault="00726421" w:rsidP="00017A1A">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55C8699" w14:textId="77777777" w:rsidR="00355326" w:rsidRPr="00C76DF3" w:rsidRDefault="00355326" w:rsidP="00017A1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9A47280" w14:textId="77777777" w:rsidR="00355326" w:rsidRPr="00C76DF3" w:rsidRDefault="00726421" w:rsidP="00017A1A">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4C966F2" w14:textId="77777777" w:rsidR="00355326" w:rsidRPr="00C76DF3" w:rsidRDefault="00355326" w:rsidP="00017A1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7F58EF" w14:textId="77777777" w:rsidR="00355326" w:rsidRPr="00C76DF3" w:rsidRDefault="00726421" w:rsidP="00017A1A">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4983AEF4" w14:textId="77777777" w:rsidR="00355326" w:rsidRPr="00C76DF3" w:rsidRDefault="00355326" w:rsidP="00017A1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BDB904B" w14:textId="77777777" w:rsidR="00355326" w:rsidRPr="00C76DF3" w:rsidRDefault="00726421" w:rsidP="00017A1A">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13B7C4B" w14:textId="77777777" w:rsidR="00355326" w:rsidRPr="00C76DF3" w:rsidRDefault="00355326" w:rsidP="00017A1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21C0411" w14:textId="77777777" w:rsidR="00355326" w:rsidRPr="00C76DF3" w:rsidRDefault="00726421" w:rsidP="00017A1A">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7D4CA34" w14:textId="77777777" w:rsidR="00355326" w:rsidRPr="00C76DF3" w:rsidRDefault="00355326" w:rsidP="00017A1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95E186A" w14:textId="77777777" w:rsidR="00355326" w:rsidRPr="00C76DF3" w:rsidRDefault="00726421" w:rsidP="00017A1A">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211162C4" w14:textId="77777777" w:rsidR="00355326" w:rsidRPr="00591643" w:rsidRDefault="00355326" w:rsidP="003812FE">
    <w:pPr>
      <w:pStyle w:val="Footer"/>
      <w:rPr>
        <w:sz w:val="14"/>
        <w:szCs w:val="1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4E5750F1"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74C27B1" w14:textId="77777777" w:rsidR="00355326" w:rsidRPr="00C76DF3" w:rsidRDefault="00726421" w:rsidP="00591643">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F9B5E7B" w14:textId="77777777" w:rsidR="00355326" w:rsidRPr="00C76DF3" w:rsidRDefault="00355326"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68482D3" w14:textId="77777777" w:rsidR="00355326" w:rsidRPr="00C76DF3" w:rsidRDefault="00726421" w:rsidP="00591643">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49BD94F" w14:textId="77777777" w:rsidR="00355326" w:rsidRPr="00C76DF3" w:rsidRDefault="00355326"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9EC5A74" w14:textId="77777777" w:rsidR="00355326" w:rsidRPr="00C76DF3" w:rsidRDefault="00726421" w:rsidP="003812FE">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B56FB2B" w14:textId="77777777" w:rsidR="00355326" w:rsidRPr="00C76DF3" w:rsidRDefault="00355326"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2EE7118" w14:textId="77777777" w:rsidR="00355326" w:rsidRPr="00C76DF3" w:rsidRDefault="00726421" w:rsidP="00591643">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07582B4"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47241D30" w14:textId="77777777" w:rsidR="00355326" w:rsidRPr="00C76DF3" w:rsidRDefault="00726421" w:rsidP="003812FE">
          <w:pPr>
            <w:pStyle w:val="ProductList-OfferingBody"/>
            <w:ind w:left="-72" w:right="-77"/>
            <w:jc w:val="center"/>
            <w:rPr>
              <w:color w:val="808080" w:themeColor="background1" w:themeShade="80"/>
              <w:sz w:val="14"/>
              <w:szCs w:val="14"/>
            </w:rPr>
          </w:pPr>
          <w:hyperlink w:anchor="OnlineServiceSpecificTerms" w:history="1">
            <w:r w:rsidR="00355326"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F80A68F"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58299EA" w14:textId="77777777" w:rsidR="00355326" w:rsidRPr="00C76DF3" w:rsidRDefault="00726421" w:rsidP="003812FE">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06C90A77" w14:textId="77777777" w:rsidR="00355326" w:rsidRPr="00591643" w:rsidRDefault="00355326">
    <w:pPr>
      <w:pStyle w:val="Footer"/>
      <w:rPr>
        <w:sz w:val="14"/>
        <w:szCs w:val="1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52223" w:rsidRPr="00C76DF3" w14:paraId="3E0FDB87" w14:textId="77777777"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9898B8" w14:textId="77777777" w:rsidR="00D52223" w:rsidRPr="00C76DF3" w:rsidRDefault="00726421" w:rsidP="005C51AC">
          <w:pPr>
            <w:pStyle w:val="ProductList-OfferingBody"/>
            <w:ind w:left="-77" w:right="-73"/>
            <w:jc w:val="center"/>
            <w:rPr>
              <w:color w:val="808080" w:themeColor="background1" w:themeShade="80"/>
              <w:sz w:val="14"/>
              <w:szCs w:val="14"/>
            </w:rPr>
          </w:pPr>
          <w:hyperlink w:anchor="TableofContents" w:history="1">
            <w:r w:rsidR="00D5222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9278775" w14:textId="77777777" w:rsidR="00D52223" w:rsidRPr="00C76DF3" w:rsidRDefault="00D52223" w:rsidP="005C51AC">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C8491AF" w14:textId="77777777" w:rsidR="00D52223" w:rsidRPr="00C76DF3" w:rsidRDefault="00726421" w:rsidP="005C51AC">
          <w:pPr>
            <w:pStyle w:val="ProductList-OfferingBody"/>
            <w:ind w:left="-72" w:right="-74"/>
            <w:jc w:val="center"/>
            <w:rPr>
              <w:color w:val="808080" w:themeColor="background1" w:themeShade="80"/>
              <w:sz w:val="14"/>
              <w:szCs w:val="14"/>
            </w:rPr>
          </w:pPr>
          <w:hyperlink w:anchor="Introduction" w:history="1">
            <w:r w:rsidR="00D5222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4D5BBEA" w14:textId="77777777" w:rsidR="00D52223" w:rsidRPr="00C76DF3" w:rsidRDefault="00D52223" w:rsidP="005C51AC">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696FBF0" w14:textId="77777777" w:rsidR="00D52223" w:rsidRPr="00C76DF3" w:rsidRDefault="00726421" w:rsidP="005C51AC">
          <w:pPr>
            <w:pStyle w:val="ProductList-OfferingBody"/>
            <w:ind w:left="-72" w:right="-75"/>
            <w:jc w:val="center"/>
            <w:rPr>
              <w:color w:val="808080" w:themeColor="background1" w:themeShade="80"/>
              <w:sz w:val="14"/>
              <w:szCs w:val="14"/>
            </w:rPr>
          </w:pPr>
          <w:hyperlink w:anchor="GeneralTerms" w:history="1">
            <w:r w:rsidR="00D5222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94C10D0" w14:textId="77777777" w:rsidR="00D52223" w:rsidRPr="00C76DF3" w:rsidRDefault="00D52223" w:rsidP="005C51AC">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62DC13E" w14:textId="77777777" w:rsidR="00D52223" w:rsidRPr="00C76DF3" w:rsidRDefault="00726421" w:rsidP="005C51AC">
          <w:pPr>
            <w:pStyle w:val="ProductList-OfferingBody"/>
            <w:ind w:left="-72" w:right="-77"/>
            <w:jc w:val="center"/>
            <w:rPr>
              <w:color w:val="808080" w:themeColor="background1" w:themeShade="80"/>
              <w:sz w:val="14"/>
              <w:szCs w:val="14"/>
            </w:rPr>
          </w:pPr>
          <w:hyperlink w:anchor="PrivacyandSecurityTerms" w:history="1">
            <w:r w:rsidR="00D52223"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45B64E2" w14:textId="77777777" w:rsidR="00D52223" w:rsidRPr="00C76DF3" w:rsidRDefault="00D52223"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4139E128" w14:textId="77777777" w:rsidR="00D52223" w:rsidRPr="00C76DF3" w:rsidRDefault="00726421" w:rsidP="005C51AC">
          <w:pPr>
            <w:pStyle w:val="ProductList-OfferingBody"/>
            <w:ind w:left="-72" w:right="-77"/>
            <w:jc w:val="center"/>
            <w:rPr>
              <w:color w:val="808080" w:themeColor="background1" w:themeShade="80"/>
              <w:sz w:val="14"/>
              <w:szCs w:val="14"/>
            </w:rPr>
          </w:pPr>
          <w:hyperlink w:anchor="OnlineServiceSpecificTerms" w:history="1">
            <w:r w:rsidR="00D52223">
              <w:rPr>
                <w:rStyle w:val="Hyperlink"/>
                <w:sz w:val="14"/>
                <w:szCs w:val="14"/>
              </w:rPr>
              <w:t>Online Service – s</w:t>
            </w:r>
            <w:r w:rsidR="00D52223"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47F9811" w14:textId="77777777" w:rsidR="00D52223" w:rsidRPr="00C76DF3" w:rsidRDefault="00D52223"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DF9AA88" w14:textId="77777777" w:rsidR="00D52223" w:rsidRPr="00C76DF3" w:rsidRDefault="00726421" w:rsidP="005C51AC">
          <w:pPr>
            <w:pStyle w:val="ProductList-OfferingBody"/>
            <w:ind w:left="-72" w:right="-76"/>
            <w:jc w:val="center"/>
            <w:rPr>
              <w:color w:val="808080" w:themeColor="background1" w:themeShade="80"/>
              <w:sz w:val="14"/>
              <w:szCs w:val="14"/>
            </w:rPr>
          </w:pPr>
          <w:hyperlink w:anchor="Attachment1" w:history="1">
            <w:r w:rsidR="00D52223" w:rsidRPr="003812FE">
              <w:rPr>
                <w:rStyle w:val="Hyperlink"/>
                <w:sz w:val="14"/>
                <w:szCs w:val="14"/>
              </w:rPr>
              <w:t>Attachments</w:t>
            </w:r>
          </w:hyperlink>
        </w:p>
      </w:tc>
    </w:tr>
  </w:tbl>
  <w:p w14:paraId="0165A5C2" w14:textId="77777777" w:rsidR="00D52223" w:rsidRPr="00591643" w:rsidRDefault="00D52223" w:rsidP="003812FE">
    <w:pPr>
      <w:pStyle w:val="Footer"/>
      <w:rPr>
        <w:sz w:val="14"/>
        <w:szCs w:val="1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52223" w:rsidRPr="00C76DF3" w14:paraId="105805AD"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1E6A96" w14:textId="77777777" w:rsidR="00D52223" w:rsidRPr="00C76DF3" w:rsidRDefault="00726421" w:rsidP="00591643">
          <w:pPr>
            <w:pStyle w:val="ProductList-OfferingBody"/>
            <w:ind w:left="-77" w:right="-73"/>
            <w:jc w:val="center"/>
            <w:rPr>
              <w:color w:val="808080" w:themeColor="background1" w:themeShade="80"/>
              <w:sz w:val="14"/>
              <w:szCs w:val="14"/>
            </w:rPr>
          </w:pPr>
          <w:hyperlink w:anchor="TableofContents" w:history="1">
            <w:r w:rsidR="00D5222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2EBDF96" w14:textId="77777777" w:rsidR="00D52223" w:rsidRPr="00C76DF3" w:rsidRDefault="00D52223"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ED4CB0" w14:textId="77777777" w:rsidR="00D52223" w:rsidRPr="00C76DF3" w:rsidRDefault="00726421" w:rsidP="00591643">
          <w:pPr>
            <w:pStyle w:val="ProductList-OfferingBody"/>
            <w:ind w:left="-72" w:right="-74"/>
            <w:jc w:val="center"/>
            <w:rPr>
              <w:color w:val="808080" w:themeColor="background1" w:themeShade="80"/>
              <w:sz w:val="14"/>
              <w:szCs w:val="14"/>
            </w:rPr>
          </w:pPr>
          <w:hyperlink w:anchor="Introduction" w:history="1">
            <w:r w:rsidR="00D5222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3A3FBEA" w14:textId="77777777" w:rsidR="00D52223" w:rsidRPr="00C76DF3" w:rsidRDefault="00D52223"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042324" w14:textId="77777777" w:rsidR="00D52223" w:rsidRPr="00C76DF3" w:rsidRDefault="00726421" w:rsidP="003812FE">
          <w:pPr>
            <w:pStyle w:val="ProductList-OfferingBody"/>
            <w:ind w:left="-72" w:right="-75"/>
            <w:jc w:val="center"/>
            <w:rPr>
              <w:color w:val="808080" w:themeColor="background1" w:themeShade="80"/>
              <w:sz w:val="14"/>
              <w:szCs w:val="14"/>
            </w:rPr>
          </w:pPr>
          <w:hyperlink w:anchor="GeneralTerms" w:history="1">
            <w:r w:rsidR="00D5222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AC4DB79" w14:textId="77777777" w:rsidR="00D52223" w:rsidRPr="00C76DF3" w:rsidRDefault="00D52223"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D2457B2" w14:textId="77777777" w:rsidR="00D52223" w:rsidRPr="00C76DF3" w:rsidRDefault="00726421" w:rsidP="00591643">
          <w:pPr>
            <w:pStyle w:val="ProductList-OfferingBody"/>
            <w:ind w:left="-72" w:right="-77"/>
            <w:jc w:val="center"/>
            <w:rPr>
              <w:color w:val="808080" w:themeColor="background1" w:themeShade="80"/>
              <w:sz w:val="14"/>
              <w:szCs w:val="14"/>
            </w:rPr>
          </w:pPr>
          <w:hyperlink w:anchor="PrivacyandSecurityTerms" w:history="1">
            <w:r w:rsidR="00D52223"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6451DFB" w14:textId="77777777" w:rsidR="00D52223" w:rsidRPr="00C76DF3" w:rsidRDefault="00D5222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49C099E" w14:textId="77777777" w:rsidR="00D52223" w:rsidRPr="00C76DF3" w:rsidRDefault="00726421" w:rsidP="003812FE">
          <w:pPr>
            <w:pStyle w:val="ProductList-OfferingBody"/>
            <w:ind w:left="-72" w:right="-77"/>
            <w:jc w:val="center"/>
            <w:rPr>
              <w:color w:val="808080" w:themeColor="background1" w:themeShade="80"/>
              <w:sz w:val="14"/>
              <w:szCs w:val="14"/>
            </w:rPr>
          </w:pPr>
          <w:hyperlink w:anchor="OnlineServiceSpecificTerms" w:history="1">
            <w:r w:rsidR="00D52223"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29A74C" w14:textId="77777777" w:rsidR="00D52223" w:rsidRPr="00C76DF3" w:rsidRDefault="00D5222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03F196" w14:textId="77777777" w:rsidR="00D52223" w:rsidRPr="00C76DF3" w:rsidRDefault="00726421" w:rsidP="003812FE">
          <w:pPr>
            <w:pStyle w:val="ProductList-OfferingBody"/>
            <w:ind w:left="-72" w:right="-76"/>
            <w:jc w:val="center"/>
            <w:rPr>
              <w:color w:val="808080" w:themeColor="background1" w:themeShade="80"/>
              <w:sz w:val="14"/>
              <w:szCs w:val="14"/>
            </w:rPr>
          </w:pPr>
          <w:hyperlink w:anchor="Attachment1" w:history="1">
            <w:r w:rsidR="00D52223" w:rsidRPr="003812FE">
              <w:rPr>
                <w:rStyle w:val="Hyperlink"/>
                <w:sz w:val="14"/>
                <w:szCs w:val="14"/>
              </w:rPr>
              <w:t>Attachments</w:t>
            </w:r>
          </w:hyperlink>
        </w:p>
      </w:tc>
    </w:tr>
  </w:tbl>
  <w:p w14:paraId="1BDE6CD5" w14:textId="77777777" w:rsidR="00D52223" w:rsidRPr="00591643" w:rsidRDefault="00D52223">
    <w:pPr>
      <w:pStyle w:val="Footer"/>
      <w:rPr>
        <w:sz w:val="14"/>
        <w:szCs w:val="1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0658A170" w14:textId="77777777"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24F125" w14:textId="77777777" w:rsidR="00355326" w:rsidRPr="00C76DF3" w:rsidRDefault="00726421" w:rsidP="005C51AC">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443E89F" w14:textId="77777777" w:rsidR="00355326" w:rsidRPr="00C76DF3" w:rsidRDefault="00355326" w:rsidP="005C51AC">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C3FCD85" w14:textId="77777777" w:rsidR="00355326" w:rsidRPr="00C76DF3" w:rsidRDefault="00726421" w:rsidP="005C51AC">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6BC0BCF" w14:textId="77777777" w:rsidR="00355326" w:rsidRPr="00C76DF3" w:rsidRDefault="00355326" w:rsidP="005C51AC">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71DC948" w14:textId="77777777" w:rsidR="00355326" w:rsidRPr="00C76DF3" w:rsidRDefault="00726421" w:rsidP="005C51AC">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4CBFBB21" w14:textId="77777777" w:rsidR="00355326" w:rsidRPr="00C76DF3" w:rsidRDefault="00355326" w:rsidP="005C51AC">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27AB115" w14:textId="77777777" w:rsidR="00355326" w:rsidRPr="00C76DF3" w:rsidRDefault="00726421" w:rsidP="005C51AC">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7E8797F" w14:textId="77777777" w:rsidR="00355326" w:rsidRPr="00C76DF3" w:rsidRDefault="00355326"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C89FB8A" w14:textId="67F6534F" w:rsidR="00355326" w:rsidRPr="00C76DF3" w:rsidRDefault="00726421" w:rsidP="005C51AC">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483C762" w14:textId="77777777" w:rsidR="00355326" w:rsidRPr="00C76DF3" w:rsidRDefault="00355326"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84C3CF" w14:textId="77777777" w:rsidR="00355326" w:rsidRPr="00C76DF3" w:rsidRDefault="00726421" w:rsidP="005C51AC">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1135F2DF" w14:textId="77777777" w:rsidR="00355326" w:rsidRPr="00591643" w:rsidRDefault="00355326" w:rsidP="003812FE">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6C42645D"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647209" w14:textId="77777777" w:rsidR="00355326" w:rsidRPr="00C76DF3" w:rsidRDefault="00726421" w:rsidP="00591643">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7779864" w14:textId="77777777" w:rsidR="00355326" w:rsidRPr="00C76DF3" w:rsidRDefault="00355326"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21DF4FD" w14:textId="77777777" w:rsidR="00355326" w:rsidRPr="00C76DF3" w:rsidRDefault="00726421" w:rsidP="00591643">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24C84BF" w14:textId="77777777" w:rsidR="00355326" w:rsidRPr="00C76DF3" w:rsidRDefault="00355326"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C8D7060" w14:textId="77777777" w:rsidR="00355326" w:rsidRPr="00C76DF3" w:rsidRDefault="00726421" w:rsidP="003812FE">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91CD650" w14:textId="77777777" w:rsidR="00355326" w:rsidRPr="00C76DF3" w:rsidRDefault="00355326"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25680D3" w14:textId="77777777" w:rsidR="00355326" w:rsidRPr="00C76DF3" w:rsidRDefault="00726421" w:rsidP="00591643">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B98D640"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4160268D" w14:textId="77777777" w:rsidR="00355326" w:rsidRPr="00C76DF3" w:rsidRDefault="00726421" w:rsidP="003812FE">
          <w:pPr>
            <w:pStyle w:val="ProductList-OfferingBody"/>
            <w:ind w:left="-72" w:right="-77"/>
            <w:jc w:val="center"/>
            <w:rPr>
              <w:color w:val="808080" w:themeColor="background1" w:themeShade="80"/>
              <w:sz w:val="14"/>
              <w:szCs w:val="14"/>
            </w:rPr>
          </w:pPr>
          <w:hyperlink w:anchor="OnlineServiceSpecificTerms" w:history="1">
            <w:r w:rsidR="00355326"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B3BCC7"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5DD1B2" w14:textId="77777777" w:rsidR="00355326" w:rsidRPr="00C76DF3" w:rsidRDefault="00726421" w:rsidP="003812FE">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4A1147A9" w14:textId="77777777" w:rsidR="00355326" w:rsidRPr="00591643" w:rsidRDefault="00355326">
    <w:pPr>
      <w:pStyle w:val="Footer"/>
      <w:rPr>
        <w:sz w:val="14"/>
        <w:szCs w:val="1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15930767" w14:textId="77777777"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1675F89" w14:textId="77777777" w:rsidR="00355326" w:rsidRPr="00C76DF3" w:rsidRDefault="00726421" w:rsidP="005C51AC">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5C8D95E" w14:textId="77777777" w:rsidR="00355326" w:rsidRPr="00C76DF3" w:rsidRDefault="00355326" w:rsidP="005C51AC">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47D9BE" w14:textId="77777777" w:rsidR="00355326" w:rsidRPr="00C76DF3" w:rsidRDefault="00726421" w:rsidP="005C51AC">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0792BC3" w14:textId="77777777" w:rsidR="00355326" w:rsidRPr="00C76DF3" w:rsidRDefault="00355326" w:rsidP="005C51AC">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90943C" w14:textId="77777777" w:rsidR="00355326" w:rsidRPr="00C76DF3" w:rsidRDefault="00726421" w:rsidP="005C51AC">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C9384B6" w14:textId="77777777" w:rsidR="00355326" w:rsidRPr="00C76DF3" w:rsidRDefault="00355326" w:rsidP="005C51AC">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256F576" w14:textId="77777777" w:rsidR="00355326" w:rsidRPr="00C76DF3" w:rsidRDefault="00726421" w:rsidP="005C51AC">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D138450" w14:textId="77777777" w:rsidR="00355326" w:rsidRPr="00C76DF3" w:rsidRDefault="00355326"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00C7BFBE" w14:textId="77777777" w:rsidR="00355326" w:rsidRPr="00C76DF3" w:rsidRDefault="00726421" w:rsidP="005C51AC">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A1384DD" w14:textId="77777777" w:rsidR="00355326" w:rsidRPr="00C76DF3" w:rsidRDefault="00355326"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9DCC58A" w14:textId="77777777" w:rsidR="00355326" w:rsidRPr="00C76DF3" w:rsidRDefault="00726421" w:rsidP="005C51AC">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448FC875" w14:textId="77777777" w:rsidR="00355326" w:rsidRPr="00591643" w:rsidRDefault="00355326" w:rsidP="003812FE">
    <w:pPr>
      <w:pStyle w:val="Footer"/>
      <w:rPr>
        <w:sz w:val="14"/>
        <w:szCs w:val="1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7704CC6B"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962C8F4" w14:textId="77777777" w:rsidR="00355326" w:rsidRPr="00C76DF3" w:rsidRDefault="00726421" w:rsidP="00591643">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DC408E3" w14:textId="77777777" w:rsidR="00355326" w:rsidRPr="00C76DF3" w:rsidRDefault="00355326"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495DAE8" w14:textId="77777777" w:rsidR="00355326" w:rsidRPr="00C76DF3" w:rsidRDefault="00726421" w:rsidP="00591643">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3FBEC72" w14:textId="77777777" w:rsidR="00355326" w:rsidRPr="00C76DF3" w:rsidRDefault="00355326"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2AA961F" w14:textId="77777777" w:rsidR="00355326" w:rsidRPr="00C76DF3" w:rsidRDefault="00726421" w:rsidP="003812FE">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454E12C1" w14:textId="77777777" w:rsidR="00355326" w:rsidRPr="00C76DF3" w:rsidRDefault="00355326"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F325ABE" w14:textId="77777777" w:rsidR="00355326" w:rsidRPr="00C76DF3" w:rsidRDefault="00726421" w:rsidP="00591643">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9D002B1"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C0407B6" w14:textId="77777777" w:rsidR="00355326" w:rsidRPr="00C76DF3" w:rsidRDefault="00726421" w:rsidP="003812FE">
          <w:pPr>
            <w:pStyle w:val="ProductList-OfferingBody"/>
            <w:ind w:left="-72" w:right="-77"/>
            <w:jc w:val="center"/>
            <w:rPr>
              <w:color w:val="808080" w:themeColor="background1" w:themeShade="80"/>
              <w:sz w:val="14"/>
              <w:szCs w:val="14"/>
            </w:rPr>
          </w:pPr>
          <w:hyperlink w:anchor="OnlineServiceSpecificTerms" w:history="1">
            <w:r w:rsidR="00355326"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1A88891"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98BE60A" w14:textId="77777777" w:rsidR="00355326" w:rsidRPr="00C76DF3" w:rsidRDefault="00726421" w:rsidP="003812FE">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0E232D52" w14:textId="77777777" w:rsidR="00355326" w:rsidRPr="00591643" w:rsidRDefault="00355326">
    <w:pPr>
      <w:pStyle w:val="Footer"/>
      <w:rPr>
        <w:sz w:val="14"/>
        <w:szCs w:val="14"/>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42BA9F00"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AE7699D" w14:textId="77777777" w:rsidR="00355326" w:rsidRPr="00C76DF3" w:rsidRDefault="00726421" w:rsidP="00B07097">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ACB8FC4" w14:textId="77777777" w:rsidR="00355326" w:rsidRPr="00C76DF3" w:rsidRDefault="00355326" w:rsidP="00B07097">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E57230C" w14:textId="77777777" w:rsidR="00355326" w:rsidRPr="00C76DF3" w:rsidRDefault="00726421" w:rsidP="00B07097">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FE8832F" w14:textId="77777777" w:rsidR="00355326" w:rsidRPr="00C76DF3" w:rsidRDefault="00355326" w:rsidP="00B07097">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5FD9DC8" w14:textId="77777777" w:rsidR="00355326" w:rsidRPr="00C76DF3" w:rsidRDefault="00726421" w:rsidP="00B07097">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D9AD74D" w14:textId="77777777" w:rsidR="00355326" w:rsidRPr="00C76DF3" w:rsidRDefault="00355326" w:rsidP="00B07097">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842700D" w14:textId="77777777" w:rsidR="00355326" w:rsidRPr="00C76DF3" w:rsidRDefault="00726421" w:rsidP="00B07097">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7D17CB7" w14:textId="77777777" w:rsidR="00355326" w:rsidRPr="00C76DF3" w:rsidRDefault="00355326"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AAA31B9" w14:textId="77777777" w:rsidR="00355326" w:rsidRPr="00C76DF3" w:rsidRDefault="00726421" w:rsidP="00B07097">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E427DB8" w14:textId="77777777" w:rsidR="00355326" w:rsidRPr="00C76DF3" w:rsidRDefault="00355326"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7DDCAD1" w14:textId="77777777" w:rsidR="00355326" w:rsidRPr="00C76DF3" w:rsidRDefault="00726421" w:rsidP="00B07097">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2340E3A0" w14:textId="55659C13" w:rsidR="00355326" w:rsidRPr="00591643" w:rsidRDefault="00355326" w:rsidP="003812FE">
    <w:pPr>
      <w:pStyle w:val="Footer"/>
      <w:rPr>
        <w:sz w:val="14"/>
        <w:szCs w:val="14"/>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4CBEEFED"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073DCB5" w14:textId="77777777" w:rsidR="00355326" w:rsidRPr="00C76DF3" w:rsidRDefault="00726421" w:rsidP="00591643">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7E6CAC4" w14:textId="77777777" w:rsidR="00355326" w:rsidRPr="00C76DF3" w:rsidRDefault="00355326"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BFDB830" w14:textId="77777777" w:rsidR="00355326" w:rsidRPr="00C76DF3" w:rsidRDefault="00726421" w:rsidP="00591643">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F8FFFE5" w14:textId="77777777" w:rsidR="00355326" w:rsidRPr="00C76DF3" w:rsidRDefault="00355326"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258FB23" w14:textId="77777777" w:rsidR="00355326" w:rsidRPr="00C76DF3" w:rsidRDefault="00726421" w:rsidP="003812FE">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AA74CCD" w14:textId="77777777" w:rsidR="00355326" w:rsidRPr="00C76DF3" w:rsidRDefault="00355326"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F3A1B35" w14:textId="77777777" w:rsidR="00355326" w:rsidRPr="00C76DF3" w:rsidRDefault="00726421" w:rsidP="00591643">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3285B7"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4407F91" w14:textId="77777777" w:rsidR="00355326" w:rsidRPr="00C76DF3" w:rsidRDefault="00726421" w:rsidP="003812FE">
          <w:pPr>
            <w:pStyle w:val="ProductList-OfferingBody"/>
            <w:ind w:left="-72" w:right="-77"/>
            <w:jc w:val="center"/>
            <w:rPr>
              <w:color w:val="808080" w:themeColor="background1" w:themeShade="80"/>
              <w:sz w:val="14"/>
              <w:szCs w:val="14"/>
            </w:rPr>
          </w:pPr>
          <w:hyperlink w:anchor="OnlineServiceSpecificTerms" w:history="1">
            <w:r w:rsidR="00355326"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96ABF75"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F3FC6EA" w14:textId="77777777" w:rsidR="00355326" w:rsidRPr="00C76DF3" w:rsidRDefault="00726421" w:rsidP="003812FE">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540726BF" w14:textId="77777777" w:rsidR="00355326" w:rsidRPr="00591643" w:rsidRDefault="00355326">
    <w:pPr>
      <w:pStyle w:val="Footer"/>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1E91" w14:textId="18BC419E" w:rsidR="00355326" w:rsidRPr="00591643" w:rsidRDefault="00355326">
    <w:pPr>
      <w:pStyle w:val="Footer"/>
      <w:rPr>
        <w:sz w:val="14"/>
        <w:szCs w:val="14"/>
      </w:rPr>
    </w:pPr>
    <w:r>
      <w:rPr>
        <w:noProof/>
      </w:rPr>
      <w:drawing>
        <wp:inline distT="0" distB="0" distL="0" distR="0" wp14:anchorId="092E16FB" wp14:editId="483440B9">
          <wp:extent cx="1993692"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B4910" w:rsidRPr="00C76DF3" w14:paraId="3BF2932D" w14:textId="77777777" w:rsidTr="00CE50E4">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1355EE9" w14:textId="77777777" w:rsidR="00DB4910" w:rsidRPr="00C76DF3" w:rsidRDefault="00726421" w:rsidP="00DB4910">
          <w:pPr>
            <w:pStyle w:val="ProductList-OfferingBody"/>
            <w:ind w:left="-77" w:right="-73"/>
            <w:jc w:val="center"/>
            <w:rPr>
              <w:color w:val="808080" w:themeColor="background1" w:themeShade="80"/>
              <w:sz w:val="14"/>
              <w:szCs w:val="14"/>
            </w:rPr>
          </w:pPr>
          <w:hyperlink w:anchor="TableofContents" w:history="1">
            <w:r w:rsidR="00DB4910"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786C325" w14:textId="77777777" w:rsidR="00DB4910" w:rsidRPr="00C76DF3" w:rsidRDefault="00DB4910" w:rsidP="00DB4910">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7F94C9E" w14:textId="77777777" w:rsidR="00DB4910" w:rsidRPr="00C76DF3" w:rsidRDefault="00726421" w:rsidP="00DB4910">
          <w:pPr>
            <w:pStyle w:val="ProductList-OfferingBody"/>
            <w:ind w:left="-72" w:right="-74"/>
            <w:jc w:val="center"/>
            <w:rPr>
              <w:color w:val="808080" w:themeColor="background1" w:themeShade="80"/>
              <w:sz w:val="14"/>
              <w:szCs w:val="14"/>
            </w:rPr>
          </w:pPr>
          <w:hyperlink w:anchor="Introduction" w:history="1">
            <w:r w:rsidR="00DB4910"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1FD0BA2" w14:textId="77777777" w:rsidR="00DB4910" w:rsidRPr="00C76DF3" w:rsidRDefault="00DB4910" w:rsidP="00DB4910">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B43591" w14:textId="77777777" w:rsidR="00DB4910" w:rsidRPr="00C76DF3" w:rsidRDefault="00726421" w:rsidP="00DB4910">
          <w:pPr>
            <w:pStyle w:val="ProductList-OfferingBody"/>
            <w:ind w:left="-72" w:right="-75"/>
            <w:jc w:val="center"/>
            <w:rPr>
              <w:color w:val="808080" w:themeColor="background1" w:themeShade="80"/>
              <w:sz w:val="14"/>
              <w:szCs w:val="14"/>
            </w:rPr>
          </w:pPr>
          <w:hyperlink w:anchor="GeneralTerms" w:history="1">
            <w:r w:rsidR="00DB4910"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377F535" w14:textId="77777777" w:rsidR="00DB4910" w:rsidRPr="00C76DF3" w:rsidRDefault="00DB4910" w:rsidP="00DB4910">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C06E413" w14:textId="77777777" w:rsidR="00DB4910" w:rsidRPr="00C76DF3" w:rsidRDefault="00726421" w:rsidP="00DB4910">
          <w:pPr>
            <w:pStyle w:val="ProductList-OfferingBody"/>
            <w:ind w:left="-72" w:right="-77"/>
            <w:jc w:val="center"/>
            <w:rPr>
              <w:color w:val="808080" w:themeColor="background1" w:themeShade="80"/>
              <w:sz w:val="14"/>
              <w:szCs w:val="14"/>
            </w:rPr>
          </w:pPr>
          <w:hyperlink w:anchor="PrivacyandSecurityTerms" w:history="1">
            <w:r w:rsidR="00DB4910"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F685D01" w14:textId="77777777" w:rsidR="00DB4910" w:rsidRPr="00C76DF3" w:rsidRDefault="00DB4910" w:rsidP="00DB4910">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61C4E0BA" w14:textId="77777777" w:rsidR="00DB4910" w:rsidRPr="00C76DF3" w:rsidRDefault="00726421" w:rsidP="00DB4910">
          <w:pPr>
            <w:pStyle w:val="ProductList-OfferingBody"/>
            <w:ind w:left="-72" w:right="-77"/>
            <w:jc w:val="center"/>
            <w:rPr>
              <w:color w:val="808080" w:themeColor="background1" w:themeShade="80"/>
              <w:sz w:val="14"/>
              <w:szCs w:val="14"/>
            </w:rPr>
          </w:pPr>
          <w:hyperlink w:anchor="OnlineServiceSpecificTerms" w:history="1">
            <w:r w:rsidR="00DB4910">
              <w:rPr>
                <w:rStyle w:val="Hyperlink"/>
                <w:sz w:val="14"/>
                <w:szCs w:val="14"/>
              </w:rPr>
              <w:t>Online Service – S</w:t>
            </w:r>
            <w:r w:rsidR="00DB4910"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8EE3907" w14:textId="77777777" w:rsidR="00DB4910" w:rsidRPr="00C76DF3" w:rsidRDefault="00DB4910" w:rsidP="00DB4910">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60EAC3E" w14:textId="77777777" w:rsidR="00DB4910" w:rsidRPr="00C76DF3" w:rsidRDefault="00726421" w:rsidP="00DB4910">
          <w:pPr>
            <w:pStyle w:val="ProductList-OfferingBody"/>
            <w:ind w:left="-72" w:right="-76"/>
            <w:jc w:val="center"/>
            <w:rPr>
              <w:color w:val="808080" w:themeColor="background1" w:themeShade="80"/>
              <w:sz w:val="14"/>
              <w:szCs w:val="14"/>
            </w:rPr>
          </w:pPr>
          <w:hyperlink w:anchor="Attachment1" w:history="1">
            <w:r w:rsidR="00DB4910" w:rsidRPr="003812FE">
              <w:rPr>
                <w:rStyle w:val="Hyperlink"/>
                <w:sz w:val="14"/>
                <w:szCs w:val="14"/>
              </w:rPr>
              <w:t>Attachments</w:t>
            </w:r>
          </w:hyperlink>
        </w:p>
      </w:tc>
    </w:tr>
  </w:tbl>
  <w:p w14:paraId="6404F837" w14:textId="77777777" w:rsidR="00DB4910" w:rsidRPr="00591643" w:rsidRDefault="00DB4910" w:rsidP="00DB4910">
    <w:pPr>
      <w:pStyle w:val="Footer"/>
      <w:rPr>
        <w:sz w:val="14"/>
        <w:szCs w:val="1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B4910" w:rsidRPr="00C76DF3" w14:paraId="570502F5"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D935253" w14:textId="77777777" w:rsidR="00DB4910" w:rsidRPr="00C76DF3" w:rsidRDefault="00726421" w:rsidP="00591643">
          <w:pPr>
            <w:pStyle w:val="ProductList-OfferingBody"/>
            <w:ind w:left="-77" w:right="-73"/>
            <w:jc w:val="center"/>
            <w:rPr>
              <w:color w:val="808080" w:themeColor="background1" w:themeShade="80"/>
              <w:sz w:val="14"/>
              <w:szCs w:val="14"/>
            </w:rPr>
          </w:pPr>
          <w:hyperlink w:anchor="TableofContents" w:history="1">
            <w:r w:rsidR="00DB4910"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7C9E229" w14:textId="77777777" w:rsidR="00DB4910" w:rsidRPr="00C76DF3" w:rsidRDefault="00DB4910"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6F63EF2" w14:textId="77777777" w:rsidR="00DB4910" w:rsidRPr="00C76DF3" w:rsidRDefault="00726421" w:rsidP="00591643">
          <w:pPr>
            <w:pStyle w:val="ProductList-OfferingBody"/>
            <w:ind w:left="-72" w:right="-74"/>
            <w:jc w:val="center"/>
            <w:rPr>
              <w:color w:val="808080" w:themeColor="background1" w:themeShade="80"/>
              <w:sz w:val="14"/>
              <w:szCs w:val="14"/>
            </w:rPr>
          </w:pPr>
          <w:hyperlink w:anchor="Introduction" w:history="1">
            <w:r w:rsidR="00DB4910"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FD9B403" w14:textId="77777777" w:rsidR="00DB4910" w:rsidRPr="00C76DF3" w:rsidRDefault="00DB4910"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DDBB8BA" w14:textId="77777777" w:rsidR="00DB4910" w:rsidRPr="00C76DF3" w:rsidRDefault="00726421" w:rsidP="003812FE">
          <w:pPr>
            <w:pStyle w:val="ProductList-OfferingBody"/>
            <w:ind w:left="-72" w:right="-75"/>
            <w:jc w:val="center"/>
            <w:rPr>
              <w:color w:val="808080" w:themeColor="background1" w:themeShade="80"/>
              <w:sz w:val="14"/>
              <w:szCs w:val="14"/>
            </w:rPr>
          </w:pPr>
          <w:hyperlink w:anchor="GeneralTerms" w:history="1">
            <w:r w:rsidR="00DB4910"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414A5EC2" w14:textId="77777777" w:rsidR="00DB4910" w:rsidRPr="00C76DF3" w:rsidRDefault="00DB4910"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D22123D" w14:textId="77777777" w:rsidR="00DB4910" w:rsidRPr="00C76DF3" w:rsidRDefault="00726421" w:rsidP="00591643">
          <w:pPr>
            <w:pStyle w:val="ProductList-OfferingBody"/>
            <w:ind w:left="-72" w:right="-77"/>
            <w:jc w:val="center"/>
            <w:rPr>
              <w:color w:val="808080" w:themeColor="background1" w:themeShade="80"/>
              <w:sz w:val="14"/>
              <w:szCs w:val="14"/>
            </w:rPr>
          </w:pPr>
          <w:hyperlink w:anchor="PrivacyandSecurityTerms" w:history="1">
            <w:r w:rsidR="00DB4910"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F229F39" w14:textId="77777777" w:rsidR="00DB4910" w:rsidRPr="00C76DF3" w:rsidRDefault="00DB4910"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6E435194" w14:textId="77777777" w:rsidR="00DB4910" w:rsidRPr="00C76DF3" w:rsidRDefault="00726421" w:rsidP="003812FE">
          <w:pPr>
            <w:pStyle w:val="ProductList-OfferingBody"/>
            <w:ind w:left="-72" w:right="-77"/>
            <w:jc w:val="center"/>
            <w:rPr>
              <w:color w:val="808080" w:themeColor="background1" w:themeShade="80"/>
              <w:sz w:val="14"/>
              <w:szCs w:val="14"/>
            </w:rPr>
          </w:pPr>
          <w:hyperlink w:anchor="OnlineServiceSpecificTerms" w:history="1">
            <w:r w:rsidR="00DB4910"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79D8EFB" w14:textId="77777777" w:rsidR="00DB4910" w:rsidRPr="00C76DF3" w:rsidRDefault="00DB4910"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2830288" w14:textId="77777777" w:rsidR="00DB4910" w:rsidRPr="00C76DF3" w:rsidRDefault="00726421" w:rsidP="003812FE">
          <w:pPr>
            <w:pStyle w:val="ProductList-OfferingBody"/>
            <w:ind w:left="-72" w:right="-76"/>
            <w:jc w:val="center"/>
            <w:rPr>
              <w:color w:val="808080" w:themeColor="background1" w:themeShade="80"/>
              <w:sz w:val="14"/>
              <w:szCs w:val="14"/>
            </w:rPr>
          </w:pPr>
          <w:hyperlink w:anchor="Attachment1" w:history="1">
            <w:r w:rsidR="00DB4910" w:rsidRPr="003812FE">
              <w:rPr>
                <w:rStyle w:val="Hyperlink"/>
                <w:sz w:val="14"/>
                <w:szCs w:val="14"/>
              </w:rPr>
              <w:t>Attachments</w:t>
            </w:r>
          </w:hyperlink>
        </w:p>
      </w:tc>
    </w:tr>
  </w:tbl>
  <w:p w14:paraId="764F4BE4" w14:textId="77777777" w:rsidR="00DB4910" w:rsidRPr="00591643" w:rsidRDefault="00DB4910">
    <w:pPr>
      <w:pStyle w:val="Footer"/>
      <w:rPr>
        <w:sz w:val="14"/>
        <w:szCs w:val="14"/>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B4910" w:rsidRPr="00C76DF3" w14:paraId="51B8A79A" w14:textId="77777777"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B5992EF" w14:textId="77777777" w:rsidR="00DB4910" w:rsidRPr="00C76DF3" w:rsidRDefault="00726421" w:rsidP="005C51AC">
          <w:pPr>
            <w:pStyle w:val="ProductList-OfferingBody"/>
            <w:ind w:left="-77" w:right="-73"/>
            <w:jc w:val="center"/>
            <w:rPr>
              <w:color w:val="808080" w:themeColor="background1" w:themeShade="80"/>
              <w:sz w:val="14"/>
              <w:szCs w:val="14"/>
            </w:rPr>
          </w:pPr>
          <w:hyperlink w:anchor="TableofContents" w:history="1">
            <w:r w:rsidR="00DB4910"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666D4A9" w14:textId="77777777" w:rsidR="00DB4910" w:rsidRPr="00C76DF3" w:rsidRDefault="00DB4910" w:rsidP="005C51AC">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F91836" w14:textId="77777777" w:rsidR="00DB4910" w:rsidRPr="00C76DF3" w:rsidRDefault="00726421" w:rsidP="005C51AC">
          <w:pPr>
            <w:pStyle w:val="ProductList-OfferingBody"/>
            <w:ind w:left="-72" w:right="-74"/>
            <w:jc w:val="center"/>
            <w:rPr>
              <w:color w:val="808080" w:themeColor="background1" w:themeShade="80"/>
              <w:sz w:val="14"/>
              <w:szCs w:val="14"/>
            </w:rPr>
          </w:pPr>
          <w:hyperlink w:anchor="Introduction" w:history="1">
            <w:r w:rsidR="00DB4910"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C2287AA" w14:textId="77777777" w:rsidR="00DB4910" w:rsidRPr="00C76DF3" w:rsidRDefault="00DB4910" w:rsidP="005C51AC">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3BB5981" w14:textId="77777777" w:rsidR="00DB4910" w:rsidRPr="00C76DF3" w:rsidRDefault="00726421" w:rsidP="005C51AC">
          <w:pPr>
            <w:pStyle w:val="ProductList-OfferingBody"/>
            <w:ind w:left="-72" w:right="-75"/>
            <w:jc w:val="center"/>
            <w:rPr>
              <w:color w:val="808080" w:themeColor="background1" w:themeShade="80"/>
              <w:sz w:val="14"/>
              <w:szCs w:val="14"/>
            </w:rPr>
          </w:pPr>
          <w:hyperlink w:anchor="GeneralTerms" w:history="1">
            <w:r w:rsidR="00DB4910"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565850E" w14:textId="77777777" w:rsidR="00DB4910" w:rsidRPr="00C76DF3" w:rsidRDefault="00DB4910" w:rsidP="005C51AC">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2AE1FBC" w14:textId="77777777" w:rsidR="00DB4910" w:rsidRPr="00C76DF3" w:rsidRDefault="00726421" w:rsidP="005C51AC">
          <w:pPr>
            <w:pStyle w:val="ProductList-OfferingBody"/>
            <w:ind w:left="-72" w:right="-77"/>
            <w:jc w:val="center"/>
            <w:rPr>
              <w:color w:val="808080" w:themeColor="background1" w:themeShade="80"/>
              <w:sz w:val="14"/>
              <w:szCs w:val="14"/>
            </w:rPr>
          </w:pPr>
          <w:hyperlink w:anchor="PrivacyandSecurityTerms" w:history="1">
            <w:r w:rsidR="00DB4910"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D044B3C" w14:textId="77777777" w:rsidR="00DB4910" w:rsidRPr="00C76DF3" w:rsidRDefault="00DB4910"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8C711C5" w14:textId="77777777" w:rsidR="00DB4910" w:rsidRPr="00C76DF3" w:rsidRDefault="00726421" w:rsidP="005C51AC">
          <w:pPr>
            <w:pStyle w:val="ProductList-OfferingBody"/>
            <w:ind w:left="-72" w:right="-77"/>
            <w:jc w:val="center"/>
            <w:rPr>
              <w:color w:val="808080" w:themeColor="background1" w:themeShade="80"/>
              <w:sz w:val="14"/>
              <w:szCs w:val="14"/>
            </w:rPr>
          </w:pPr>
          <w:hyperlink w:anchor="OnlineServiceSpecificTerms" w:history="1">
            <w:r w:rsidR="00DB4910">
              <w:rPr>
                <w:rStyle w:val="Hyperlink"/>
                <w:sz w:val="14"/>
                <w:szCs w:val="14"/>
              </w:rPr>
              <w:t>Online Service – s</w:t>
            </w:r>
            <w:r w:rsidR="00DB4910"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801654B" w14:textId="77777777" w:rsidR="00DB4910" w:rsidRPr="00C76DF3" w:rsidRDefault="00DB4910"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897C6F6" w14:textId="77777777" w:rsidR="00DB4910" w:rsidRPr="00C76DF3" w:rsidRDefault="00726421" w:rsidP="005C51AC">
          <w:pPr>
            <w:pStyle w:val="ProductList-OfferingBody"/>
            <w:ind w:left="-72" w:right="-76"/>
            <w:jc w:val="center"/>
            <w:rPr>
              <w:color w:val="808080" w:themeColor="background1" w:themeShade="80"/>
              <w:sz w:val="14"/>
              <w:szCs w:val="14"/>
            </w:rPr>
          </w:pPr>
          <w:hyperlink w:anchor="Attachment1" w:history="1">
            <w:r w:rsidR="00DB4910" w:rsidRPr="003812FE">
              <w:rPr>
                <w:rStyle w:val="Hyperlink"/>
                <w:sz w:val="14"/>
                <w:szCs w:val="14"/>
              </w:rPr>
              <w:t>Attachments</w:t>
            </w:r>
          </w:hyperlink>
        </w:p>
      </w:tc>
    </w:tr>
  </w:tbl>
  <w:p w14:paraId="3402AFCA" w14:textId="77777777" w:rsidR="00DB4910" w:rsidRPr="00591643" w:rsidRDefault="00DB4910" w:rsidP="003812FE">
    <w:pPr>
      <w:pStyle w:val="Footer"/>
      <w:rPr>
        <w:sz w:val="14"/>
        <w:szCs w:val="14"/>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B4910" w:rsidRPr="00C76DF3" w14:paraId="57FBDA3F"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012E420" w14:textId="77777777" w:rsidR="00DB4910" w:rsidRPr="00C76DF3" w:rsidRDefault="00726421" w:rsidP="00591643">
          <w:pPr>
            <w:pStyle w:val="ProductList-OfferingBody"/>
            <w:ind w:left="-77" w:right="-73"/>
            <w:jc w:val="center"/>
            <w:rPr>
              <w:color w:val="808080" w:themeColor="background1" w:themeShade="80"/>
              <w:sz w:val="14"/>
              <w:szCs w:val="14"/>
            </w:rPr>
          </w:pPr>
          <w:hyperlink w:anchor="TableofContents" w:history="1">
            <w:r w:rsidR="00DB4910"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2FC66DC7" w14:textId="77777777" w:rsidR="00DB4910" w:rsidRPr="00C76DF3" w:rsidRDefault="00DB4910"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A6E3013" w14:textId="77777777" w:rsidR="00DB4910" w:rsidRPr="00C76DF3" w:rsidRDefault="00726421" w:rsidP="00591643">
          <w:pPr>
            <w:pStyle w:val="ProductList-OfferingBody"/>
            <w:ind w:left="-72" w:right="-74"/>
            <w:jc w:val="center"/>
            <w:rPr>
              <w:color w:val="808080" w:themeColor="background1" w:themeShade="80"/>
              <w:sz w:val="14"/>
              <w:szCs w:val="14"/>
            </w:rPr>
          </w:pPr>
          <w:hyperlink w:anchor="Introduction" w:history="1">
            <w:r w:rsidR="00DB4910"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0373F5E" w14:textId="77777777" w:rsidR="00DB4910" w:rsidRPr="00C76DF3" w:rsidRDefault="00DB4910"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286B34C" w14:textId="77777777" w:rsidR="00DB4910" w:rsidRPr="00C76DF3" w:rsidRDefault="00726421" w:rsidP="003812FE">
          <w:pPr>
            <w:pStyle w:val="ProductList-OfferingBody"/>
            <w:ind w:left="-72" w:right="-75"/>
            <w:jc w:val="center"/>
            <w:rPr>
              <w:color w:val="808080" w:themeColor="background1" w:themeShade="80"/>
              <w:sz w:val="14"/>
              <w:szCs w:val="14"/>
            </w:rPr>
          </w:pPr>
          <w:hyperlink w:anchor="GeneralTerms" w:history="1">
            <w:r w:rsidR="00DB4910"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4991C4A" w14:textId="77777777" w:rsidR="00DB4910" w:rsidRPr="00C76DF3" w:rsidRDefault="00DB4910"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0DF06C6" w14:textId="77777777" w:rsidR="00DB4910" w:rsidRPr="00C76DF3" w:rsidRDefault="00726421" w:rsidP="00591643">
          <w:pPr>
            <w:pStyle w:val="ProductList-OfferingBody"/>
            <w:ind w:left="-72" w:right="-77"/>
            <w:jc w:val="center"/>
            <w:rPr>
              <w:color w:val="808080" w:themeColor="background1" w:themeShade="80"/>
              <w:sz w:val="14"/>
              <w:szCs w:val="14"/>
            </w:rPr>
          </w:pPr>
          <w:hyperlink w:anchor="PrivacyandSecurityTerms" w:history="1">
            <w:r w:rsidR="00DB4910"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71393C5" w14:textId="77777777" w:rsidR="00DB4910" w:rsidRPr="00C76DF3" w:rsidRDefault="00DB4910"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518997B" w14:textId="77777777" w:rsidR="00DB4910" w:rsidRPr="00C76DF3" w:rsidRDefault="00726421" w:rsidP="003812FE">
          <w:pPr>
            <w:pStyle w:val="ProductList-OfferingBody"/>
            <w:ind w:left="-72" w:right="-77"/>
            <w:jc w:val="center"/>
            <w:rPr>
              <w:color w:val="808080" w:themeColor="background1" w:themeShade="80"/>
              <w:sz w:val="14"/>
              <w:szCs w:val="14"/>
            </w:rPr>
          </w:pPr>
          <w:hyperlink w:anchor="OnlineServiceSpecificTerms" w:history="1">
            <w:r w:rsidR="00DB4910"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BC4C280" w14:textId="77777777" w:rsidR="00DB4910" w:rsidRPr="00C76DF3" w:rsidRDefault="00DB4910"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6691FF" w14:textId="77777777" w:rsidR="00DB4910" w:rsidRPr="00C76DF3" w:rsidRDefault="00726421" w:rsidP="003812FE">
          <w:pPr>
            <w:pStyle w:val="ProductList-OfferingBody"/>
            <w:ind w:left="-72" w:right="-76"/>
            <w:jc w:val="center"/>
            <w:rPr>
              <w:color w:val="808080" w:themeColor="background1" w:themeShade="80"/>
              <w:sz w:val="14"/>
              <w:szCs w:val="14"/>
            </w:rPr>
          </w:pPr>
          <w:hyperlink w:anchor="Attachment1" w:history="1">
            <w:r w:rsidR="00DB4910" w:rsidRPr="003812FE">
              <w:rPr>
                <w:rStyle w:val="Hyperlink"/>
                <w:sz w:val="14"/>
                <w:szCs w:val="14"/>
              </w:rPr>
              <w:t>Attachments</w:t>
            </w:r>
          </w:hyperlink>
        </w:p>
      </w:tc>
    </w:tr>
  </w:tbl>
  <w:p w14:paraId="73F09167" w14:textId="77777777" w:rsidR="00DB4910" w:rsidRPr="00591643" w:rsidRDefault="00DB4910">
    <w:pPr>
      <w:pStyle w:val="Footer"/>
      <w:rPr>
        <w:sz w:val="14"/>
        <w:szCs w:val="14"/>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603B1FDF"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C29D173" w14:textId="77777777" w:rsidR="00355326" w:rsidRPr="00C76DF3" w:rsidRDefault="00726421" w:rsidP="00B07097">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B551C17" w14:textId="77777777" w:rsidR="00355326" w:rsidRPr="00C76DF3" w:rsidRDefault="00355326" w:rsidP="00B07097">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238D2D" w14:textId="77777777" w:rsidR="00355326" w:rsidRPr="00C76DF3" w:rsidRDefault="00726421" w:rsidP="00B07097">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DEBC3B3" w14:textId="77777777" w:rsidR="00355326" w:rsidRPr="00C76DF3" w:rsidRDefault="00355326" w:rsidP="00B07097">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8BF8764" w14:textId="77777777" w:rsidR="00355326" w:rsidRPr="00C76DF3" w:rsidRDefault="00726421" w:rsidP="00B07097">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6B9C73E" w14:textId="77777777" w:rsidR="00355326" w:rsidRPr="00C76DF3" w:rsidRDefault="00355326" w:rsidP="00B07097">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01D6D0A" w14:textId="77777777" w:rsidR="00355326" w:rsidRPr="00C76DF3" w:rsidRDefault="00726421" w:rsidP="00B07097">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3ECF877" w14:textId="77777777" w:rsidR="00355326" w:rsidRPr="00C76DF3" w:rsidRDefault="00355326"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504D348" w14:textId="77777777" w:rsidR="00355326" w:rsidRPr="00C76DF3" w:rsidRDefault="00726421" w:rsidP="00B07097">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52A5A21" w14:textId="77777777" w:rsidR="00355326" w:rsidRPr="00C76DF3" w:rsidRDefault="00355326"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D09042" w14:textId="77777777" w:rsidR="00355326" w:rsidRPr="00C76DF3" w:rsidRDefault="00726421" w:rsidP="00B07097">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0EFA8352" w14:textId="77777777" w:rsidR="00355326" w:rsidRPr="00591643" w:rsidRDefault="00355326" w:rsidP="003812FE">
    <w:pPr>
      <w:pStyle w:val="Footer"/>
      <w:rPr>
        <w:sz w:val="14"/>
        <w:szCs w:val="14"/>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019459A8"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B0F8727" w14:textId="77777777" w:rsidR="00355326" w:rsidRPr="00C76DF3" w:rsidRDefault="00726421" w:rsidP="00591643">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DC0AEEC" w14:textId="77777777" w:rsidR="00355326" w:rsidRPr="00C76DF3" w:rsidRDefault="00355326"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4035FB7" w14:textId="77777777" w:rsidR="00355326" w:rsidRPr="00C76DF3" w:rsidRDefault="00726421" w:rsidP="00591643">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07BAA00" w14:textId="77777777" w:rsidR="00355326" w:rsidRPr="00C76DF3" w:rsidRDefault="00355326"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359686" w14:textId="77777777" w:rsidR="00355326" w:rsidRPr="00C76DF3" w:rsidRDefault="00726421" w:rsidP="003812FE">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9DC41F7" w14:textId="77777777" w:rsidR="00355326" w:rsidRPr="00C76DF3" w:rsidRDefault="00355326"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1DB4572" w14:textId="77777777" w:rsidR="00355326" w:rsidRPr="00C76DF3" w:rsidRDefault="00726421" w:rsidP="00591643">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4040067"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8904F07" w14:textId="77777777" w:rsidR="00355326" w:rsidRPr="00C76DF3" w:rsidRDefault="00726421" w:rsidP="003812FE">
          <w:pPr>
            <w:pStyle w:val="ProductList-OfferingBody"/>
            <w:ind w:left="-72" w:right="-77"/>
            <w:jc w:val="center"/>
            <w:rPr>
              <w:color w:val="808080" w:themeColor="background1" w:themeShade="80"/>
              <w:sz w:val="14"/>
              <w:szCs w:val="14"/>
            </w:rPr>
          </w:pPr>
          <w:hyperlink w:anchor="OnlineServiceSpecificTerms" w:history="1">
            <w:r w:rsidR="00355326"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33490B0"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29FA546" w14:textId="77777777" w:rsidR="00355326" w:rsidRPr="00C76DF3" w:rsidRDefault="00726421" w:rsidP="003812FE">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334032BC" w14:textId="77777777" w:rsidR="00355326" w:rsidRPr="00591643" w:rsidRDefault="00355326">
    <w:pPr>
      <w:pStyle w:val="Footer"/>
      <w:rPr>
        <w:sz w:val="14"/>
        <w:szCs w:val="14"/>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5702E673" w14:textId="77777777"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29D0D4" w14:textId="77777777" w:rsidR="00355326" w:rsidRPr="00C76DF3" w:rsidRDefault="00726421" w:rsidP="005C51AC">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A3D1E12" w14:textId="77777777" w:rsidR="00355326" w:rsidRPr="00C76DF3" w:rsidRDefault="00355326" w:rsidP="005C51AC">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5B77632" w14:textId="77777777" w:rsidR="00355326" w:rsidRPr="00C76DF3" w:rsidRDefault="00726421" w:rsidP="005C51AC">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A3E5E51" w14:textId="77777777" w:rsidR="00355326" w:rsidRPr="00C76DF3" w:rsidRDefault="00355326" w:rsidP="005C51AC">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B51088" w14:textId="77777777" w:rsidR="00355326" w:rsidRPr="00C76DF3" w:rsidRDefault="00726421" w:rsidP="005C51AC">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E4819B4" w14:textId="77777777" w:rsidR="00355326" w:rsidRPr="00C76DF3" w:rsidRDefault="00355326" w:rsidP="005C51AC">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F0F0899" w14:textId="77777777" w:rsidR="00355326" w:rsidRPr="00C76DF3" w:rsidRDefault="00726421" w:rsidP="005C51AC">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EC9B94F" w14:textId="77777777" w:rsidR="00355326" w:rsidRPr="00C76DF3" w:rsidRDefault="00355326"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BD702D5" w14:textId="77777777" w:rsidR="00355326" w:rsidRPr="00C76DF3" w:rsidRDefault="00726421" w:rsidP="005C51AC">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2949E3E" w14:textId="77777777" w:rsidR="00355326" w:rsidRPr="00C76DF3" w:rsidRDefault="00355326"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A87638D" w14:textId="77777777" w:rsidR="00355326" w:rsidRPr="00C76DF3" w:rsidRDefault="00726421" w:rsidP="005C51AC">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254FAC89" w14:textId="77777777" w:rsidR="00355326" w:rsidRPr="00591643" w:rsidRDefault="00355326" w:rsidP="003812FE">
    <w:pPr>
      <w:pStyle w:val="Footer"/>
      <w:rPr>
        <w:sz w:val="14"/>
        <w:szCs w:val="14"/>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46F83C7C"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8C4E2EB" w14:textId="77777777" w:rsidR="00355326" w:rsidRPr="00C76DF3" w:rsidRDefault="00726421" w:rsidP="00591643">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44225D1" w14:textId="77777777" w:rsidR="00355326" w:rsidRPr="00C76DF3" w:rsidRDefault="00355326"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8B1919A" w14:textId="77777777" w:rsidR="00355326" w:rsidRPr="00C76DF3" w:rsidRDefault="00726421" w:rsidP="00591643">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F2B9025" w14:textId="77777777" w:rsidR="00355326" w:rsidRPr="00C76DF3" w:rsidRDefault="00355326"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545B50F" w14:textId="77777777" w:rsidR="00355326" w:rsidRPr="00C76DF3" w:rsidRDefault="00726421" w:rsidP="003812FE">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E3FBD36" w14:textId="77777777" w:rsidR="00355326" w:rsidRPr="00C76DF3" w:rsidRDefault="00355326"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E4ACCBB" w14:textId="77777777" w:rsidR="00355326" w:rsidRPr="00C76DF3" w:rsidRDefault="00726421" w:rsidP="00591643">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69D158C"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3508031" w14:textId="77777777" w:rsidR="00355326" w:rsidRPr="00C76DF3" w:rsidRDefault="00726421" w:rsidP="003812FE">
          <w:pPr>
            <w:pStyle w:val="ProductList-OfferingBody"/>
            <w:ind w:left="-72" w:right="-77"/>
            <w:jc w:val="center"/>
            <w:rPr>
              <w:color w:val="808080" w:themeColor="background1" w:themeShade="80"/>
              <w:sz w:val="14"/>
              <w:szCs w:val="14"/>
            </w:rPr>
          </w:pPr>
          <w:hyperlink w:anchor="OnlineServiceSpecificTerms" w:history="1">
            <w:r w:rsidR="00355326"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2529399"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4F5061D" w14:textId="77777777" w:rsidR="00355326" w:rsidRPr="00C76DF3" w:rsidRDefault="00726421" w:rsidP="003812FE">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3C35327F" w14:textId="77777777" w:rsidR="00355326" w:rsidRPr="00591643" w:rsidRDefault="00355326">
    <w:pPr>
      <w:pStyle w:val="Footer"/>
      <w:rPr>
        <w:sz w:val="14"/>
        <w:szCs w:val="14"/>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64C5E806"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BD9B7F5" w14:textId="77777777" w:rsidR="00355326" w:rsidRPr="00C76DF3" w:rsidRDefault="00726421" w:rsidP="00B07097">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A73131C" w14:textId="77777777" w:rsidR="00355326" w:rsidRPr="00C76DF3" w:rsidRDefault="00355326" w:rsidP="00B07097">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B10299" w14:textId="77777777" w:rsidR="00355326" w:rsidRPr="00C76DF3" w:rsidRDefault="00726421" w:rsidP="00B07097">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0BD70DD" w14:textId="77777777" w:rsidR="00355326" w:rsidRPr="00C76DF3" w:rsidRDefault="00355326" w:rsidP="00B07097">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E9F9A7D" w14:textId="77777777" w:rsidR="00355326" w:rsidRPr="00C76DF3" w:rsidRDefault="00726421" w:rsidP="00B07097">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BF67CD5" w14:textId="77777777" w:rsidR="00355326" w:rsidRPr="00C76DF3" w:rsidRDefault="00355326" w:rsidP="00B07097">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A1FE5E7" w14:textId="77777777" w:rsidR="00355326" w:rsidRPr="00C76DF3" w:rsidRDefault="00726421" w:rsidP="00B07097">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4C37F52" w14:textId="77777777" w:rsidR="00355326" w:rsidRPr="00C76DF3" w:rsidRDefault="00355326"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6AF853AA" w14:textId="77777777" w:rsidR="00355326" w:rsidRPr="00C76DF3" w:rsidRDefault="00726421" w:rsidP="00B07097">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3AE89A8" w14:textId="77777777" w:rsidR="00355326" w:rsidRPr="00C76DF3" w:rsidRDefault="00355326"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9E3D742" w14:textId="77777777" w:rsidR="00355326" w:rsidRPr="00C76DF3" w:rsidRDefault="00726421" w:rsidP="00B07097">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0CB314A5" w14:textId="77777777" w:rsidR="00355326" w:rsidRPr="00591643" w:rsidRDefault="00355326" w:rsidP="003812FE">
    <w:pPr>
      <w:pStyle w:val="Footer"/>
      <w:rPr>
        <w:sz w:val="14"/>
        <w:szCs w:val="14"/>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486356BB"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26CEE96" w14:textId="77777777" w:rsidR="00355326" w:rsidRPr="00C76DF3" w:rsidRDefault="00726421" w:rsidP="00591643">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809ADC9" w14:textId="77777777" w:rsidR="00355326" w:rsidRPr="00C76DF3" w:rsidRDefault="00355326"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65CC1D3" w14:textId="77777777" w:rsidR="00355326" w:rsidRPr="00C76DF3" w:rsidRDefault="00726421" w:rsidP="00591643">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F849246" w14:textId="77777777" w:rsidR="00355326" w:rsidRPr="00C76DF3" w:rsidRDefault="00355326"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EC3A02" w14:textId="77777777" w:rsidR="00355326" w:rsidRPr="00C76DF3" w:rsidRDefault="00726421" w:rsidP="003812FE">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07A2981" w14:textId="77777777" w:rsidR="00355326" w:rsidRPr="00C76DF3" w:rsidRDefault="00355326"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9971E58" w14:textId="77777777" w:rsidR="00355326" w:rsidRPr="00C76DF3" w:rsidRDefault="00726421" w:rsidP="00591643">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573DFC6"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95C858C" w14:textId="77777777" w:rsidR="00355326" w:rsidRPr="00C76DF3" w:rsidRDefault="00726421" w:rsidP="003812FE">
          <w:pPr>
            <w:pStyle w:val="ProductList-OfferingBody"/>
            <w:ind w:left="-72" w:right="-77"/>
            <w:jc w:val="center"/>
            <w:rPr>
              <w:color w:val="808080" w:themeColor="background1" w:themeShade="80"/>
              <w:sz w:val="14"/>
              <w:szCs w:val="14"/>
            </w:rPr>
          </w:pPr>
          <w:hyperlink w:anchor="OnlineServiceSpecificTerms" w:history="1">
            <w:r w:rsidR="00355326"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D7C24CC"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E9C9741" w14:textId="77777777" w:rsidR="00355326" w:rsidRPr="00C76DF3" w:rsidRDefault="00726421" w:rsidP="003812FE">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26030DAA" w14:textId="77777777" w:rsidR="00355326" w:rsidRPr="00591643" w:rsidRDefault="00355326">
    <w:pPr>
      <w:pStyle w:val="Footer"/>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2D750BD3" w14:textId="77777777" w:rsidTr="00017A1A">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CE7887" w14:textId="1AE7DF4C" w:rsidR="00355326" w:rsidRPr="00C76DF3" w:rsidRDefault="00726421" w:rsidP="005C51AC">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FF2A2EB" w14:textId="37056E80" w:rsidR="00355326" w:rsidRPr="00C76DF3" w:rsidRDefault="00355326" w:rsidP="005C51AC">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60DCF9" w14:textId="7E85BFDA" w:rsidR="00355326" w:rsidRPr="00C76DF3" w:rsidRDefault="00726421" w:rsidP="005C51AC">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10A20DD" w14:textId="56FE9D87" w:rsidR="00355326" w:rsidRPr="00C76DF3" w:rsidRDefault="00355326" w:rsidP="005C51AC">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C9B810B" w14:textId="4D950F63" w:rsidR="00355326" w:rsidRPr="00C76DF3" w:rsidRDefault="00726421" w:rsidP="005C51AC">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4B27D22" w14:textId="3AD6AD5D" w:rsidR="00355326" w:rsidRPr="00C76DF3" w:rsidRDefault="00355326" w:rsidP="005C51AC">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E7737D2" w14:textId="31448291" w:rsidR="00355326" w:rsidRPr="00C76DF3" w:rsidRDefault="00726421" w:rsidP="005C51AC">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EA57583" w14:textId="556A3DCB" w:rsidR="00355326" w:rsidRPr="00C76DF3" w:rsidRDefault="00355326"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C9A171A" w14:textId="59301699" w:rsidR="00355326" w:rsidRPr="00C76DF3" w:rsidRDefault="00726421" w:rsidP="005C51AC">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E752BAC" w14:textId="63DDC79B" w:rsidR="00355326" w:rsidRPr="00C76DF3" w:rsidRDefault="00355326"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0191631" w14:textId="7487948E" w:rsidR="00355326" w:rsidRPr="00C76DF3" w:rsidRDefault="00726421" w:rsidP="005C51AC">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7E537610" w14:textId="77777777" w:rsidR="00355326" w:rsidRPr="00591643" w:rsidRDefault="00355326" w:rsidP="003812FE">
    <w:pPr>
      <w:pStyle w:val="Footer"/>
      <w:rPr>
        <w:sz w:val="14"/>
        <w:szCs w:val="14"/>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19F96B7C"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D39BABB" w14:textId="77777777" w:rsidR="00355326" w:rsidRPr="00C76DF3" w:rsidRDefault="00726421" w:rsidP="00B07097">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ABD603D" w14:textId="77777777" w:rsidR="00355326" w:rsidRPr="00C76DF3" w:rsidRDefault="00355326" w:rsidP="00B07097">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E21E8DD" w14:textId="77777777" w:rsidR="00355326" w:rsidRPr="00C76DF3" w:rsidRDefault="00726421" w:rsidP="00B07097">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5EF44EB" w14:textId="77777777" w:rsidR="00355326" w:rsidRPr="00C76DF3" w:rsidRDefault="00355326" w:rsidP="00B07097">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733D505" w14:textId="77777777" w:rsidR="00355326" w:rsidRPr="00C76DF3" w:rsidRDefault="00726421" w:rsidP="00B07097">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A7FFEFF" w14:textId="77777777" w:rsidR="00355326" w:rsidRPr="00C76DF3" w:rsidRDefault="00355326" w:rsidP="00B07097">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B668934" w14:textId="77777777" w:rsidR="00355326" w:rsidRPr="00C76DF3" w:rsidRDefault="00726421" w:rsidP="00B07097">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7AA6070" w14:textId="77777777" w:rsidR="00355326" w:rsidRPr="00C76DF3" w:rsidRDefault="00355326"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E428CA4" w14:textId="77777777" w:rsidR="00355326" w:rsidRPr="00C76DF3" w:rsidRDefault="00726421" w:rsidP="00B07097">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A1A5542" w14:textId="77777777" w:rsidR="00355326" w:rsidRPr="00C76DF3" w:rsidRDefault="00355326"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F458B30" w14:textId="77777777" w:rsidR="00355326" w:rsidRPr="00C76DF3" w:rsidRDefault="00726421" w:rsidP="00B07097">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54FDF2C6" w14:textId="77777777" w:rsidR="00355326" w:rsidRPr="00591643" w:rsidRDefault="00355326" w:rsidP="003812FE">
    <w:pPr>
      <w:pStyle w:val="Footer"/>
      <w:rPr>
        <w:sz w:val="14"/>
        <w:szCs w:val="14"/>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1BF41BBA"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89BF1B6" w14:textId="77777777" w:rsidR="00355326" w:rsidRPr="00C76DF3" w:rsidRDefault="00726421" w:rsidP="00B07097">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194CAB3" w14:textId="77777777" w:rsidR="00355326" w:rsidRPr="00C76DF3" w:rsidRDefault="00355326" w:rsidP="00B07097">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4313155" w14:textId="77777777" w:rsidR="00355326" w:rsidRPr="00C76DF3" w:rsidRDefault="00726421" w:rsidP="00B07097">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E3E70E8" w14:textId="77777777" w:rsidR="00355326" w:rsidRPr="00C76DF3" w:rsidRDefault="00355326" w:rsidP="00B07097">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C7E44D4" w14:textId="77777777" w:rsidR="00355326" w:rsidRPr="00C76DF3" w:rsidRDefault="00726421" w:rsidP="00B07097">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3235CF8" w14:textId="77777777" w:rsidR="00355326" w:rsidRPr="00C76DF3" w:rsidRDefault="00355326" w:rsidP="00B07097">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EB27BC6" w14:textId="77777777" w:rsidR="00355326" w:rsidRPr="00C76DF3" w:rsidRDefault="00726421" w:rsidP="00B07097">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0432124" w14:textId="77777777" w:rsidR="00355326" w:rsidRPr="00C76DF3" w:rsidRDefault="00355326"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A5B1D1E" w14:textId="77777777" w:rsidR="00355326" w:rsidRPr="00C76DF3" w:rsidRDefault="00726421" w:rsidP="00B07097">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4790D33" w14:textId="77777777" w:rsidR="00355326" w:rsidRPr="00C76DF3" w:rsidRDefault="00355326"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02FC1667" w14:textId="77777777" w:rsidR="00355326" w:rsidRPr="00C76DF3" w:rsidRDefault="00726421" w:rsidP="00B07097">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183B08D5" w14:textId="77777777" w:rsidR="00355326" w:rsidRPr="00591643" w:rsidRDefault="00355326">
    <w:pPr>
      <w:pStyle w:val="Footer"/>
      <w:rPr>
        <w:sz w:val="14"/>
        <w:szCs w:val="14"/>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5674994C"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444E0B" w14:textId="77777777" w:rsidR="00355326" w:rsidRPr="00C76DF3" w:rsidRDefault="00726421" w:rsidP="00B07097">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972BC48" w14:textId="77777777" w:rsidR="00355326" w:rsidRPr="00C76DF3" w:rsidRDefault="00355326" w:rsidP="00B07097">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AE1083" w14:textId="77777777" w:rsidR="00355326" w:rsidRPr="00C76DF3" w:rsidRDefault="00726421" w:rsidP="00B07097">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DBC632E" w14:textId="77777777" w:rsidR="00355326" w:rsidRPr="00C76DF3" w:rsidRDefault="00355326" w:rsidP="00B07097">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F35C3A2" w14:textId="77777777" w:rsidR="00355326" w:rsidRPr="00C76DF3" w:rsidRDefault="00726421" w:rsidP="00B07097">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4C9F1B95" w14:textId="77777777" w:rsidR="00355326" w:rsidRPr="00C76DF3" w:rsidRDefault="00355326" w:rsidP="00B07097">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EF1F52E" w14:textId="77777777" w:rsidR="00355326" w:rsidRPr="00C76DF3" w:rsidRDefault="00726421" w:rsidP="00B07097">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3579536" w14:textId="77777777" w:rsidR="00355326" w:rsidRPr="00C76DF3" w:rsidRDefault="00355326"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2043EF8" w14:textId="77777777" w:rsidR="00355326" w:rsidRPr="00C76DF3" w:rsidRDefault="00726421" w:rsidP="00B07097">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7F0576E" w14:textId="77777777" w:rsidR="00355326" w:rsidRPr="00C76DF3" w:rsidRDefault="00355326"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A56FEAA" w14:textId="77777777" w:rsidR="00355326" w:rsidRPr="00C76DF3" w:rsidRDefault="00726421" w:rsidP="00B07097">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29819BBF" w14:textId="77777777" w:rsidR="00355326" w:rsidRPr="00591643" w:rsidRDefault="00355326" w:rsidP="003812FE">
    <w:pPr>
      <w:pStyle w:val="Footer"/>
      <w:rPr>
        <w:sz w:val="14"/>
        <w:szCs w:val="1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35B813B4"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16802F" w14:textId="77777777" w:rsidR="00355326" w:rsidRPr="00C76DF3" w:rsidRDefault="00726421" w:rsidP="00591643">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E405D6C" w14:textId="77777777" w:rsidR="00355326" w:rsidRPr="00C76DF3" w:rsidRDefault="00355326"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4CC39C" w14:textId="77777777" w:rsidR="00355326" w:rsidRPr="00C76DF3" w:rsidRDefault="00726421" w:rsidP="00591643">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9F92D88" w14:textId="77777777" w:rsidR="00355326" w:rsidRPr="00C76DF3" w:rsidRDefault="00355326"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54AFE5" w14:textId="77777777" w:rsidR="00355326" w:rsidRPr="00C76DF3" w:rsidRDefault="00726421" w:rsidP="003812FE">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6ECB6D7" w14:textId="77777777" w:rsidR="00355326" w:rsidRPr="00C76DF3" w:rsidRDefault="00355326"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2F16FF" w14:textId="77777777" w:rsidR="00355326" w:rsidRPr="00C76DF3" w:rsidRDefault="00726421" w:rsidP="00591643">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91F3A7"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3D1E4C" w14:textId="141CA83C" w:rsidR="00355326" w:rsidRPr="00C76DF3" w:rsidRDefault="00726421" w:rsidP="003812FE">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BFE7CF" w14:textId="77777777" w:rsidR="00355326" w:rsidRPr="00C76DF3" w:rsidRDefault="00355326"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2CAB64" w14:textId="77777777" w:rsidR="00355326" w:rsidRPr="00C76DF3" w:rsidRDefault="00726421" w:rsidP="003812FE">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71D89FB4" w14:textId="77777777" w:rsidR="00355326" w:rsidRPr="00591643" w:rsidRDefault="00355326">
    <w:pPr>
      <w:pStyle w:val="Footer"/>
      <w:rPr>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1B040" w14:textId="77777777" w:rsidR="00355326" w:rsidRPr="00591643" w:rsidRDefault="00355326" w:rsidP="003812FE">
    <w:pPr>
      <w:pStyle w:val="Footer"/>
      <w:rPr>
        <w:sz w:val="14"/>
        <w:szCs w:val="1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798F20F2" w14:textId="77777777" w:rsidTr="00D71A7B">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BB59675" w14:textId="77777777" w:rsidR="00355326" w:rsidRPr="00C76DF3" w:rsidRDefault="00726421" w:rsidP="00D71A7B">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05A116D" w14:textId="77777777" w:rsidR="00355326" w:rsidRPr="00C76DF3" w:rsidRDefault="00355326" w:rsidP="00D71A7B">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A5B2D16" w14:textId="77777777" w:rsidR="00355326" w:rsidRPr="00C76DF3" w:rsidRDefault="00726421" w:rsidP="00D71A7B">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6DD5818" w14:textId="77777777" w:rsidR="00355326" w:rsidRPr="00C76DF3" w:rsidRDefault="00355326" w:rsidP="00D71A7B">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4897447" w14:textId="77777777" w:rsidR="00355326" w:rsidRPr="00C76DF3" w:rsidRDefault="00726421" w:rsidP="00D71A7B">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83EB8DD" w14:textId="77777777" w:rsidR="00355326" w:rsidRPr="00C76DF3" w:rsidRDefault="00355326" w:rsidP="00D71A7B">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946AD6E" w14:textId="77777777" w:rsidR="00355326" w:rsidRPr="00C76DF3" w:rsidRDefault="00726421" w:rsidP="00D71A7B">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778492C" w14:textId="77777777" w:rsidR="00355326" w:rsidRPr="00C76DF3" w:rsidRDefault="00355326" w:rsidP="00D71A7B">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C9C129F" w14:textId="77777777" w:rsidR="00355326" w:rsidRPr="00C76DF3" w:rsidRDefault="00726421" w:rsidP="00D71A7B">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A833E58" w14:textId="77777777" w:rsidR="00355326" w:rsidRPr="00C76DF3" w:rsidRDefault="00355326" w:rsidP="00D71A7B">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7FB94FB" w14:textId="77777777" w:rsidR="00355326" w:rsidRPr="00C76DF3" w:rsidRDefault="00726421" w:rsidP="00D71A7B">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48820ED3" w14:textId="77777777" w:rsidR="00355326" w:rsidRPr="00591643" w:rsidRDefault="00355326">
    <w:pPr>
      <w:pStyle w:val="Footer"/>
      <w:rPr>
        <w:sz w:val="14"/>
        <w:szCs w:val="1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7992FDE3"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81601E5" w14:textId="77777777" w:rsidR="00355326" w:rsidRPr="00C76DF3" w:rsidRDefault="00726421" w:rsidP="00017A1A">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F5386D6" w14:textId="77777777" w:rsidR="00355326" w:rsidRPr="00C76DF3" w:rsidRDefault="00355326" w:rsidP="00017A1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686EA7" w14:textId="77777777" w:rsidR="00355326" w:rsidRPr="00C76DF3" w:rsidRDefault="00726421" w:rsidP="00017A1A">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B69A4E7" w14:textId="77777777" w:rsidR="00355326" w:rsidRPr="00C76DF3" w:rsidRDefault="00355326" w:rsidP="00017A1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EE82083" w14:textId="77777777" w:rsidR="00355326" w:rsidRPr="00C76DF3" w:rsidRDefault="00726421" w:rsidP="00017A1A">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A341F54" w14:textId="77777777" w:rsidR="00355326" w:rsidRPr="00C76DF3" w:rsidRDefault="00355326" w:rsidP="00017A1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CA295E8" w14:textId="77777777" w:rsidR="00355326" w:rsidRPr="00C76DF3" w:rsidRDefault="00726421" w:rsidP="00017A1A">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45DCE8E" w14:textId="77777777" w:rsidR="00355326" w:rsidRPr="00C76DF3" w:rsidRDefault="00355326" w:rsidP="00017A1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C9FF4A" w14:textId="77777777" w:rsidR="00355326" w:rsidRPr="00C76DF3" w:rsidRDefault="00726421" w:rsidP="00017A1A">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953B4B1" w14:textId="77777777" w:rsidR="00355326" w:rsidRPr="00C76DF3" w:rsidRDefault="00355326" w:rsidP="00017A1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B47B90D" w14:textId="77777777" w:rsidR="00355326" w:rsidRPr="00C76DF3" w:rsidRDefault="00726421" w:rsidP="00017A1A">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7AE7894F" w14:textId="77777777" w:rsidR="00355326" w:rsidRPr="00591643" w:rsidRDefault="00355326" w:rsidP="003812FE">
    <w:pPr>
      <w:pStyle w:val="Footer"/>
      <w:rPr>
        <w:sz w:val="14"/>
        <w:szCs w:val="1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4BF082A3" w14:textId="77777777" w:rsidTr="00017A1A">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FAE52C8" w14:textId="77777777" w:rsidR="00355326" w:rsidRPr="00C76DF3" w:rsidRDefault="00726421" w:rsidP="00D71A7B">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DAAB286" w14:textId="77777777" w:rsidR="00355326" w:rsidRPr="00C76DF3" w:rsidRDefault="00355326" w:rsidP="00D71A7B">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88F9FC9" w14:textId="77777777" w:rsidR="00355326" w:rsidRPr="00C76DF3" w:rsidRDefault="00726421" w:rsidP="00D71A7B">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8F1CB72" w14:textId="77777777" w:rsidR="00355326" w:rsidRPr="00C76DF3" w:rsidRDefault="00355326" w:rsidP="00D71A7B">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F169DB1" w14:textId="77777777" w:rsidR="00355326" w:rsidRPr="00C76DF3" w:rsidRDefault="00726421" w:rsidP="00D71A7B">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1AC81DE" w14:textId="77777777" w:rsidR="00355326" w:rsidRPr="00C76DF3" w:rsidRDefault="00355326" w:rsidP="00D71A7B">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FEF125" w14:textId="77777777" w:rsidR="00355326" w:rsidRPr="00C76DF3" w:rsidRDefault="00726421" w:rsidP="00D71A7B">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C760DED" w14:textId="77777777" w:rsidR="00355326" w:rsidRPr="00C76DF3" w:rsidRDefault="00355326" w:rsidP="00D71A7B">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801361C" w14:textId="77777777" w:rsidR="00355326" w:rsidRPr="00C76DF3" w:rsidRDefault="00726421" w:rsidP="00D71A7B">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1859110" w14:textId="77777777" w:rsidR="00355326" w:rsidRPr="00C76DF3" w:rsidRDefault="00355326" w:rsidP="00D71A7B">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C1AD1D4" w14:textId="77777777" w:rsidR="00355326" w:rsidRPr="00C76DF3" w:rsidRDefault="00726421" w:rsidP="00D71A7B">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64D09223" w14:textId="77777777" w:rsidR="00355326" w:rsidRPr="00591643" w:rsidRDefault="00355326">
    <w:pPr>
      <w:pStyle w:val="Footer"/>
      <w:rPr>
        <w:sz w:val="14"/>
        <w:szCs w:val="1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55326" w:rsidRPr="00C76DF3" w14:paraId="461D6610" w14:textId="77777777" w:rsidTr="00105CE6">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CD4841" w14:textId="77777777" w:rsidR="00355326" w:rsidRPr="00C76DF3" w:rsidRDefault="00726421" w:rsidP="00105CE6">
          <w:pPr>
            <w:pStyle w:val="ProductList-OfferingBody"/>
            <w:ind w:left="-77" w:right="-73"/>
            <w:jc w:val="center"/>
            <w:rPr>
              <w:color w:val="808080" w:themeColor="background1" w:themeShade="80"/>
              <w:sz w:val="14"/>
              <w:szCs w:val="14"/>
            </w:rPr>
          </w:pPr>
          <w:hyperlink w:anchor="TableofContents" w:history="1">
            <w:r w:rsidR="00355326"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E59A5FA" w14:textId="77777777" w:rsidR="00355326" w:rsidRPr="00C76DF3" w:rsidRDefault="00355326" w:rsidP="00105CE6">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4142C8" w14:textId="77777777" w:rsidR="00355326" w:rsidRPr="00C76DF3" w:rsidRDefault="00726421" w:rsidP="00105CE6">
          <w:pPr>
            <w:pStyle w:val="ProductList-OfferingBody"/>
            <w:ind w:left="-72" w:right="-74"/>
            <w:jc w:val="center"/>
            <w:rPr>
              <w:color w:val="808080" w:themeColor="background1" w:themeShade="80"/>
              <w:sz w:val="14"/>
              <w:szCs w:val="14"/>
            </w:rPr>
          </w:pPr>
          <w:hyperlink w:anchor="Introduction" w:history="1">
            <w:r w:rsidR="00355326"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2ABE020" w14:textId="77777777" w:rsidR="00355326" w:rsidRPr="00C76DF3" w:rsidRDefault="00355326" w:rsidP="00105CE6">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C213ED" w14:textId="77777777" w:rsidR="00355326" w:rsidRPr="00C76DF3" w:rsidRDefault="00726421" w:rsidP="00105CE6">
          <w:pPr>
            <w:pStyle w:val="ProductList-OfferingBody"/>
            <w:ind w:left="-72" w:right="-75"/>
            <w:jc w:val="center"/>
            <w:rPr>
              <w:color w:val="808080" w:themeColor="background1" w:themeShade="80"/>
              <w:sz w:val="14"/>
              <w:szCs w:val="14"/>
            </w:rPr>
          </w:pPr>
          <w:hyperlink w:anchor="GeneralTerms" w:history="1">
            <w:r w:rsidR="00355326"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E833EF1" w14:textId="77777777" w:rsidR="00355326" w:rsidRPr="00C76DF3" w:rsidRDefault="00355326" w:rsidP="00105CE6">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C128735" w14:textId="77777777" w:rsidR="00355326" w:rsidRPr="00C76DF3" w:rsidRDefault="00726421" w:rsidP="00105CE6">
          <w:pPr>
            <w:pStyle w:val="ProductList-OfferingBody"/>
            <w:ind w:left="-72" w:right="-77"/>
            <w:jc w:val="center"/>
            <w:rPr>
              <w:color w:val="808080" w:themeColor="background1" w:themeShade="80"/>
              <w:sz w:val="14"/>
              <w:szCs w:val="14"/>
            </w:rPr>
          </w:pPr>
          <w:hyperlink w:anchor="PrivacyandSecurityTerms" w:history="1">
            <w:r w:rsidR="00355326"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DD9C636" w14:textId="77777777" w:rsidR="00355326" w:rsidRPr="00C76DF3" w:rsidRDefault="00355326" w:rsidP="00105CE6">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95C3CF" w14:textId="77777777" w:rsidR="00355326" w:rsidRPr="00C76DF3" w:rsidRDefault="00726421" w:rsidP="00105CE6">
          <w:pPr>
            <w:pStyle w:val="ProductList-OfferingBody"/>
            <w:ind w:left="-72" w:right="-77"/>
            <w:jc w:val="center"/>
            <w:rPr>
              <w:color w:val="808080" w:themeColor="background1" w:themeShade="80"/>
              <w:sz w:val="14"/>
              <w:szCs w:val="14"/>
            </w:rPr>
          </w:pPr>
          <w:hyperlink w:anchor="OnlineServiceSpecificTerms" w:history="1">
            <w:r w:rsidR="00355326">
              <w:rPr>
                <w:rStyle w:val="Hyperlink"/>
                <w:sz w:val="14"/>
                <w:szCs w:val="14"/>
              </w:rPr>
              <w:t>Online Service – S</w:t>
            </w:r>
            <w:r w:rsidR="00355326"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A85ACE7" w14:textId="77777777" w:rsidR="00355326" w:rsidRPr="00C76DF3" w:rsidRDefault="00355326" w:rsidP="00105CE6">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546BF15" w14:textId="77777777" w:rsidR="00355326" w:rsidRPr="00C76DF3" w:rsidRDefault="00726421" w:rsidP="00105CE6">
          <w:pPr>
            <w:pStyle w:val="ProductList-OfferingBody"/>
            <w:ind w:left="-72" w:right="-76"/>
            <w:jc w:val="center"/>
            <w:rPr>
              <w:color w:val="808080" w:themeColor="background1" w:themeShade="80"/>
              <w:sz w:val="14"/>
              <w:szCs w:val="14"/>
            </w:rPr>
          </w:pPr>
          <w:hyperlink w:anchor="Attachment1" w:history="1">
            <w:r w:rsidR="00355326" w:rsidRPr="003812FE">
              <w:rPr>
                <w:rStyle w:val="Hyperlink"/>
                <w:sz w:val="14"/>
                <w:szCs w:val="14"/>
              </w:rPr>
              <w:t>Attachments</w:t>
            </w:r>
          </w:hyperlink>
        </w:p>
      </w:tc>
    </w:tr>
  </w:tbl>
  <w:p w14:paraId="70E1610E" w14:textId="77777777" w:rsidR="00355326" w:rsidRPr="00591643" w:rsidRDefault="00355326">
    <w:pPr>
      <w:pStyle w:val="Footer"/>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6219D" w14:textId="77777777" w:rsidR="00610414" w:rsidRDefault="00610414" w:rsidP="009A573F">
      <w:pPr>
        <w:spacing w:after="0" w:line="240" w:lineRule="auto"/>
      </w:pPr>
      <w:r>
        <w:separator/>
      </w:r>
    </w:p>
    <w:p w14:paraId="10B43D49" w14:textId="77777777" w:rsidR="00610414" w:rsidRDefault="00610414"/>
  </w:footnote>
  <w:footnote w:type="continuationSeparator" w:id="0">
    <w:p w14:paraId="253AB350" w14:textId="77777777" w:rsidR="00610414" w:rsidRDefault="00610414" w:rsidP="009A573F">
      <w:pPr>
        <w:spacing w:after="0" w:line="240" w:lineRule="auto"/>
      </w:pPr>
      <w:r>
        <w:continuationSeparator/>
      </w:r>
    </w:p>
    <w:p w14:paraId="57FDC8EC" w14:textId="77777777" w:rsidR="00610414" w:rsidRDefault="00610414"/>
  </w:footnote>
  <w:footnote w:type="continuationNotice" w:id="1">
    <w:p w14:paraId="4E5080DC" w14:textId="77777777" w:rsidR="00610414" w:rsidRDefault="00610414">
      <w:pPr>
        <w:spacing w:after="0" w:line="240" w:lineRule="auto"/>
      </w:pPr>
    </w:p>
    <w:p w14:paraId="016C5057" w14:textId="77777777" w:rsidR="00610414" w:rsidRDefault="006104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A50A5" w14:textId="5765E360" w:rsidR="00355326" w:rsidRPr="004D27A6" w:rsidRDefault="00355326" w:rsidP="004D27A6">
    <w:pPr>
      <w:pStyle w:val="ProductList-Body"/>
      <w:tabs>
        <w:tab w:val="right" w:pos="10800"/>
      </w:tabs>
      <w:rPr>
        <w:color w:val="404040" w:themeColor="text1" w:themeTint="BF"/>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964641"/>
      <w:docPartObj>
        <w:docPartGallery w:val="Page Numbers (Top of Page)"/>
        <w:docPartUnique/>
      </w:docPartObj>
    </w:sdtPr>
    <w:sdtEndPr>
      <w:rPr>
        <w:noProof/>
        <w:sz w:val="16"/>
        <w:szCs w:val="16"/>
      </w:rPr>
    </w:sdtEndPr>
    <w:sdtContent>
      <w:p w14:paraId="2CA2F500" w14:textId="6ED3E240" w:rsidR="00355326" w:rsidRPr="00DC08DC" w:rsidRDefault="00355326" w:rsidP="00171B2E">
        <w:pPr>
          <w:pStyle w:val="ProductList-Body"/>
          <w:tabs>
            <w:tab w:val="right" w:pos="10800"/>
          </w:tabs>
          <w:spacing w:before="20" w:after="20"/>
          <w:rPr>
            <w:noProof/>
            <w:sz w:val="16"/>
            <w:szCs w:val="16"/>
          </w:rPr>
        </w:pPr>
        <w:r w:rsidRPr="00DC08DC">
          <w:rPr>
            <w:sz w:val="16"/>
            <w:szCs w:val="16"/>
          </w:rPr>
          <w:t xml:space="preserve">Microsoft Volume Licensing Online Services Terms (Worldwide English, </w:t>
        </w:r>
        <w:r w:rsidR="00143C6E">
          <w:rPr>
            <w:sz w:val="16"/>
            <w:szCs w:val="16"/>
          </w:rPr>
          <w:t>June</w:t>
        </w:r>
        <w:r w:rsidR="00143C6E" w:rsidRPr="00DC08DC">
          <w:rPr>
            <w:sz w:val="16"/>
            <w:szCs w:val="16"/>
          </w:rPr>
          <w:t xml:space="preserve"> </w:t>
        </w:r>
        <w:r w:rsidRPr="00DC08DC">
          <w:rPr>
            <w:sz w:val="16"/>
            <w:szCs w:val="16"/>
          </w:rPr>
          <w:t>2019)</w:t>
        </w:r>
        <w:r w:rsidRPr="00DC08DC">
          <w:rPr>
            <w:sz w:val="16"/>
            <w:szCs w:val="16"/>
          </w:rPr>
          <w:tab/>
        </w:r>
        <w:r w:rsidRPr="00DC08DC">
          <w:rPr>
            <w:sz w:val="16"/>
            <w:szCs w:val="16"/>
          </w:rPr>
          <w:fldChar w:fldCharType="begin"/>
        </w:r>
        <w:r w:rsidRPr="00DC08DC">
          <w:rPr>
            <w:sz w:val="16"/>
            <w:szCs w:val="16"/>
          </w:rPr>
          <w:instrText xml:space="preserve"> PAGE   \* MERGEFORMAT </w:instrText>
        </w:r>
        <w:r w:rsidRPr="00DC08DC">
          <w:rPr>
            <w:sz w:val="16"/>
            <w:szCs w:val="16"/>
          </w:rPr>
          <w:fldChar w:fldCharType="separate"/>
        </w:r>
        <w:r w:rsidRPr="00DC08DC">
          <w:rPr>
            <w:noProof/>
            <w:sz w:val="16"/>
            <w:szCs w:val="16"/>
          </w:rPr>
          <w:t>2</w:t>
        </w:r>
        <w:r w:rsidRPr="00DC08DC">
          <w:rPr>
            <w:noProof/>
            <w:sz w:val="16"/>
            <w:szCs w:val="16"/>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447741"/>
      <w:docPartObj>
        <w:docPartGallery w:val="Page Numbers (Top of Page)"/>
        <w:docPartUnique/>
      </w:docPartObj>
    </w:sdtPr>
    <w:sdtEndPr>
      <w:rPr>
        <w:noProof/>
        <w:sz w:val="16"/>
        <w:szCs w:val="16"/>
      </w:rPr>
    </w:sdtEndPr>
    <w:sdtContent>
      <w:p w14:paraId="72039CEF" w14:textId="5BB111AB" w:rsidR="00D52223" w:rsidRPr="00DC08DC" w:rsidRDefault="00D52223" w:rsidP="00D52223">
        <w:pPr>
          <w:pStyle w:val="ProductList-Body"/>
          <w:tabs>
            <w:tab w:val="right" w:pos="10800"/>
          </w:tabs>
          <w:spacing w:before="20" w:after="20"/>
          <w:rPr>
            <w:noProof/>
            <w:sz w:val="16"/>
            <w:szCs w:val="16"/>
          </w:rPr>
        </w:pPr>
        <w:r w:rsidRPr="00DC08DC">
          <w:rPr>
            <w:sz w:val="16"/>
            <w:szCs w:val="16"/>
          </w:rPr>
          <w:t xml:space="preserve">Microsoft Volume Licensing Online Services Terms (Worldwide English, </w:t>
        </w:r>
        <w:r w:rsidR="00143C6E">
          <w:rPr>
            <w:sz w:val="16"/>
            <w:szCs w:val="16"/>
          </w:rPr>
          <w:t>June</w:t>
        </w:r>
        <w:r w:rsidR="00143C6E" w:rsidRPr="00DC08DC">
          <w:rPr>
            <w:sz w:val="16"/>
            <w:szCs w:val="16"/>
          </w:rPr>
          <w:t xml:space="preserve"> </w:t>
        </w:r>
        <w:r w:rsidRPr="00DC08DC">
          <w:rPr>
            <w:sz w:val="16"/>
            <w:szCs w:val="16"/>
          </w:rPr>
          <w:t>2019)</w:t>
        </w:r>
        <w:r w:rsidRPr="00DC08DC">
          <w:rPr>
            <w:sz w:val="16"/>
            <w:szCs w:val="16"/>
          </w:rPr>
          <w:tab/>
        </w:r>
        <w:r w:rsidRPr="00DC08DC">
          <w:rPr>
            <w:sz w:val="16"/>
            <w:szCs w:val="16"/>
          </w:rPr>
          <w:fldChar w:fldCharType="begin"/>
        </w:r>
        <w:r w:rsidRPr="00DC08DC">
          <w:rPr>
            <w:sz w:val="16"/>
            <w:szCs w:val="16"/>
          </w:rPr>
          <w:instrText xml:space="preserve"> PAGE   \* MERGEFORMAT </w:instrText>
        </w:r>
        <w:r w:rsidRPr="00DC08DC">
          <w:rPr>
            <w:sz w:val="16"/>
            <w:szCs w:val="16"/>
          </w:rPr>
          <w:fldChar w:fldCharType="separate"/>
        </w:r>
        <w:r>
          <w:rPr>
            <w:sz w:val="16"/>
            <w:szCs w:val="16"/>
          </w:rPr>
          <w:t>2</w:t>
        </w:r>
        <w:r w:rsidRPr="00DC08DC">
          <w:rPr>
            <w:noProof/>
            <w:sz w:val="16"/>
            <w:szCs w:val="1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7B1D"/>
    <w:multiLevelType w:val="hybridMultilevel"/>
    <w:tmpl w:val="08F28B06"/>
    <w:lvl w:ilvl="0" w:tplc="75F6F318">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6B92593"/>
    <w:multiLevelType w:val="hybridMultilevel"/>
    <w:tmpl w:val="6E006A36"/>
    <w:lvl w:ilvl="0" w:tplc="7310B026">
      <w:start w:val="4"/>
      <w:numFmt w:val="decimal"/>
      <w:lvlText w:val="%1."/>
      <w:lvlJc w:val="left"/>
      <w:pPr>
        <w:ind w:left="10" w:firstLine="0"/>
      </w:pPr>
      <w:rPr>
        <w:rFonts w:ascii="Calibri" w:eastAsia="Calibri" w:hAnsi="Calibri" w:cs="Calibri"/>
        <w:b w:val="0"/>
        <w:i w:val="0"/>
        <w:strike w:val="0"/>
        <w:dstrike w:val="0"/>
        <w:color w:val="050004"/>
        <w:sz w:val="22"/>
        <w:szCs w:val="22"/>
        <w:u w:val="none" w:color="000000"/>
        <w:effect w:val="none"/>
        <w:bdr w:val="none" w:sz="0" w:space="0" w:color="auto" w:frame="1"/>
        <w:vertAlign w:val="baseline"/>
      </w:rPr>
    </w:lvl>
    <w:lvl w:ilvl="1" w:tplc="87C28D00">
      <w:start w:val="1"/>
      <w:numFmt w:val="lowerLetter"/>
      <w:lvlText w:val="%2"/>
      <w:lvlJc w:val="left"/>
      <w:pPr>
        <w:ind w:left="108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2" w:tplc="E2406A4C">
      <w:start w:val="1"/>
      <w:numFmt w:val="lowerRoman"/>
      <w:lvlText w:val="%3"/>
      <w:lvlJc w:val="left"/>
      <w:pPr>
        <w:ind w:left="180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3" w:tplc="49860392">
      <w:start w:val="1"/>
      <w:numFmt w:val="decimal"/>
      <w:lvlText w:val="%4"/>
      <w:lvlJc w:val="left"/>
      <w:pPr>
        <w:ind w:left="252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4" w:tplc="3E5A4BFE">
      <w:start w:val="1"/>
      <w:numFmt w:val="lowerLetter"/>
      <w:lvlText w:val="%5"/>
      <w:lvlJc w:val="left"/>
      <w:pPr>
        <w:ind w:left="324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5" w:tplc="AB045E98">
      <w:start w:val="1"/>
      <w:numFmt w:val="lowerRoman"/>
      <w:lvlText w:val="%6"/>
      <w:lvlJc w:val="left"/>
      <w:pPr>
        <w:ind w:left="396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6" w:tplc="3FDC4868">
      <w:start w:val="1"/>
      <w:numFmt w:val="decimal"/>
      <w:lvlText w:val="%7"/>
      <w:lvlJc w:val="left"/>
      <w:pPr>
        <w:ind w:left="468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7" w:tplc="4E7C6D64">
      <w:start w:val="1"/>
      <w:numFmt w:val="lowerLetter"/>
      <w:lvlText w:val="%8"/>
      <w:lvlJc w:val="left"/>
      <w:pPr>
        <w:ind w:left="540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8" w:tplc="240AE6FA">
      <w:start w:val="1"/>
      <w:numFmt w:val="lowerRoman"/>
      <w:lvlText w:val="%9"/>
      <w:lvlJc w:val="left"/>
      <w:pPr>
        <w:ind w:left="612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abstractNum>
  <w:abstractNum w:abstractNumId="2" w15:restartNumberingAfterBreak="0">
    <w:nsid w:val="0768574C"/>
    <w:multiLevelType w:val="hybridMultilevel"/>
    <w:tmpl w:val="84C8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D72F7"/>
    <w:multiLevelType w:val="hybridMultilevel"/>
    <w:tmpl w:val="974E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56DD0"/>
    <w:multiLevelType w:val="hybridMultilevel"/>
    <w:tmpl w:val="4178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87D39"/>
    <w:multiLevelType w:val="hybridMultilevel"/>
    <w:tmpl w:val="121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60764"/>
    <w:multiLevelType w:val="hybridMultilevel"/>
    <w:tmpl w:val="80966F54"/>
    <w:lvl w:ilvl="0" w:tplc="673AB71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33E71"/>
    <w:multiLevelType w:val="hybridMultilevel"/>
    <w:tmpl w:val="CCC2D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F1DDE"/>
    <w:multiLevelType w:val="hybridMultilevel"/>
    <w:tmpl w:val="6CAC62C2"/>
    <w:lvl w:ilvl="0" w:tplc="03681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5D78A8"/>
    <w:multiLevelType w:val="hybridMultilevel"/>
    <w:tmpl w:val="4972E7D8"/>
    <w:lvl w:ilvl="0" w:tplc="CCBE4C0E">
      <w:start w:val="1"/>
      <w:numFmt w:val="bullet"/>
      <w:lvlText w:val=""/>
      <w:lvlJc w:val="left"/>
      <w:pPr>
        <w:ind w:left="900" w:hanging="360"/>
      </w:pPr>
      <w:rPr>
        <w:rFonts w:ascii="Symbol" w:hAnsi="Symbol" w:hint="default"/>
        <w:sz w:val="1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8E544BC"/>
    <w:multiLevelType w:val="hybridMultilevel"/>
    <w:tmpl w:val="0FC65A38"/>
    <w:lvl w:ilvl="0" w:tplc="D6528318">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290017"/>
    <w:multiLevelType w:val="hybridMultilevel"/>
    <w:tmpl w:val="52FE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C6078D"/>
    <w:multiLevelType w:val="hybridMultilevel"/>
    <w:tmpl w:val="BFB4FC60"/>
    <w:lvl w:ilvl="0" w:tplc="CCBE4C0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80471"/>
    <w:multiLevelType w:val="hybridMultilevel"/>
    <w:tmpl w:val="09B479B4"/>
    <w:lvl w:ilvl="0" w:tplc="04090003">
      <w:start w:val="1"/>
      <w:numFmt w:val="bullet"/>
      <w:lvlText w:val="o"/>
      <w:lvlJc w:val="left"/>
      <w:pPr>
        <w:ind w:left="900" w:hanging="360"/>
      </w:pPr>
      <w:rPr>
        <w:rFonts w:ascii="Courier New" w:hAnsi="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23727F97"/>
    <w:multiLevelType w:val="hybridMultilevel"/>
    <w:tmpl w:val="352A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D70B68"/>
    <w:multiLevelType w:val="hybridMultilevel"/>
    <w:tmpl w:val="8E04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E219F"/>
    <w:multiLevelType w:val="hybridMultilevel"/>
    <w:tmpl w:val="0576F788"/>
    <w:lvl w:ilvl="0" w:tplc="6A082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8D16CF"/>
    <w:multiLevelType w:val="hybridMultilevel"/>
    <w:tmpl w:val="7E06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3598F"/>
    <w:multiLevelType w:val="hybridMultilevel"/>
    <w:tmpl w:val="856260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CB725A"/>
    <w:multiLevelType w:val="hybridMultilevel"/>
    <w:tmpl w:val="7480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C416D06"/>
    <w:multiLevelType w:val="hybridMultilevel"/>
    <w:tmpl w:val="AFF0358A"/>
    <w:lvl w:ilvl="0" w:tplc="0409000F">
      <w:start w:val="1"/>
      <w:numFmt w:val="decimal"/>
      <w:lvlText w:val="%1."/>
      <w:lvlJc w:val="left"/>
      <w:pPr>
        <w:ind w:left="10" w:firstLine="0"/>
      </w:pPr>
      <w:rPr>
        <w:b w:val="0"/>
        <w:i w:val="0"/>
        <w:strike w:val="0"/>
        <w:dstrike w:val="0"/>
        <w:color w:val="050004"/>
        <w:sz w:val="22"/>
        <w:szCs w:val="22"/>
        <w:u w:val="none" w:color="000000"/>
        <w:effect w:val="none"/>
        <w:bdr w:val="none" w:sz="0" w:space="0" w:color="auto" w:frame="1"/>
        <w:vertAlign w:val="baseline"/>
      </w:rPr>
    </w:lvl>
    <w:lvl w:ilvl="1" w:tplc="E3C0EFD2">
      <w:start w:val="1"/>
      <w:numFmt w:val="lowerLetter"/>
      <w:lvlText w:val="%2"/>
      <w:lvlJc w:val="left"/>
      <w:pPr>
        <w:ind w:left="108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2" w:tplc="CD1E8EE8">
      <w:start w:val="1"/>
      <w:numFmt w:val="lowerRoman"/>
      <w:lvlText w:val="%3"/>
      <w:lvlJc w:val="left"/>
      <w:pPr>
        <w:ind w:left="180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3" w:tplc="D2660CD0">
      <w:start w:val="1"/>
      <w:numFmt w:val="decimal"/>
      <w:lvlText w:val="%4"/>
      <w:lvlJc w:val="left"/>
      <w:pPr>
        <w:ind w:left="252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4" w:tplc="C1EABC28">
      <w:start w:val="1"/>
      <w:numFmt w:val="lowerLetter"/>
      <w:lvlText w:val="%5"/>
      <w:lvlJc w:val="left"/>
      <w:pPr>
        <w:ind w:left="324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5" w:tplc="D26293F0">
      <w:start w:val="1"/>
      <w:numFmt w:val="lowerRoman"/>
      <w:lvlText w:val="%6"/>
      <w:lvlJc w:val="left"/>
      <w:pPr>
        <w:ind w:left="396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6" w:tplc="C7883DD0">
      <w:start w:val="1"/>
      <w:numFmt w:val="decimal"/>
      <w:lvlText w:val="%7"/>
      <w:lvlJc w:val="left"/>
      <w:pPr>
        <w:ind w:left="468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7" w:tplc="BB0AE36E">
      <w:start w:val="1"/>
      <w:numFmt w:val="lowerLetter"/>
      <w:lvlText w:val="%8"/>
      <w:lvlJc w:val="left"/>
      <w:pPr>
        <w:ind w:left="540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8" w:tplc="9968985C">
      <w:start w:val="1"/>
      <w:numFmt w:val="lowerRoman"/>
      <w:lvlText w:val="%9"/>
      <w:lvlJc w:val="left"/>
      <w:pPr>
        <w:ind w:left="612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abstractNum>
  <w:abstractNum w:abstractNumId="22" w15:restartNumberingAfterBreak="0">
    <w:nsid w:val="2E5B0F3C"/>
    <w:multiLevelType w:val="hybridMultilevel"/>
    <w:tmpl w:val="7A14C97C"/>
    <w:lvl w:ilvl="0" w:tplc="55E4A244">
      <w:start w:val="1"/>
      <w:numFmt w:val="decimal"/>
      <w:lvlText w:val="%1."/>
      <w:lvlJc w:val="left"/>
      <w:pPr>
        <w:ind w:left="10" w:firstLine="0"/>
      </w:pPr>
      <w:rPr>
        <w:rFonts w:ascii="Calibri" w:eastAsia="Calibri" w:hAnsi="Calibri" w:cs="Calibri"/>
        <w:b w:val="0"/>
        <w:i w:val="0"/>
        <w:strike w:val="0"/>
        <w:dstrike w:val="0"/>
        <w:color w:val="050004"/>
        <w:sz w:val="22"/>
        <w:szCs w:val="22"/>
        <w:u w:val="none" w:color="000000"/>
        <w:effect w:val="none"/>
        <w:bdr w:val="none" w:sz="0" w:space="0" w:color="auto" w:frame="1"/>
        <w:vertAlign w:val="baseline"/>
      </w:rPr>
    </w:lvl>
    <w:lvl w:ilvl="1" w:tplc="E3C0EFD2">
      <w:start w:val="1"/>
      <w:numFmt w:val="lowerLetter"/>
      <w:lvlText w:val="%2"/>
      <w:lvlJc w:val="left"/>
      <w:pPr>
        <w:ind w:left="108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2" w:tplc="CD1E8EE8">
      <w:start w:val="1"/>
      <w:numFmt w:val="lowerRoman"/>
      <w:lvlText w:val="%3"/>
      <w:lvlJc w:val="left"/>
      <w:pPr>
        <w:ind w:left="180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3" w:tplc="D2660CD0">
      <w:start w:val="1"/>
      <w:numFmt w:val="decimal"/>
      <w:lvlText w:val="%4"/>
      <w:lvlJc w:val="left"/>
      <w:pPr>
        <w:ind w:left="252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4" w:tplc="C1EABC28">
      <w:start w:val="1"/>
      <w:numFmt w:val="lowerLetter"/>
      <w:lvlText w:val="%5"/>
      <w:lvlJc w:val="left"/>
      <w:pPr>
        <w:ind w:left="324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5" w:tplc="D26293F0">
      <w:start w:val="1"/>
      <w:numFmt w:val="lowerRoman"/>
      <w:lvlText w:val="%6"/>
      <w:lvlJc w:val="left"/>
      <w:pPr>
        <w:ind w:left="396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6" w:tplc="C7883DD0">
      <w:start w:val="1"/>
      <w:numFmt w:val="decimal"/>
      <w:lvlText w:val="%7"/>
      <w:lvlJc w:val="left"/>
      <w:pPr>
        <w:ind w:left="468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7" w:tplc="BB0AE36E">
      <w:start w:val="1"/>
      <w:numFmt w:val="lowerLetter"/>
      <w:lvlText w:val="%8"/>
      <w:lvlJc w:val="left"/>
      <w:pPr>
        <w:ind w:left="540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8" w:tplc="9968985C">
      <w:start w:val="1"/>
      <w:numFmt w:val="lowerRoman"/>
      <w:lvlText w:val="%9"/>
      <w:lvlJc w:val="left"/>
      <w:pPr>
        <w:ind w:left="612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abstractNum>
  <w:abstractNum w:abstractNumId="23"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F55E19"/>
    <w:multiLevelType w:val="hybridMultilevel"/>
    <w:tmpl w:val="FE50E5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3D86775A"/>
    <w:multiLevelType w:val="hybridMultilevel"/>
    <w:tmpl w:val="33C43F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531D00"/>
    <w:multiLevelType w:val="hybridMultilevel"/>
    <w:tmpl w:val="F1C6D544"/>
    <w:lvl w:ilvl="0" w:tplc="38520E28">
      <w:start w:val="1"/>
      <w:numFmt w:val="lowerLetter"/>
      <w:lvlText w:val="(%1)"/>
      <w:lvlJc w:val="left"/>
      <w:pPr>
        <w:ind w:left="3060" w:firstLine="0"/>
      </w:pPr>
      <w:rPr>
        <w:rFonts w:ascii="Calibri" w:eastAsia="Calibri" w:hAnsi="Calibri" w:cs="Calibri"/>
        <w:b w:val="0"/>
        <w:i w:val="0"/>
        <w:strike w:val="0"/>
        <w:dstrike w:val="0"/>
        <w:color w:val="050004"/>
        <w:sz w:val="22"/>
        <w:szCs w:val="22"/>
        <w:u w:val="none" w:color="000000"/>
        <w:effect w:val="none"/>
        <w:bdr w:val="none" w:sz="0" w:space="0" w:color="auto" w:frame="1"/>
        <w:vertAlign w:val="baseline"/>
      </w:rPr>
    </w:lvl>
    <w:lvl w:ilvl="1" w:tplc="7A406F4E">
      <w:start w:val="1"/>
      <w:numFmt w:val="lowerLetter"/>
      <w:lvlText w:val="%2"/>
      <w:lvlJc w:val="left"/>
      <w:pPr>
        <w:ind w:left="167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2" w:tplc="74DEE6D8">
      <w:start w:val="1"/>
      <w:numFmt w:val="lowerRoman"/>
      <w:lvlText w:val="%3"/>
      <w:lvlJc w:val="left"/>
      <w:pPr>
        <w:ind w:left="239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3" w:tplc="9350DABE">
      <w:start w:val="1"/>
      <w:numFmt w:val="decimal"/>
      <w:lvlText w:val="%4"/>
      <w:lvlJc w:val="left"/>
      <w:pPr>
        <w:ind w:left="311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4" w:tplc="3CEED0A4">
      <w:start w:val="1"/>
      <w:numFmt w:val="lowerLetter"/>
      <w:lvlText w:val="%5"/>
      <w:lvlJc w:val="left"/>
      <w:pPr>
        <w:ind w:left="383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5" w:tplc="BA04C53A">
      <w:start w:val="1"/>
      <w:numFmt w:val="lowerRoman"/>
      <w:lvlText w:val="%6"/>
      <w:lvlJc w:val="left"/>
      <w:pPr>
        <w:ind w:left="455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6" w:tplc="D7DCB92E">
      <w:start w:val="1"/>
      <w:numFmt w:val="decimal"/>
      <w:lvlText w:val="%7"/>
      <w:lvlJc w:val="left"/>
      <w:pPr>
        <w:ind w:left="527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7" w:tplc="9A8A4CA2">
      <w:start w:val="1"/>
      <w:numFmt w:val="lowerLetter"/>
      <w:lvlText w:val="%8"/>
      <w:lvlJc w:val="left"/>
      <w:pPr>
        <w:ind w:left="599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8" w:tplc="304AF6D0">
      <w:start w:val="1"/>
      <w:numFmt w:val="lowerRoman"/>
      <w:lvlText w:val="%9"/>
      <w:lvlJc w:val="left"/>
      <w:pPr>
        <w:ind w:left="671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abstractNum>
  <w:abstractNum w:abstractNumId="27" w15:restartNumberingAfterBreak="0">
    <w:nsid w:val="40A4052A"/>
    <w:multiLevelType w:val="hybridMultilevel"/>
    <w:tmpl w:val="75C8E4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1B739FE"/>
    <w:multiLevelType w:val="hybridMultilevel"/>
    <w:tmpl w:val="0B5AC612"/>
    <w:lvl w:ilvl="0" w:tplc="37A418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713AB3"/>
    <w:multiLevelType w:val="hybridMultilevel"/>
    <w:tmpl w:val="CCC2D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0A48FB"/>
    <w:multiLevelType w:val="hybridMultilevel"/>
    <w:tmpl w:val="6680C0B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1" w15:restartNumberingAfterBreak="0">
    <w:nsid w:val="46D409A3"/>
    <w:multiLevelType w:val="hybridMultilevel"/>
    <w:tmpl w:val="209EB916"/>
    <w:lvl w:ilvl="0" w:tplc="D6528318">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7990A91"/>
    <w:multiLevelType w:val="hybridMultilevel"/>
    <w:tmpl w:val="325204EA"/>
    <w:lvl w:ilvl="0" w:tplc="673AB710">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BE72E45"/>
    <w:multiLevelType w:val="hybridMultilevel"/>
    <w:tmpl w:val="AD18DE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00B0042"/>
    <w:multiLevelType w:val="hybridMultilevel"/>
    <w:tmpl w:val="89062F3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19335DF"/>
    <w:multiLevelType w:val="hybridMultilevel"/>
    <w:tmpl w:val="B674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7A159F"/>
    <w:multiLevelType w:val="hybridMultilevel"/>
    <w:tmpl w:val="891687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E722DA"/>
    <w:multiLevelType w:val="hybridMultilevel"/>
    <w:tmpl w:val="6F5A6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7551E81"/>
    <w:multiLevelType w:val="hybridMultilevel"/>
    <w:tmpl w:val="CA1063F0"/>
    <w:lvl w:ilvl="0" w:tplc="673AB710">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83F1EEC"/>
    <w:multiLevelType w:val="hybridMultilevel"/>
    <w:tmpl w:val="EB9667F8"/>
    <w:lvl w:ilvl="0" w:tplc="673AB710">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93757AD"/>
    <w:multiLevelType w:val="hybridMultilevel"/>
    <w:tmpl w:val="A28C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974F2F"/>
    <w:multiLevelType w:val="hybridMultilevel"/>
    <w:tmpl w:val="0352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6633EF"/>
    <w:multiLevelType w:val="hybridMultilevel"/>
    <w:tmpl w:val="3AF64E0E"/>
    <w:lvl w:ilvl="0" w:tplc="CCBE4C0E">
      <w:start w:val="1"/>
      <w:numFmt w:val="bullet"/>
      <w:lvlText w:val=""/>
      <w:lvlJc w:val="left"/>
      <w:pPr>
        <w:ind w:left="734" w:hanging="360"/>
      </w:pPr>
      <w:rPr>
        <w:rFonts w:ascii="Symbol" w:hAnsi="Symbol" w:hint="default"/>
        <w:sz w:val="18"/>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3" w15:restartNumberingAfterBreak="0">
    <w:nsid w:val="5D5D7D9D"/>
    <w:multiLevelType w:val="hybridMultilevel"/>
    <w:tmpl w:val="097C1E40"/>
    <w:lvl w:ilvl="0" w:tplc="D6528318">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E1638D3"/>
    <w:multiLevelType w:val="hybridMultilevel"/>
    <w:tmpl w:val="C822403E"/>
    <w:lvl w:ilvl="0" w:tplc="673AB710">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15:restartNumberingAfterBreak="0">
    <w:nsid w:val="60266B7A"/>
    <w:multiLevelType w:val="hybridMultilevel"/>
    <w:tmpl w:val="8D52E4AA"/>
    <w:lvl w:ilvl="0" w:tplc="673AB710">
      <w:start w:val="1"/>
      <w:numFmt w:val="lowerLetter"/>
      <w:lvlText w:val="(%1)"/>
      <w:lvlJc w:val="left"/>
      <w:pPr>
        <w:ind w:left="252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6"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7" w15:restartNumberingAfterBreak="0">
    <w:nsid w:val="657C190B"/>
    <w:multiLevelType w:val="hybridMultilevel"/>
    <w:tmpl w:val="EBCED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F47878"/>
    <w:multiLevelType w:val="hybridMultilevel"/>
    <w:tmpl w:val="DC2C1CE2"/>
    <w:lvl w:ilvl="0" w:tplc="A072D5AC">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7445BC8"/>
    <w:multiLevelType w:val="hybridMultilevel"/>
    <w:tmpl w:val="9316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376CDB"/>
    <w:multiLevelType w:val="hybridMultilevel"/>
    <w:tmpl w:val="BDEE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9C397E"/>
    <w:multiLevelType w:val="hybridMultilevel"/>
    <w:tmpl w:val="A41445A2"/>
    <w:lvl w:ilvl="0" w:tplc="0409000F">
      <w:start w:val="1"/>
      <w:numFmt w:val="decimal"/>
      <w:lvlText w:val="%1."/>
      <w:lvlJc w:val="left"/>
      <w:pPr>
        <w:ind w:left="518" w:hanging="360"/>
      </w:pPr>
    </w:lvl>
    <w:lvl w:ilvl="1" w:tplc="04090019">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52" w15:restartNumberingAfterBreak="0">
    <w:nsid w:val="700364C5"/>
    <w:multiLevelType w:val="hybridMultilevel"/>
    <w:tmpl w:val="6CA4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156187"/>
    <w:multiLevelType w:val="hybridMultilevel"/>
    <w:tmpl w:val="9AA05F1A"/>
    <w:lvl w:ilvl="0" w:tplc="0409000F">
      <w:start w:val="1"/>
      <w:numFmt w:val="decimal"/>
      <w:lvlText w:val="%1."/>
      <w:lvlJc w:val="left"/>
      <w:pPr>
        <w:ind w:left="518" w:hanging="360"/>
      </w:pPr>
    </w:lvl>
    <w:lvl w:ilvl="1" w:tplc="04090019">
      <w:start w:val="1"/>
      <w:numFmt w:val="lowerLetter"/>
      <w:lvlText w:val="%2."/>
      <w:lvlJc w:val="left"/>
      <w:pPr>
        <w:ind w:left="1238" w:hanging="360"/>
      </w:pPr>
    </w:lvl>
    <w:lvl w:ilvl="2" w:tplc="0409001B">
      <w:start w:val="1"/>
      <w:numFmt w:val="lowerRoman"/>
      <w:lvlText w:val="%3."/>
      <w:lvlJc w:val="right"/>
      <w:pPr>
        <w:ind w:left="1958" w:hanging="180"/>
      </w:pPr>
    </w:lvl>
    <w:lvl w:ilvl="3" w:tplc="0409000F">
      <w:start w:val="1"/>
      <w:numFmt w:val="decimal"/>
      <w:lvlText w:val="%4."/>
      <w:lvlJc w:val="left"/>
      <w:pPr>
        <w:ind w:left="2678" w:hanging="360"/>
      </w:pPr>
    </w:lvl>
    <w:lvl w:ilvl="4" w:tplc="04090019">
      <w:start w:val="1"/>
      <w:numFmt w:val="lowerLetter"/>
      <w:lvlText w:val="%5."/>
      <w:lvlJc w:val="left"/>
      <w:pPr>
        <w:ind w:left="3398" w:hanging="360"/>
      </w:pPr>
    </w:lvl>
    <w:lvl w:ilvl="5" w:tplc="0409001B">
      <w:start w:val="1"/>
      <w:numFmt w:val="lowerRoman"/>
      <w:lvlText w:val="%6."/>
      <w:lvlJc w:val="right"/>
      <w:pPr>
        <w:ind w:left="4118" w:hanging="180"/>
      </w:pPr>
    </w:lvl>
    <w:lvl w:ilvl="6" w:tplc="0409000F">
      <w:start w:val="1"/>
      <w:numFmt w:val="decimal"/>
      <w:lvlText w:val="%7."/>
      <w:lvlJc w:val="left"/>
      <w:pPr>
        <w:ind w:left="4838" w:hanging="360"/>
      </w:pPr>
    </w:lvl>
    <w:lvl w:ilvl="7" w:tplc="04090019">
      <w:start w:val="1"/>
      <w:numFmt w:val="lowerLetter"/>
      <w:lvlText w:val="%8."/>
      <w:lvlJc w:val="left"/>
      <w:pPr>
        <w:ind w:left="5558" w:hanging="360"/>
      </w:pPr>
    </w:lvl>
    <w:lvl w:ilvl="8" w:tplc="0409001B">
      <w:start w:val="1"/>
      <w:numFmt w:val="lowerRoman"/>
      <w:lvlText w:val="%9."/>
      <w:lvlJc w:val="right"/>
      <w:pPr>
        <w:ind w:left="6278" w:hanging="180"/>
      </w:pPr>
    </w:lvl>
  </w:abstractNum>
  <w:abstractNum w:abstractNumId="54" w15:restartNumberingAfterBreak="0">
    <w:nsid w:val="76015666"/>
    <w:multiLevelType w:val="hybridMultilevel"/>
    <w:tmpl w:val="B392744E"/>
    <w:lvl w:ilvl="0" w:tplc="CCBE4C0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971934"/>
    <w:multiLevelType w:val="hybridMultilevel"/>
    <w:tmpl w:val="08C60F8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6" w15:restartNumberingAfterBreak="0">
    <w:nsid w:val="78FB0738"/>
    <w:multiLevelType w:val="hybridMultilevel"/>
    <w:tmpl w:val="2DF6AF0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7" w15:restartNumberingAfterBreak="0">
    <w:nsid w:val="7A8A58E2"/>
    <w:multiLevelType w:val="hybridMultilevel"/>
    <w:tmpl w:val="2E248886"/>
    <w:lvl w:ilvl="0" w:tplc="2B5482CC">
      <w:start w:val="1"/>
      <w:numFmt w:val="upp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9D20D6"/>
    <w:multiLevelType w:val="multilevel"/>
    <w:tmpl w:val="CA8876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 w15:restartNumberingAfterBreak="0">
    <w:nsid w:val="7BC46ECD"/>
    <w:multiLevelType w:val="hybridMultilevel"/>
    <w:tmpl w:val="0A2ED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35"/>
  </w:num>
  <w:num w:numId="3">
    <w:abstractNumId w:val="2"/>
  </w:num>
  <w:num w:numId="4">
    <w:abstractNumId w:val="7"/>
  </w:num>
  <w:num w:numId="5">
    <w:abstractNumId w:val="18"/>
  </w:num>
  <w:num w:numId="6">
    <w:abstractNumId w:val="19"/>
  </w:num>
  <w:num w:numId="7">
    <w:abstractNumId w:val="12"/>
  </w:num>
  <w:num w:numId="8">
    <w:abstractNumId w:val="23"/>
  </w:num>
  <w:num w:numId="9">
    <w:abstractNumId w:val="15"/>
  </w:num>
  <w:num w:numId="10">
    <w:abstractNumId w:val="46"/>
  </w:num>
  <w:num w:numId="11">
    <w:abstractNumId w:val="10"/>
  </w:num>
  <w:num w:numId="12">
    <w:abstractNumId w:val="54"/>
  </w:num>
  <w:num w:numId="13">
    <w:abstractNumId w:val="42"/>
  </w:num>
  <w:num w:numId="14">
    <w:abstractNumId w:val="52"/>
  </w:num>
  <w:num w:numId="15">
    <w:abstractNumId w:val="49"/>
  </w:num>
  <w:num w:numId="16">
    <w:abstractNumId w:val="41"/>
  </w:num>
  <w:num w:numId="17">
    <w:abstractNumId w:val="13"/>
  </w:num>
  <w:num w:numId="18">
    <w:abstractNumId w:val="14"/>
  </w:num>
  <w:num w:numId="19">
    <w:abstractNumId w:val="24"/>
  </w:num>
  <w:num w:numId="20">
    <w:abstractNumId w:val="55"/>
  </w:num>
  <w:num w:numId="21">
    <w:abstractNumId w:val="16"/>
  </w:num>
  <w:num w:numId="22">
    <w:abstractNumId w:val="58"/>
  </w:num>
  <w:num w:numId="2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0"/>
  </w:num>
  <w:num w:numId="27">
    <w:abstractNumId w:val="4"/>
  </w:num>
  <w:num w:numId="28">
    <w:abstractNumId w:val="0"/>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43"/>
  </w:num>
  <w:num w:numId="34">
    <w:abstractNumId w:val="37"/>
  </w:num>
  <w:num w:numId="35">
    <w:abstractNumId w:val="28"/>
  </w:num>
  <w:num w:numId="36">
    <w:abstractNumId w:val="33"/>
  </w:num>
  <w:num w:numId="37">
    <w:abstractNumId w:val="38"/>
  </w:num>
  <w:num w:numId="38">
    <w:abstractNumId w:val="59"/>
  </w:num>
  <w:num w:numId="39">
    <w:abstractNumId w:val="27"/>
  </w:num>
  <w:num w:numId="40">
    <w:abstractNumId w:val="39"/>
  </w:num>
  <w:num w:numId="41">
    <w:abstractNumId w:val="32"/>
  </w:num>
  <w:num w:numId="42">
    <w:abstractNumId w:val="31"/>
  </w:num>
  <w:num w:numId="43">
    <w:abstractNumId w:val="11"/>
  </w:num>
  <w:num w:numId="44">
    <w:abstractNumId w:val="51"/>
  </w:num>
  <w:num w:numId="45">
    <w:abstractNumId w:val="26"/>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
  </w:num>
  <w:num w:numId="51">
    <w:abstractNumId w:val="29"/>
  </w:num>
  <w:num w:numId="52">
    <w:abstractNumId w:val="36"/>
  </w:num>
  <w:num w:numId="53">
    <w:abstractNumId w:val="5"/>
  </w:num>
  <w:num w:numId="54">
    <w:abstractNumId w:val="47"/>
  </w:num>
  <w:num w:numId="55">
    <w:abstractNumId w:val="25"/>
  </w:num>
  <w:num w:numId="56">
    <w:abstractNumId w:val="48"/>
  </w:num>
  <w:num w:numId="57">
    <w:abstractNumId w:val="22"/>
  </w:num>
  <w:num w:numId="58">
    <w:abstractNumId w:val="21"/>
  </w:num>
  <w:num w:numId="59">
    <w:abstractNumId w:val="53"/>
  </w:num>
  <w:num w:numId="60">
    <w:abstractNumId w:val="57"/>
  </w:num>
  <w:num w:numId="61">
    <w:abstractNumId w:val="17"/>
  </w:num>
  <w:num w:numId="62">
    <w:abstractNumId w:val="9"/>
  </w:num>
  <w:num w:numId="63">
    <w:abstractNumId w:val="34"/>
  </w:num>
  <w:num w:numId="64">
    <w:abstractNumId w:val="3"/>
  </w:num>
  <w:num w:numId="65">
    <w:abstractNumId w:val="56"/>
  </w:num>
  <w:num w:numId="66">
    <w:abstractNumId w:val="3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cumentProtection w:edit="readOnly" w:formatting="1" w:enforcement="1" w:cryptProviderType="rsaAES" w:cryptAlgorithmClass="hash" w:cryptAlgorithmType="typeAny" w:cryptAlgorithmSid="14" w:cryptSpinCount="100000" w:hash="VCLcd505c6agnZIC0fv0OoDOGtv84oE4cZ6TRjdLl+/AjvdJDEfpSY+eGJg8wFY6GfXtUaUCkMeHz1xeQC5Y8A==" w:salt="laVlh9vJxCK2BuQAwCPciw=="/>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541"/>
    <w:rsid w:val="00000A06"/>
    <w:rsid w:val="00000AE0"/>
    <w:rsid w:val="000018B8"/>
    <w:rsid w:val="000021AA"/>
    <w:rsid w:val="00002DF2"/>
    <w:rsid w:val="00003503"/>
    <w:rsid w:val="00004BE2"/>
    <w:rsid w:val="000056F6"/>
    <w:rsid w:val="000063D1"/>
    <w:rsid w:val="0000793E"/>
    <w:rsid w:val="00007D8A"/>
    <w:rsid w:val="000106A8"/>
    <w:rsid w:val="000113A1"/>
    <w:rsid w:val="000125CC"/>
    <w:rsid w:val="00012831"/>
    <w:rsid w:val="0001518D"/>
    <w:rsid w:val="000153B5"/>
    <w:rsid w:val="00015CE9"/>
    <w:rsid w:val="00017369"/>
    <w:rsid w:val="00017A1A"/>
    <w:rsid w:val="00017A5A"/>
    <w:rsid w:val="00017A85"/>
    <w:rsid w:val="00017A87"/>
    <w:rsid w:val="00020F32"/>
    <w:rsid w:val="000217C1"/>
    <w:rsid w:val="00022972"/>
    <w:rsid w:val="00024B72"/>
    <w:rsid w:val="00024B7C"/>
    <w:rsid w:val="00025741"/>
    <w:rsid w:val="0002594B"/>
    <w:rsid w:val="00025A39"/>
    <w:rsid w:val="0002605D"/>
    <w:rsid w:val="00026678"/>
    <w:rsid w:val="00026DDE"/>
    <w:rsid w:val="00026E0A"/>
    <w:rsid w:val="00026E57"/>
    <w:rsid w:val="0002719C"/>
    <w:rsid w:val="00027239"/>
    <w:rsid w:val="0002794B"/>
    <w:rsid w:val="00027A1C"/>
    <w:rsid w:val="00027C79"/>
    <w:rsid w:val="00027CCB"/>
    <w:rsid w:val="00027CFF"/>
    <w:rsid w:val="00030B8D"/>
    <w:rsid w:val="00031223"/>
    <w:rsid w:val="000314CF"/>
    <w:rsid w:val="00033247"/>
    <w:rsid w:val="000341B0"/>
    <w:rsid w:val="000346AC"/>
    <w:rsid w:val="00035155"/>
    <w:rsid w:val="00035F22"/>
    <w:rsid w:val="00036242"/>
    <w:rsid w:val="0003651D"/>
    <w:rsid w:val="0004038E"/>
    <w:rsid w:val="00040ABB"/>
    <w:rsid w:val="00041280"/>
    <w:rsid w:val="00041300"/>
    <w:rsid w:val="0004172A"/>
    <w:rsid w:val="000432AA"/>
    <w:rsid w:val="00043BAC"/>
    <w:rsid w:val="000443FB"/>
    <w:rsid w:val="000448BB"/>
    <w:rsid w:val="00044CD2"/>
    <w:rsid w:val="000469DE"/>
    <w:rsid w:val="00046BBD"/>
    <w:rsid w:val="0004759F"/>
    <w:rsid w:val="000476AA"/>
    <w:rsid w:val="00047FAD"/>
    <w:rsid w:val="000502BA"/>
    <w:rsid w:val="00050BC6"/>
    <w:rsid w:val="000552CB"/>
    <w:rsid w:val="00055772"/>
    <w:rsid w:val="00056138"/>
    <w:rsid w:val="00056522"/>
    <w:rsid w:val="000565C5"/>
    <w:rsid w:val="000566CE"/>
    <w:rsid w:val="0005673A"/>
    <w:rsid w:val="00056B9F"/>
    <w:rsid w:val="00056FAF"/>
    <w:rsid w:val="00060C27"/>
    <w:rsid w:val="00061C73"/>
    <w:rsid w:val="00061F6E"/>
    <w:rsid w:val="000625F0"/>
    <w:rsid w:val="00065F4E"/>
    <w:rsid w:val="00065FF8"/>
    <w:rsid w:val="000664E9"/>
    <w:rsid w:val="00066820"/>
    <w:rsid w:val="00067854"/>
    <w:rsid w:val="00067AB9"/>
    <w:rsid w:val="00067B4B"/>
    <w:rsid w:val="00067C7D"/>
    <w:rsid w:val="00071A79"/>
    <w:rsid w:val="00071C2C"/>
    <w:rsid w:val="00072DBA"/>
    <w:rsid w:val="0007363B"/>
    <w:rsid w:val="0007491F"/>
    <w:rsid w:val="00074B86"/>
    <w:rsid w:val="0007551D"/>
    <w:rsid w:val="000756A2"/>
    <w:rsid w:val="000759BB"/>
    <w:rsid w:val="00076DED"/>
    <w:rsid w:val="00077415"/>
    <w:rsid w:val="00077A6B"/>
    <w:rsid w:val="00080C26"/>
    <w:rsid w:val="00081033"/>
    <w:rsid w:val="00081149"/>
    <w:rsid w:val="00081380"/>
    <w:rsid w:val="00081CA7"/>
    <w:rsid w:val="000821F8"/>
    <w:rsid w:val="0008269C"/>
    <w:rsid w:val="0008307A"/>
    <w:rsid w:val="000833C9"/>
    <w:rsid w:val="00083FE8"/>
    <w:rsid w:val="000843ED"/>
    <w:rsid w:val="0008544B"/>
    <w:rsid w:val="00085D21"/>
    <w:rsid w:val="00086EDC"/>
    <w:rsid w:val="00086F17"/>
    <w:rsid w:val="000872EB"/>
    <w:rsid w:val="00087BC2"/>
    <w:rsid w:val="00090C2D"/>
    <w:rsid w:val="00090EF6"/>
    <w:rsid w:val="000913C3"/>
    <w:rsid w:val="0009164C"/>
    <w:rsid w:val="00093C44"/>
    <w:rsid w:val="0009524E"/>
    <w:rsid w:val="000953A4"/>
    <w:rsid w:val="0009588E"/>
    <w:rsid w:val="000A000C"/>
    <w:rsid w:val="000A0359"/>
    <w:rsid w:val="000A03D2"/>
    <w:rsid w:val="000A0CD9"/>
    <w:rsid w:val="000A1035"/>
    <w:rsid w:val="000A18C7"/>
    <w:rsid w:val="000A27DB"/>
    <w:rsid w:val="000A2E8E"/>
    <w:rsid w:val="000A31E0"/>
    <w:rsid w:val="000A5DC6"/>
    <w:rsid w:val="000A5E8A"/>
    <w:rsid w:val="000A5FA1"/>
    <w:rsid w:val="000A6502"/>
    <w:rsid w:val="000A6BE5"/>
    <w:rsid w:val="000A774F"/>
    <w:rsid w:val="000B02C9"/>
    <w:rsid w:val="000B0365"/>
    <w:rsid w:val="000B0627"/>
    <w:rsid w:val="000B07BF"/>
    <w:rsid w:val="000B0C7A"/>
    <w:rsid w:val="000B1561"/>
    <w:rsid w:val="000B2305"/>
    <w:rsid w:val="000B39CD"/>
    <w:rsid w:val="000B3BAB"/>
    <w:rsid w:val="000B523A"/>
    <w:rsid w:val="000B552B"/>
    <w:rsid w:val="000B6010"/>
    <w:rsid w:val="000B745E"/>
    <w:rsid w:val="000B7DA3"/>
    <w:rsid w:val="000C0A5F"/>
    <w:rsid w:val="000C0ACA"/>
    <w:rsid w:val="000C1F24"/>
    <w:rsid w:val="000C2DAF"/>
    <w:rsid w:val="000C2E6F"/>
    <w:rsid w:val="000C457F"/>
    <w:rsid w:val="000C4BD0"/>
    <w:rsid w:val="000C5490"/>
    <w:rsid w:val="000C650A"/>
    <w:rsid w:val="000C6732"/>
    <w:rsid w:val="000D08A6"/>
    <w:rsid w:val="000D1DB4"/>
    <w:rsid w:val="000D24C8"/>
    <w:rsid w:val="000D28A7"/>
    <w:rsid w:val="000D36FF"/>
    <w:rsid w:val="000D52F0"/>
    <w:rsid w:val="000D5752"/>
    <w:rsid w:val="000D5C7B"/>
    <w:rsid w:val="000D6060"/>
    <w:rsid w:val="000E07FC"/>
    <w:rsid w:val="000E08C0"/>
    <w:rsid w:val="000E13E7"/>
    <w:rsid w:val="000E16D8"/>
    <w:rsid w:val="000E1DEC"/>
    <w:rsid w:val="000E35B3"/>
    <w:rsid w:val="000E3993"/>
    <w:rsid w:val="000E4BCF"/>
    <w:rsid w:val="000E55C0"/>
    <w:rsid w:val="000E56D5"/>
    <w:rsid w:val="000E696A"/>
    <w:rsid w:val="000E6ED8"/>
    <w:rsid w:val="000F0057"/>
    <w:rsid w:val="000F032B"/>
    <w:rsid w:val="000F10E9"/>
    <w:rsid w:val="000F1CD3"/>
    <w:rsid w:val="000F27A3"/>
    <w:rsid w:val="000F30AA"/>
    <w:rsid w:val="000F30F7"/>
    <w:rsid w:val="000F4F43"/>
    <w:rsid w:val="000F55CC"/>
    <w:rsid w:val="000F56C8"/>
    <w:rsid w:val="00100636"/>
    <w:rsid w:val="00100652"/>
    <w:rsid w:val="001013C9"/>
    <w:rsid w:val="0010172F"/>
    <w:rsid w:val="00101F38"/>
    <w:rsid w:val="00102462"/>
    <w:rsid w:val="00102D55"/>
    <w:rsid w:val="00103924"/>
    <w:rsid w:val="00103BD4"/>
    <w:rsid w:val="00104DBC"/>
    <w:rsid w:val="0010587C"/>
    <w:rsid w:val="00105B4C"/>
    <w:rsid w:val="00105CE6"/>
    <w:rsid w:val="00107F31"/>
    <w:rsid w:val="0011102E"/>
    <w:rsid w:val="001113C6"/>
    <w:rsid w:val="00111B6A"/>
    <w:rsid w:val="00114EFE"/>
    <w:rsid w:val="00116F12"/>
    <w:rsid w:val="00117EB2"/>
    <w:rsid w:val="00120A93"/>
    <w:rsid w:val="001214C1"/>
    <w:rsid w:val="001216CF"/>
    <w:rsid w:val="00122096"/>
    <w:rsid w:val="00123D64"/>
    <w:rsid w:val="00123E7D"/>
    <w:rsid w:val="001242BA"/>
    <w:rsid w:val="00125581"/>
    <w:rsid w:val="00125CBE"/>
    <w:rsid w:val="0012606A"/>
    <w:rsid w:val="00127C5F"/>
    <w:rsid w:val="00131163"/>
    <w:rsid w:val="001320C2"/>
    <w:rsid w:val="00132A99"/>
    <w:rsid w:val="001345D1"/>
    <w:rsid w:val="001349C6"/>
    <w:rsid w:val="00134DA1"/>
    <w:rsid w:val="00134EF8"/>
    <w:rsid w:val="00135786"/>
    <w:rsid w:val="00136452"/>
    <w:rsid w:val="00137E59"/>
    <w:rsid w:val="001407B5"/>
    <w:rsid w:val="00140900"/>
    <w:rsid w:val="0014192B"/>
    <w:rsid w:val="00141936"/>
    <w:rsid w:val="00142681"/>
    <w:rsid w:val="00142847"/>
    <w:rsid w:val="00143286"/>
    <w:rsid w:val="00143C6E"/>
    <w:rsid w:val="00144059"/>
    <w:rsid w:val="00144BFD"/>
    <w:rsid w:val="00146574"/>
    <w:rsid w:val="001471BA"/>
    <w:rsid w:val="0014720A"/>
    <w:rsid w:val="001472FC"/>
    <w:rsid w:val="00147482"/>
    <w:rsid w:val="0015021B"/>
    <w:rsid w:val="00150515"/>
    <w:rsid w:val="00150F54"/>
    <w:rsid w:val="001517E0"/>
    <w:rsid w:val="001529AD"/>
    <w:rsid w:val="001534B1"/>
    <w:rsid w:val="001535A9"/>
    <w:rsid w:val="00153E85"/>
    <w:rsid w:val="00154093"/>
    <w:rsid w:val="00154ACE"/>
    <w:rsid w:val="00156112"/>
    <w:rsid w:val="00156772"/>
    <w:rsid w:val="00156C1C"/>
    <w:rsid w:val="00157BAC"/>
    <w:rsid w:val="00157D95"/>
    <w:rsid w:val="001602AC"/>
    <w:rsid w:val="001602F8"/>
    <w:rsid w:val="00160730"/>
    <w:rsid w:val="00160914"/>
    <w:rsid w:val="00160CB8"/>
    <w:rsid w:val="0016324D"/>
    <w:rsid w:val="00165F79"/>
    <w:rsid w:val="00165F81"/>
    <w:rsid w:val="00166039"/>
    <w:rsid w:val="00166D0D"/>
    <w:rsid w:val="00167070"/>
    <w:rsid w:val="00167128"/>
    <w:rsid w:val="00167443"/>
    <w:rsid w:val="00167C1A"/>
    <w:rsid w:val="001713F6"/>
    <w:rsid w:val="00171B2E"/>
    <w:rsid w:val="00171DF5"/>
    <w:rsid w:val="00172F76"/>
    <w:rsid w:val="00174B2A"/>
    <w:rsid w:val="00174C82"/>
    <w:rsid w:val="00175B93"/>
    <w:rsid w:val="00176374"/>
    <w:rsid w:val="00176C7C"/>
    <w:rsid w:val="0017786C"/>
    <w:rsid w:val="0018077E"/>
    <w:rsid w:val="001816FB"/>
    <w:rsid w:val="00182B14"/>
    <w:rsid w:val="00182E31"/>
    <w:rsid w:val="00183408"/>
    <w:rsid w:val="00183474"/>
    <w:rsid w:val="001838D6"/>
    <w:rsid w:val="001844E3"/>
    <w:rsid w:val="00185A8B"/>
    <w:rsid w:val="00186359"/>
    <w:rsid w:val="001867D2"/>
    <w:rsid w:val="00186BF6"/>
    <w:rsid w:val="00190386"/>
    <w:rsid w:val="00191210"/>
    <w:rsid w:val="001923CF"/>
    <w:rsid w:val="00192660"/>
    <w:rsid w:val="00192C05"/>
    <w:rsid w:val="00193084"/>
    <w:rsid w:val="00194126"/>
    <w:rsid w:val="00197205"/>
    <w:rsid w:val="001A0977"/>
    <w:rsid w:val="001A0CFD"/>
    <w:rsid w:val="001A19E0"/>
    <w:rsid w:val="001A289E"/>
    <w:rsid w:val="001A2CCC"/>
    <w:rsid w:val="001A434B"/>
    <w:rsid w:val="001A46DF"/>
    <w:rsid w:val="001A4CBF"/>
    <w:rsid w:val="001A5485"/>
    <w:rsid w:val="001A56AE"/>
    <w:rsid w:val="001A6A97"/>
    <w:rsid w:val="001B00A4"/>
    <w:rsid w:val="001B02CF"/>
    <w:rsid w:val="001B06E1"/>
    <w:rsid w:val="001B07B6"/>
    <w:rsid w:val="001B127D"/>
    <w:rsid w:val="001B1769"/>
    <w:rsid w:val="001B1A58"/>
    <w:rsid w:val="001B25E0"/>
    <w:rsid w:val="001B32D9"/>
    <w:rsid w:val="001B351E"/>
    <w:rsid w:val="001B3F5A"/>
    <w:rsid w:val="001B44F9"/>
    <w:rsid w:val="001B497B"/>
    <w:rsid w:val="001B4F20"/>
    <w:rsid w:val="001B537D"/>
    <w:rsid w:val="001B5C8B"/>
    <w:rsid w:val="001B65B5"/>
    <w:rsid w:val="001B718E"/>
    <w:rsid w:val="001C0157"/>
    <w:rsid w:val="001C09BD"/>
    <w:rsid w:val="001C1731"/>
    <w:rsid w:val="001C1754"/>
    <w:rsid w:val="001C33C4"/>
    <w:rsid w:val="001C3EDC"/>
    <w:rsid w:val="001C3F2C"/>
    <w:rsid w:val="001C4D9D"/>
    <w:rsid w:val="001C4F86"/>
    <w:rsid w:val="001C5E23"/>
    <w:rsid w:val="001C6D35"/>
    <w:rsid w:val="001C7264"/>
    <w:rsid w:val="001D0765"/>
    <w:rsid w:val="001D0B44"/>
    <w:rsid w:val="001D1AA6"/>
    <w:rsid w:val="001D2169"/>
    <w:rsid w:val="001D2A76"/>
    <w:rsid w:val="001D494D"/>
    <w:rsid w:val="001D4F66"/>
    <w:rsid w:val="001D643A"/>
    <w:rsid w:val="001D7C37"/>
    <w:rsid w:val="001E32A0"/>
    <w:rsid w:val="001E33A8"/>
    <w:rsid w:val="001E3855"/>
    <w:rsid w:val="001E424B"/>
    <w:rsid w:val="001E489B"/>
    <w:rsid w:val="001E48E9"/>
    <w:rsid w:val="001E4ECB"/>
    <w:rsid w:val="001E5012"/>
    <w:rsid w:val="001E5024"/>
    <w:rsid w:val="001E578E"/>
    <w:rsid w:val="001E589F"/>
    <w:rsid w:val="001E6605"/>
    <w:rsid w:val="001F15CE"/>
    <w:rsid w:val="001F243D"/>
    <w:rsid w:val="001F2DDF"/>
    <w:rsid w:val="001F3E2F"/>
    <w:rsid w:val="001F3F1F"/>
    <w:rsid w:val="001F4069"/>
    <w:rsid w:val="001F474F"/>
    <w:rsid w:val="001F47DC"/>
    <w:rsid w:val="001F4A2A"/>
    <w:rsid w:val="002001F8"/>
    <w:rsid w:val="00200AF6"/>
    <w:rsid w:val="00201D8A"/>
    <w:rsid w:val="0020319C"/>
    <w:rsid w:val="00203232"/>
    <w:rsid w:val="0020346B"/>
    <w:rsid w:val="00205A59"/>
    <w:rsid w:val="00206C82"/>
    <w:rsid w:val="00207161"/>
    <w:rsid w:val="00207B92"/>
    <w:rsid w:val="00207C9A"/>
    <w:rsid w:val="00210083"/>
    <w:rsid w:val="002101AD"/>
    <w:rsid w:val="00210376"/>
    <w:rsid w:val="00210530"/>
    <w:rsid w:val="00210B67"/>
    <w:rsid w:val="00212A48"/>
    <w:rsid w:val="002130D2"/>
    <w:rsid w:val="0021316D"/>
    <w:rsid w:val="0021320C"/>
    <w:rsid w:val="00213A1A"/>
    <w:rsid w:val="002150A8"/>
    <w:rsid w:val="00215536"/>
    <w:rsid w:val="00216092"/>
    <w:rsid w:val="002160E0"/>
    <w:rsid w:val="00216403"/>
    <w:rsid w:val="00216B4F"/>
    <w:rsid w:val="002172FA"/>
    <w:rsid w:val="002174AB"/>
    <w:rsid w:val="00217724"/>
    <w:rsid w:val="00220227"/>
    <w:rsid w:val="002203AF"/>
    <w:rsid w:val="00221CBE"/>
    <w:rsid w:val="00222492"/>
    <w:rsid w:val="002246F8"/>
    <w:rsid w:val="00224DEB"/>
    <w:rsid w:val="00225498"/>
    <w:rsid w:val="00226209"/>
    <w:rsid w:val="0022641B"/>
    <w:rsid w:val="0022675F"/>
    <w:rsid w:val="00226B6F"/>
    <w:rsid w:val="00226DA1"/>
    <w:rsid w:val="0022725A"/>
    <w:rsid w:val="002278AF"/>
    <w:rsid w:val="00227E95"/>
    <w:rsid w:val="00230242"/>
    <w:rsid w:val="00231971"/>
    <w:rsid w:val="002324D2"/>
    <w:rsid w:val="00232755"/>
    <w:rsid w:val="00233C87"/>
    <w:rsid w:val="00234095"/>
    <w:rsid w:val="002346B6"/>
    <w:rsid w:val="00234C19"/>
    <w:rsid w:val="00235556"/>
    <w:rsid w:val="00235F78"/>
    <w:rsid w:val="00236AEC"/>
    <w:rsid w:val="002373C0"/>
    <w:rsid w:val="00237725"/>
    <w:rsid w:val="0024009A"/>
    <w:rsid w:val="00240307"/>
    <w:rsid w:val="00241689"/>
    <w:rsid w:val="00241D62"/>
    <w:rsid w:val="00241F8F"/>
    <w:rsid w:val="00241FA0"/>
    <w:rsid w:val="00242A7E"/>
    <w:rsid w:val="00243A56"/>
    <w:rsid w:val="002449E9"/>
    <w:rsid w:val="00245C71"/>
    <w:rsid w:val="002465B3"/>
    <w:rsid w:val="00247361"/>
    <w:rsid w:val="002478A7"/>
    <w:rsid w:val="002502BF"/>
    <w:rsid w:val="002525BF"/>
    <w:rsid w:val="0025267B"/>
    <w:rsid w:val="002536F3"/>
    <w:rsid w:val="00254CA5"/>
    <w:rsid w:val="002553A2"/>
    <w:rsid w:val="00255964"/>
    <w:rsid w:val="00256427"/>
    <w:rsid w:val="00256F64"/>
    <w:rsid w:val="002603C6"/>
    <w:rsid w:val="0026228C"/>
    <w:rsid w:val="002634DC"/>
    <w:rsid w:val="002635F6"/>
    <w:rsid w:val="00263B09"/>
    <w:rsid w:val="00263CA4"/>
    <w:rsid w:val="002647B9"/>
    <w:rsid w:val="00266EE8"/>
    <w:rsid w:val="00266F5B"/>
    <w:rsid w:val="002673EE"/>
    <w:rsid w:val="00267734"/>
    <w:rsid w:val="0026799F"/>
    <w:rsid w:val="00270CD4"/>
    <w:rsid w:val="00270E4C"/>
    <w:rsid w:val="00271353"/>
    <w:rsid w:val="00272578"/>
    <w:rsid w:val="00272B9D"/>
    <w:rsid w:val="002731FA"/>
    <w:rsid w:val="00273364"/>
    <w:rsid w:val="00273A1B"/>
    <w:rsid w:val="002743C4"/>
    <w:rsid w:val="002747B8"/>
    <w:rsid w:val="00274A9F"/>
    <w:rsid w:val="00275CCC"/>
    <w:rsid w:val="002767DC"/>
    <w:rsid w:val="00277FDA"/>
    <w:rsid w:val="002804F8"/>
    <w:rsid w:val="00280709"/>
    <w:rsid w:val="002807C4"/>
    <w:rsid w:val="0028263A"/>
    <w:rsid w:val="00282CEB"/>
    <w:rsid w:val="00284BF1"/>
    <w:rsid w:val="00284EF9"/>
    <w:rsid w:val="00285240"/>
    <w:rsid w:val="00286FB0"/>
    <w:rsid w:val="00287117"/>
    <w:rsid w:val="002875F6"/>
    <w:rsid w:val="002879FE"/>
    <w:rsid w:val="00290608"/>
    <w:rsid w:val="00291105"/>
    <w:rsid w:val="00292A7B"/>
    <w:rsid w:val="002931C3"/>
    <w:rsid w:val="002949FD"/>
    <w:rsid w:val="00294A9B"/>
    <w:rsid w:val="002967A3"/>
    <w:rsid w:val="002967C1"/>
    <w:rsid w:val="00297098"/>
    <w:rsid w:val="0029712D"/>
    <w:rsid w:val="002A09F8"/>
    <w:rsid w:val="002A0D32"/>
    <w:rsid w:val="002A1513"/>
    <w:rsid w:val="002A23FB"/>
    <w:rsid w:val="002A2AAF"/>
    <w:rsid w:val="002A35C6"/>
    <w:rsid w:val="002A3B84"/>
    <w:rsid w:val="002A5314"/>
    <w:rsid w:val="002A6167"/>
    <w:rsid w:val="002A7B29"/>
    <w:rsid w:val="002A7C90"/>
    <w:rsid w:val="002B123C"/>
    <w:rsid w:val="002B3852"/>
    <w:rsid w:val="002B4B19"/>
    <w:rsid w:val="002B4E83"/>
    <w:rsid w:val="002B686B"/>
    <w:rsid w:val="002B789A"/>
    <w:rsid w:val="002C0221"/>
    <w:rsid w:val="002C0484"/>
    <w:rsid w:val="002C0778"/>
    <w:rsid w:val="002C0AB4"/>
    <w:rsid w:val="002C1458"/>
    <w:rsid w:val="002C2D16"/>
    <w:rsid w:val="002C3399"/>
    <w:rsid w:val="002C60C3"/>
    <w:rsid w:val="002C61BE"/>
    <w:rsid w:val="002C6BAD"/>
    <w:rsid w:val="002C7590"/>
    <w:rsid w:val="002D111F"/>
    <w:rsid w:val="002D3658"/>
    <w:rsid w:val="002D38D7"/>
    <w:rsid w:val="002D3DD8"/>
    <w:rsid w:val="002D5CF8"/>
    <w:rsid w:val="002D77A2"/>
    <w:rsid w:val="002D7FDC"/>
    <w:rsid w:val="002E028F"/>
    <w:rsid w:val="002E06FF"/>
    <w:rsid w:val="002E16B0"/>
    <w:rsid w:val="002E1894"/>
    <w:rsid w:val="002E1F83"/>
    <w:rsid w:val="002E1FC8"/>
    <w:rsid w:val="002E202B"/>
    <w:rsid w:val="002E22A2"/>
    <w:rsid w:val="002E2391"/>
    <w:rsid w:val="002E402E"/>
    <w:rsid w:val="002E56AD"/>
    <w:rsid w:val="002E6233"/>
    <w:rsid w:val="002E6511"/>
    <w:rsid w:val="002E6A88"/>
    <w:rsid w:val="002E6E58"/>
    <w:rsid w:val="002E7154"/>
    <w:rsid w:val="002E7BED"/>
    <w:rsid w:val="002E7CC6"/>
    <w:rsid w:val="002F0522"/>
    <w:rsid w:val="002F06B0"/>
    <w:rsid w:val="002F0E74"/>
    <w:rsid w:val="002F275E"/>
    <w:rsid w:val="002F3019"/>
    <w:rsid w:val="002F3779"/>
    <w:rsid w:val="002F3FF6"/>
    <w:rsid w:val="002F5F3E"/>
    <w:rsid w:val="002F6407"/>
    <w:rsid w:val="002F6B85"/>
    <w:rsid w:val="00301068"/>
    <w:rsid w:val="00303530"/>
    <w:rsid w:val="003035AD"/>
    <w:rsid w:val="00303A6C"/>
    <w:rsid w:val="003049A9"/>
    <w:rsid w:val="00305488"/>
    <w:rsid w:val="00306B0E"/>
    <w:rsid w:val="00307930"/>
    <w:rsid w:val="00307E17"/>
    <w:rsid w:val="00310A3B"/>
    <w:rsid w:val="003118A7"/>
    <w:rsid w:val="00311A5B"/>
    <w:rsid w:val="00312A95"/>
    <w:rsid w:val="00312DB2"/>
    <w:rsid w:val="00312DCE"/>
    <w:rsid w:val="00312F3B"/>
    <w:rsid w:val="003134A1"/>
    <w:rsid w:val="003141E9"/>
    <w:rsid w:val="0031516B"/>
    <w:rsid w:val="00315245"/>
    <w:rsid w:val="0031612F"/>
    <w:rsid w:val="00316CEB"/>
    <w:rsid w:val="003204CA"/>
    <w:rsid w:val="00320528"/>
    <w:rsid w:val="00320D8C"/>
    <w:rsid w:val="0032131B"/>
    <w:rsid w:val="00321BDB"/>
    <w:rsid w:val="00321FEE"/>
    <w:rsid w:val="0032256C"/>
    <w:rsid w:val="00326F1E"/>
    <w:rsid w:val="0032798B"/>
    <w:rsid w:val="00327F75"/>
    <w:rsid w:val="00330E96"/>
    <w:rsid w:val="00332075"/>
    <w:rsid w:val="00332B3D"/>
    <w:rsid w:val="00332DA2"/>
    <w:rsid w:val="00336434"/>
    <w:rsid w:val="00337870"/>
    <w:rsid w:val="00340AF6"/>
    <w:rsid w:val="00340BAB"/>
    <w:rsid w:val="00343417"/>
    <w:rsid w:val="003438C6"/>
    <w:rsid w:val="00345225"/>
    <w:rsid w:val="003473FF"/>
    <w:rsid w:val="00347478"/>
    <w:rsid w:val="00351B78"/>
    <w:rsid w:val="003523BA"/>
    <w:rsid w:val="00353E4C"/>
    <w:rsid w:val="00354D09"/>
    <w:rsid w:val="00354EA0"/>
    <w:rsid w:val="00355326"/>
    <w:rsid w:val="00355E48"/>
    <w:rsid w:val="00356011"/>
    <w:rsid w:val="0035775E"/>
    <w:rsid w:val="00360AB3"/>
    <w:rsid w:val="003619D2"/>
    <w:rsid w:val="00362250"/>
    <w:rsid w:val="00362758"/>
    <w:rsid w:val="003632D9"/>
    <w:rsid w:val="00366418"/>
    <w:rsid w:val="00366C8E"/>
    <w:rsid w:val="0036780D"/>
    <w:rsid w:val="003702A6"/>
    <w:rsid w:val="0037088F"/>
    <w:rsid w:val="00370E0D"/>
    <w:rsid w:val="003716DA"/>
    <w:rsid w:val="00371CE9"/>
    <w:rsid w:val="00372E68"/>
    <w:rsid w:val="0037484F"/>
    <w:rsid w:val="00375919"/>
    <w:rsid w:val="00376347"/>
    <w:rsid w:val="003765F0"/>
    <w:rsid w:val="003778BA"/>
    <w:rsid w:val="003812FE"/>
    <w:rsid w:val="0038335A"/>
    <w:rsid w:val="003836D2"/>
    <w:rsid w:val="003836DB"/>
    <w:rsid w:val="00383EC0"/>
    <w:rsid w:val="003877E8"/>
    <w:rsid w:val="0038794D"/>
    <w:rsid w:val="00387E08"/>
    <w:rsid w:val="003904F0"/>
    <w:rsid w:val="003912D9"/>
    <w:rsid w:val="00391EFC"/>
    <w:rsid w:val="00392282"/>
    <w:rsid w:val="00393010"/>
    <w:rsid w:val="00393110"/>
    <w:rsid w:val="00393D37"/>
    <w:rsid w:val="003945F4"/>
    <w:rsid w:val="00394CBE"/>
    <w:rsid w:val="00395CB2"/>
    <w:rsid w:val="00395D5F"/>
    <w:rsid w:val="0039605B"/>
    <w:rsid w:val="00397366"/>
    <w:rsid w:val="0039784E"/>
    <w:rsid w:val="00397EB0"/>
    <w:rsid w:val="003A0873"/>
    <w:rsid w:val="003A0DB6"/>
    <w:rsid w:val="003A0FFA"/>
    <w:rsid w:val="003A2025"/>
    <w:rsid w:val="003A336A"/>
    <w:rsid w:val="003A3384"/>
    <w:rsid w:val="003A35A1"/>
    <w:rsid w:val="003A5243"/>
    <w:rsid w:val="003A53F8"/>
    <w:rsid w:val="003B0439"/>
    <w:rsid w:val="003B0AC4"/>
    <w:rsid w:val="003B0BE5"/>
    <w:rsid w:val="003B19D8"/>
    <w:rsid w:val="003B1D0C"/>
    <w:rsid w:val="003B3543"/>
    <w:rsid w:val="003B3EBC"/>
    <w:rsid w:val="003B4047"/>
    <w:rsid w:val="003B633C"/>
    <w:rsid w:val="003B7142"/>
    <w:rsid w:val="003B7359"/>
    <w:rsid w:val="003B7902"/>
    <w:rsid w:val="003B7A21"/>
    <w:rsid w:val="003C1288"/>
    <w:rsid w:val="003C13F9"/>
    <w:rsid w:val="003C35CD"/>
    <w:rsid w:val="003C3864"/>
    <w:rsid w:val="003C399B"/>
    <w:rsid w:val="003C3B94"/>
    <w:rsid w:val="003C4238"/>
    <w:rsid w:val="003C6496"/>
    <w:rsid w:val="003C6EF6"/>
    <w:rsid w:val="003C75FF"/>
    <w:rsid w:val="003C762E"/>
    <w:rsid w:val="003C7A5E"/>
    <w:rsid w:val="003D0497"/>
    <w:rsid w:val="003D0DBD"/>
    <w:rsid w:val="003D0FFA"/>
    <w:rsid w:val="003D1550"/>
    <w:rsid w:val="003D1789"/>
    <w:rsid w:val="003D1E51"/>
    <w:rsid w:val="003D22CB"/>
    <w:rsid w:val="003D28DB"/>
    <w:rsid w:val="003D396A"/>
    <w:rsid w:val="003D3F1E"/>
    <w:rsid w:val="003D6606"/>
    <w:rsid w:val="003D66C9"/>
    <w:rsid w:val="003D7931"/>
    <w:rsid w:val="003D7A21"/>
    <w:rsid w:val="003E0686"/>
    <w:rsid w:val="003E1133"/>
    <w:rsid w:val="003E13EF"/>
    <w:rsid w:val="003E1568"/>
    <w:rsid w:val="003E1F95"/>
    <w:rsid w:val="003E2F70"/>
    <w:rsid w:val="003E3526"/>
    <w:rsid w:val="003E35BF"/>
    <w:rsid w:val="003E4720"/>
    <w:rsid w:val="003E4BAF"/>
    <w:rsid w:val="003E5E41"/>
    <w:rsid w:val="003F165B"/>
    <w:rsid w:val="003F1B20"/>
    <w:rsid w:val="003F1CB6"/>
    <w:rsid w:val="003F2CA3"/>
    <w:rsid w:val="003F2F03"/>
    <w:rsid w:val="003F3078"/>
    <w:rsid w:val="003F337F"/>
    <w:rsid w:val="003F452B"/>
    <w:rsid w:val="003F6A8B"/>
    <w:rsid w:val="003F6BD4"/>
    <w:rsid w:val="003F6CEE"/>
    <w:rsid w:val="003F6D10"/>
    <w:rsid w:val="0040109C"/>
    <w:rsid w:val="00401F40"/>
    <w:rsid w:val="0040275F"/>
    <w:rsid w:val="004036E6"/>
    <w:rsid w:val="00403D7F"/>
    <w:rsid w:val="004041D5"/>
    <w:rsid w:val="00404E2B"/>
    <w:rsid w:val="00405189"/>
    <w:rsid w:val="00406092"/>
    <w:rsid w:val="00407104"/>
    <w:rsid w:val="0040715C"/>
    <w:rsid w:val="00407597"/>
    <w:rsid w:val="00407E60"/>
    <w:rsid w:val="00410287"/>
    <w:rsid w:val="004126E0"/>
    <w:rsid w:val="00412C48"/>
    <w:rsid w:val="00413A37"/>
    <w:rsid w:val="00413DD7"/>
    <w:rsid w:val="00414009"/>
    <w:rsid w:val="004143B8"/>
    <w:rsid w:val="00416BF1"/>
    <w:rsid w:val="00416E33"/>
    <w:rsid w:val="004176C9"/>
    <w:rsid w:val="00421A6C"/>
    <w:rsid w:val="00421C0E"/>
    <w:rsid w:val="00422587"/>
    <w:rsid w:val="0042268C"/>
    <w:rsid w:val="004239C3"/>
    <w:rsid w:val="00424CA9"/>
    <w:rsid w:val="00425886"/>
    <w:rsid w:val="00425FC4"/>
    <w:rsid w:val="00426BAF"/>
    <w:rsid w:val="00427B92"/>
    <w:rsid w:val="0043078A"/>
    <w:rsid w:val="004307BC"/>
    <w:rsid w:val="0043090E"/>
    <w:rsid w:val="00430C94"/>
    <w:rsid w:val="00432183"/>
    <w:rsid w:val="00432379"/>
    <w:rsid w:val="00434703"/>
    <w:rsid w:val="004347EB"/>
    <w:rsid w:val="0043598B"/>
    <w:rsid w:val="0043674F"/>
    <w:rsid w:val="004378C0"/>
    <w:rsid w:val="004406E8"/>
    <w:rsid w:val="00440CC7"/>
    <w:rsid w:val="00442B9A"/>
    <w:rsid w:val="00442FC1"/>
    <w:rsid w:val="00443F56"/>
    <w:rsid w:val="00445461"/>
    <w:rsid w:val="004456F3"/>
    <w:rsid w:val="0044581C"/>
    <w:rsid w:val="00445893"/>
    <w:rsid w:val="00445F89"/>
    <w:rsid w:val="00446290"/>
    <w:rsid w:val="00447660"/>
    <w:rsid w:val="00447F7F"/>
    <w:rsid w:val="004502AC"/>
    <w:rsid w:val="0045030D"/>
    <w:rsid w:val="00450B1A"/>
    <w:rsid w:val="00450B39"/>
    <w:rsid w:val="00450BEA"/>
    <w:rsid w:val="00450EF0"/>
    <w:rsid w:val="00452717"/>
    <w:rsid w:val="00455696"/>
    <w:rsid w:val="00456898"/>
    <w:rsid w:val="004605BC"/>
    <w:rsid w:val="00460BEB"/>
    <w:rsid w:val="00460CEE"/>
    <w:rsid w:val="00461F02"/>
    <w:rsid w:val="00462987"/>
    <w:rsid w:val="00462C59"/>
    <w:rsid w:val="0046392E"/>
    <w:rsid w:val="00463CC3"/>
    <w:rsid w:val="0046457A"/>
    <w:rsid w:val="00466857"/>
    <w:rsid w:val="00466AAF"/>
    <w:rsid w:val="004677BA"/>
    <w:rsid w:val="00467C95"/>
    <w:rsid w:val="00472FC6"/>
    <w:rsid w:val="004736A8"/>
    <w:rsid w:val="0047391E"/>
    <w:rsid w:val="00473EF5"/>
    <w:rsid w:val="004742DE"/>
    <w:rsid w:val="00474C04"/>
    <w:rsid w:val="00475513"/>
    <w:rsid w:val="004761DF"/>
    <w:rsid w:val="00476830"/>
    <w:rsid w:val="00477621"/>
    <w:rsid w:val="00481542"/>
    <w:rsid w:val="00481839"/>
    <w:rsid w:val="00485515"/>
    <w:rsid w:val="00485BAA"/>
    <w:rsid w:val="004916D3"/>
    <w:rsid w:val="00491BB3"/>
    <w:rsid w:val="004923B4"/>
    <w:rsid w:val="004925A1"/>
    <w:rsid w:val="0049363D"/>
    <w:rsid w:val="00494784"/>
    <w:rsid w:val="004947AF"/>
    <w:rsid w:val="004947FD"/>
    <w:rsid w:val="004949B3"/>
    <w:rsid w:val="0049534B"/>
    <w:rsid w:val="00495DD9"/>
    <w:rsid w:val="004976F4"/>
    <w:rsid w:val="00497E15"/>
    <w:rsid w:val="004A19D2"/>
    <w:rsid w:val="004A1CBF"/>
    <w:rsid w:val="004A2A95"/>
    <w:rsid w:val="004A324B"/>
    <w:rsid w:val="004A3FA6"/>
    <w:rsid w:val="004A5441"/>
    <w:rsid w:val="004A6CAA"/>
    <w:rsid w:val="004A7D90"/>
    <w:rsid w:val="004B009D"/>
    <w:rsid w:val="004B01C0"/>
    <w:rsid w:val="004B21D7"/>
    <w:rsid w:val="004B3528"/>
    <w:rsid w:val="004B5E16"/>
    <w:rsid w:val="004B5F85"/>
    <w:rsid w:val="004B6DAB"/>
    <w:rsid w:val="004B79A4"/>
    <w:rsid w:val="004B7DE9"/>
    <w:rsid w:val="004C1D23"/>
    <w:rsid w:val="004C1D7D"/>
    <w:rsid w:val="004C2EC4"/>
    <w:rsid w:val="004C3350"/>
    <w:rsid w:val="004C49FB"/>
    <w:rsid w:val="004C4ED8"/>
    <w:rsid w:val="004C523B"/>
    <w:rsid w:val="004C5DFE"/>
    <w:rsid w:val="004D0ACF"/>
    <w:rsid w:val="004D0AF6"/>
    <w:rsid w:val="004D27A6"/>
    <w:rsid w:val="004D2B1C"/>
    <w:rsid w:val="004D3E09"/>
    <w:rsid w:val="004D4312"/>
    <w:rsid w:val="004D4764"/>
    <w:rsid w:val="004D4DBB"/>
    <w:rsid w:val="004D53C5"/>
    <w:rsid w:val="004D7CB1"/>
    <w:rsid w:val="004E0241"/>
    <w:rsid w:val="004E0FE4"/>
    <w:rsid w:val="004E2ADD"/>
    <w:rsid w:val="004E2FC0"/>
    <w:rsid w:val="004E3A36"/>
    <w:rsid w:val="004E3B96"/>
    <w:rsid w:val="004E4CF2"/>
    <w:rsid w:val="004E52BA"/>
    <w:rsid w:val="004E53FA"/>
    <w:rsid w:val="004E5676"/>
    <w:rsid w:val="004E5B80"/>
    <w:rsid w:val="004F0740"/>
    <w:rsid w:val="004F0F08"/>
    <w:rsid w:val="004F12A4"/>
    <w:rsid w:val="004F19ED"/>
    <w:rsid w:val="004F2172"/>
    <w:rsid w:val="004F2979"/>
    <w:rsid w:val="004F36CE"/>
    <w:rsid w:val="004F3BA6"/>
    <w:rsid w:val="004F3C3C"/>
    <w:rsid w:val="004F3C6D"/>
    <w:rsid w:val="004F4F80"/>
    <w:rsid w:val="004F541D"/>
    <w:rsid w:val="004F680F"/>
    <w:rsid w:val="004F681E"/>
    <w:rsid w:val="004F774C"/>
    <w:rsid w:val="004F788C"/>
    <w:rsid w:val="0050010F"/>
    <w:rsid w:val="00501A79"/>
    <w:rsid w:val="00501CBA"/>
    <w:rsid w:val="00502A47"/>
    <w:rsid w:val="00502BC6"/>
    <w:rsid w:val="00502E27"/>
    <w:rsid w:val="00503C9D"/>
    <w:rsid w:val="00504547"/>
    <w:rsid w:val="0050503A"/>
    <w:rsid w:val="00505FEA"/>
    <w:rsid w:val="00507288"/>
    <w:rsid w:val="00507D7B"/>
    <w:rsid w:val="00510119"/>
    <w:rsid w:val="0051055C"/>
    <w:rsid w:val="005108F0"/>
    <w:rsid w:val="00510937"/>
    <w:rsid w:val="00510FE1"/>
    <w:rsid w:val="00511BD4"/>
    <w:rsid w:val="005127DC"/>
    <w:rsid w:val="005148CB"/>
    <w:rsid w:val="00514990"/>
    <w:rsid w:val="00514A8B"/>
    <w:rsid w:val="00516278"/>
    <w:rsid w:val="005164D8"/>
    <w:rsid w:val="005208FF"/>
    <w:rsid w:val="00521B08"/>
    <w:rsid w:val="00526DC4"/>
    <w:rsid w:val="005271F9"/>
    <w:rsid w:val="00527AFC"/>
    <w:rsid w:val="00527DC0"/>
    <w:rsid w:val="0053042C"/>
    <w:rsid w:val="00530493"/>
    <w:rsid w:val="0053069E"/>
    <w:rsid w:val="0053077A"/>
    <w:rsid w:val="00530CF6"/>
    <w:rsid w:val="0053216D"/>
    <w:rsid w:val="005328B4"/>
    <w:rsid w:val="00533DD5"/>
    <w:rsid w:val="0053420D"/>
    <w:rsid w:val="005353F7"/>
    <w:rsid w:val="0053554F"/>
    <w:rsid w:val="0053555F"/>
    <w:rsid w:val="00536EE4"/>
    <w:rsid w:val="0053726B"/>
    <w:rsid w:val="005403A3"/>
    <w:rsid w:val="00541963"/>
    <w:rsid w:val="00541996"/>
    <w:rsid w:val="00541C3A"/>
    <w:rsid w:val="00541E2E"/>
    <w:rsid w:val="0054282A"/>
    <w:rsid w:val="00542A1F"/>
    <w:rsid w:val="00543682"/>
    <w:rsid w:val="00544156"/>
    <w:rsid w:val="005441C4"/>
    <w:rsid w:val="00544A38"/>
    <w:rsid w:val="00544D55"/>
    <w:rsid w:val="00545638"/>
    <w:rsid w:val="005470A9"/>
    <w:rsid w:val="00550011"/>
    <w:rsid w:val="005501DB"/>
    <w:rsid w:val="00550829"/>
    <w:rsid w:val="005513D3"/>
    <w:rsid w:val="00553404"/>
    <w:rsid w:val="005535A4"/>
    <w:rsid w:val="00553757"/>
    <w:rsid w:val="00553FDE"/>
    <w:rsid w:val="00554F9B"/>
    <w:rsid w:val="00555E31"/>
    <w:rsid w:val="0055692C"/>
    <w:rsid w:val="00561361"/>
    <w:rsid w:val="005616CC"/>
    <w:rsid w:val="00561759"/>
    <w:rsid w:val="00562A9C"/>
    <w:rsid w:val="00563F68"/>
    <w:rsid w:val="0056432C"/>
    <w:rsid w:val="0056554A"/>
    <w:rsid w:val="00567AAC"/>
    <w:rsid w:val="00567FEE"/>
    <w:rsid w:val="00571400"/>
    <w:rsid w:val="00572907"/>
    <w:rsid w:val="005741AA"/>
    <w:rsid w:val="00574F43"/>
    <w:rsid w:val="00575F4D"/>
    <w:rsid w:val="0057627C"/>
    <w:rsid w:val="0057709F"/>
    <w:rsid w:val="00577174"/>
    <w:rsid w:val="00581CDB"/>
    <w:rsid w:val="00583DDA"/>
    <w:rsid w:val="00584C8F"/>
    <w:rsid w:val="00585A48"/>
    <w:rsid w:val="00585DCA"/>
    <w:rsid w:val="00586E9A"/>
    <w:rsid w:val="005876FF"/>
    <w:rsid w:val="00591004"/>
    <w:rsid w:val="00591643"/>
    <w:rsid w:val="00593FE4"/>
    <w:rsid w:val="00594255"/>
    <w:rsid w:val="00594422"/>
    <w:rsid w:val="00594501"/>
    <w:rsid w:val="0059474C"/>
    <w:rsid w:val="005959D0"/>
    <w:rsid w:val="00596280"/>
    <w:rsid w:val="00596636"/>
    <w:rsid w:val="0059704A"/>
    <w:rsid w:val="005972A6"/>
    <w:rsid w:val="00597364"/>
    <w:rsid w:val="00597ECA"/>
    <w:rsid w:val="00597EF9"/>
    <w:rsid w:val="005A0966"/>
    <w:rsid w:val="005A12F9"/>
    <w:rsid w:val="005A27D3"/>
    <w:rsid w:val="005A2FE5"/>
    <w:rsid w:val="005A483A"/>
    <w:rsid w:val="005A6270"/>
    <w:rsid w:val="005A64D3"/>
    <w:rsid w:val="005A6A87"/>
    <w:rsid w:val="005A7910"/>
    <w:rsid w:val="005B0B81"/>
    <w:rsid w:val="005B2831"/>
    <w:rsid w:val="005B2B73"/>
    <w:rsid w:val="005B3EB3"/>
    <w:rsid w:val="005B6FDF"/>
    <w:rsid w:val="005B7124"/>
    <w:rsid w:val="005B77E5"/>
    <w:rsid w:val="005B79BC"/>
    <w:rsid w:val="005C11DB"/>
    <w:rsid w:val="005C299D"/>
    <w:rsid w:val="005C2B3A"/>
    <w:rsid w:val="005C30A1"/>
    <w:rsid w:val="005C40C4"/>
    <w:rsid w:val="005C51AC"/>
    <w:rsid w:val="005C5D61"/>
    <w:rsid w:val="005C5E94"/>
    <w:rsid w:val="005C7157"/>
    <w:rsid w:val="005C7ADC"/>
    <w:rsid w:val="005D0AC4"/>
    <w:rsid w:val="005D1913"/>
    <w:rsid w:val="005D1CA5"/>
    <w:rsid w:val="005D1E7A"/>
    <w:rsid w:val="005D22F8"/>
    <w:rsid w:val="005D267E"/>
    <w:rsid w:val="005D2853"/>
    <w:rsid w:val="005D4FD0"/>
    <w:rsid w:val="005D5942"/>
    <w:rsid w:val="005D5E14"/>
    <w:rsid w:val="005D6244"/>
    <w:rsid w:val="005D74CC"/>
    <w:rsid w:val="005E05F1"/>
    <w:rsid w:val="005E1254"/>
    <w:rsid w:val="005E1CF2"/>
    <w:rsid w:val="005E2584"/>
    <w:rsid w:val="005E2606"/>
    <w:rsid w:val="005E2C51"/>
    <w:rsid w:val="005E3CA2"/>
    <w:rsid w:val="005E47BB"/>
    <w:rsid w:val="005E69C9"/>
    <w:rsid w:val="005E7F3E"/>
    <w:rsid w:val="005F013C"/>
    <w:rsid w:val="005F068D"/>
    <w:rsid w:val="005F08E6"/>
    <w:rsid w:val="005F0BFB"/>
    <w:rsid w:val="005F17AF"/>
    <w:rsid w:val="005F1ED1"/>
    <w:rsid w:val="005F7C66"/>
    <w:rsid w:val="00600926"/>
    <w:rsid w:val="00600B9C"/>
    <w:rsid w:val="00601776"/>
    <w:rsid w:val="00602069"/>
    <w:rsid w:val="00603B87"/>
    <w:rsid w:val="006045F3"/>
    <w:rsid w:val="00604DD7"/>
    <w:rsid w:val="00605D7F"/>
    <w:rsid w:val="00605E40"/>
    <w:rsid w:val="00605FF5"/>
    <w:rsid w:val="006065E6"/>
    <w:rsid w:val="00606601"/>
    <w:rsid w:val="00610414"/>
    <w:rsid w:val="0061055A"/>
    <w:rsid w:val="00610C71"/>
    <w:rsid w:val="00611682"/>
    <w:rsid w:val="00611E56"/>
    <w:rsid w:val="0061263F"/>
    <w:rsid w:val="006146A3"/>
    <w:rsid w:val="0061507D"/>
    <w:rsid w:val="006154EB"/>
    <w:rsid w:val="00615570"/>
    <w:rsid w:val="006177F3"/>
    <w:rsid w:val="0062022E"/>
    <w:rsid w:val="0062068A"/>
    <w:rsid w:val="00624037"/>
    <w:rsid w:val="006241CB"/>
    <w:rsid w:val="00624D19"/>
    <w:rsid w:val="0062665C"/>
    <w:rsid w:val="00626814"/>
    <w:rsid w:val="00627D37"/>
    <w:rsid w:val="006308A9"/>
    <w:rsid w:val="00630F9A"/>
    <w:rsid w:val="00632543"/>
    <w:rsid w:val="00633463"/>
    <w:rsid w:val="0063373E"/>
    <w:rsid w:val="0063398B"/>
    <w:rsid w:val="00633CC2"/>
    <w:rsid w:val="00634403"/>
    <w:rsid w:val="00634DB5"/>
    <w:rsid w:val="006379B5"/>
    <w:rsid w:val="00640366"/>
    <w:rsid w:val="0064152F"/>
    <w:rsid w:val="00642513"/>
    <w:rsid w:val="006434A0"/>
    <w:rsid w:val="00643AD8"/>
    <w:rsid w:val="00644D5F"/>
    <w:rsid w:val="006519F7"/>
    <w:rsid w:val="00651B74"/>
    <w:rsid w:val="006523C8"/>
    <w:rsid w:val="006524A3"/>
    <w:rsid w:val="006527E4"/>
    <w:rsid w:val="00653E71"/>
    <w:rsid w:val="006547F9"/>
    <w:rsid w:val="00654900"/>
    <w:rsid w:val="006558BB"/>
    <w:rsid w:val="00655A3E"/>
    <w:rsid w:val="00660791"/>
    <w:rsid w:val="00660952"/>
    <w:rsid w:val="00661085"/>
    <w:rsid w:val="00661180"/>
    <w:rsid w:val="00662221"/>
    <w:rsid w:val="0066287B"/>
    <w:rsid w:val="006635BA"/>
    <w:rsid w:val="0066364F"/>
    <w:rsid w:val="00664357"/>
    <w:rsid w:val="00666443"/>
    <w:rsid w:val="006715C9"/>
    <w:rsid w:val="006717C0"/>
    <w:rsid w:val="00671B8F"/>
    <w:rsid w:val="00671BD0"/>
    <w:rsid w:val="0067246B"/>
    <w:rsid w:val="006729EB"/>
    <w:rsid w:val="0067332F"/>
    <w:rsid w:val="00673475"/>
    <w:rsid w:val="00673D8E"/>
    <w:rsid w:val="006743C9"/>
    <w:rsid w:val="00674E65"/>
    <w:rsid w:val="00675890"/>
    <w:rsid w:val="00676901"/>
    <w:rsid w:val="00677274"/>
    <w:rsid w:val="00677C94"/>
    <w:rsid w:val="006803EF"/>
    <w:rsid w:val="00680B23"/>
    <w:rsid w:val="00680B4D"/>
    <w:rsid w:val="00681B4E"/>
    <w:rsid w:val="00683183"/>
    <w:rsid w:val="00684714"/>
    <w:rsid w:val="00684A60"/>
    <w:rsid w:val="00684CB8"/>
    <w:rsid w:val="00685ABF"/>
    <w:rsid w:val="00686EF8"/>
    <w:rsid w:val="00687BB1"/>
    <w:rsid w:val="00691C26"/>
    <w:rsid w:val="006925AE"/>
    <w:rsid w:val="00692C33"/>
    <w:rsid w:val="00693493"/>
    <w:rsid w:val="0069373A"/>
    <w:rsid w:val="00694C65"/>
    <w:rsid w:val="00696A2C"/>
    <w:rsid w:val="006A07C3"/>
    <w:rsid w:val="006A16BA"/>
    <w:rsid w:val="006A2AA6"/>
    <w:rsid w:val="006A3E81"/>
    <w:rsid w:val="006A488F"/>
    <w:rsid w:val="006A4EAE"/>
    <w:rsid w:val="006A612B"/>
    <w:rsid w:val="006A7B4B"/>
    <w:rsid w:val="006B05AC"/>
    <w:rsid w:val="006B11C8"/>
    <w:rsid w:val="006B151D"/>
    <w:rsid w:val="006B1AEA"/>
    <w:rsid w:val="006B1C05"/>
    <w:rsid w:val="006B2591"/>
    <w:rsid w:val="006B527D"/>
    <w:rsid w:val="006B5B83"/>
    <w:rsid w:val="006B662A"/>
    <w:rsid w:val="006B6946"/>
    <w:rsid w:val="006B70A4"/>
    <w:rsid w:val="006C054D"/>
    <w:rsid w:val="006C0B5E"/>
    <w:rsid w:val="006C2303"/>
    <w:rsid w:val="006C2505"/>
    <w:rsid w:val="006C265A"/>
    <w:rsid w:val="006C2E4A"/>
    <w:rsid w:val="006C357E"/>
    <w:rsid w:val="006C3A28"/>
    <w:rsid w:val="006C620E"/>
    <w:rsid w:val="006C6E4A"/>
    <w:rsid w:val="006C79DE"/>
    <w:rsid w:val="006D00D7"/>
    <w:rsid w:val="006D010B"/>
    <w:rsid w:val="006D0A95"/>
    <w:rsid w:val="006D0C8F"/>
    <w:rsid w:val="006D1141"/>
    <w:rsid w:val="006D49E1"/>
    <w:rsid w:val="006D4A41"/>
    <w:rsid w:val="006D6C6C"/>
    <w:rsid w:val="006E3035"/>
    <w:rsid w:val="006E30F0"/>
    <w:rsid w:val="006E3B3F"/>
    <w:rsid w:val="006E454E"/>
    <w:rsid w:val="006E5B74"/>
    <w:rsid w:val="006E6433"/>
    <w:rsid w:val="006E6A2F"/>
    <w:rsid w:val="006E73AE"/>
    <w:rsid w:val="006F1126"/>
    <w:rsid w:val="006F1174"/>
    <w:rsid w:val="006F1BAE"/>
    <w:rsid w:val="006F2563"/>
    <w:rsid w:val="006F2F48"/>
    <w:rsid w:val="006F5181"/>
    <w:rsid w:val="006F63D7"/>
    <w:rsid w:val="006F666A"/>
    <w:rsid w:val="006F6997"/>
    <w:rsid w:val="006F706D"/>
    <w:rsid w:val="006F7414"/>
    <w:rsid w:val="0070170D"/>
    <w:rsid w:val="00701CF0"/>
    <w:rsid w:val="00703044"/>
    <w:rsid w:val="00704D9C"/>
    <w:rsid w:val="00704E5D"/>
    <w:rsid w:val="007056A7"/>
    <w:rsid w:val="00705779"/>
    <w:rsid w:val="00705CA1"/>
    <w:rsid w:val="00706672"/>
    <w:rsid w:val="00711815"/>
    <w:rsid w:val="00711D13"/>
    <w:rsid w:val="0071258A"/>
    <w:rsid w:val="00712C90"/>
    <w:rsid w:val="00713E1C"/>
    <w:rsid w:val="007144B7"/>
    <w:rsid w:val="007155B2"/>
    <w:rsid w:val="00717B1D"/>
    <w:rsid w:val="00721DAE"/>
    <w:rsid w:val="00721E07"/>
    <w:rsid w:val="007223E3"/>
    <w:rsid w:val="00722EB1"/>
    <w:rsid w:val="00723776"/>
    <w:rsid w:val="007246D4"/>
    <w:rsid w:val="00724F90"/>
    <w:rsid w:val="007257F9"/>
    <w:rsid w:val="0072631D"/>
    <w:rsid w:val="00726421"/>
    <w:rsid w:val="0073039C"/>
    <w:rsid w:val="007303AE"/>
    <w:rsid w:val="007304A1"/>
    <w:rsid w:val="00730B3A"/>
    <w:rsid w:val="007324AD"/>
    <w:rsid w:val="00733083"/>
    <w:rsid w:val="0073317D"/>
    <w:rsid w:val="007333A8"/>
    <w:rsid w:val="007337E7"/>
    <w:rsid w:val="007343B6"/>
    <w:rsid w:val="007347E5"/>
    <w:rsid w:val="00735051"/>
    <w:rsid w:val="00740D08"/>
    <w:rsid w:val="00740E12"/>
    <w:rsid w:val="00741CF8"/>
    <w:rsid w:val="00741ED8"/>
    <w:rsid w:val="007420F5"/>
    <w:rsid w:val="0074447C"/>
    <w:rsid w:val="00744B5A"/>
    <w:rsid w:val="007460A4"/>
    <w:rsid w:val="007476EE"/>
    <w:rsid w:val="00750C7A"/>
    <w:rsid w:val="00750E6B"/>
    <w:rsid w:val="00751312"/>
    <w:rsid w:val="00751702"/>
    <w:rsid w:val="00751D1B"/>
    <w:rsid w:val="00752424"/>
    <w:rsid w:val="00752C50"/>
    <w:rsid w:val="007531BC"/>
    <w:rsid w:val="00753527"/>
    <w:rsid w:val="007545BE"/>
    <w:rsid w:val="00754F1E"/>
    <w:rsid w:val="0075610C"/>
    <w:rsid w:val="0075635C"/>
    <w:rsid w:val="00757A34"/>
    <w:rsid w:val="00757F69"/>
    <w:rsid w:val="00761047"/>
    <w:rsid w:val="007619B6"/>
    <w:rsid w:val="007625AC"/>
    <w:rsid w:val="0076327F"/>
    <w:rsid w:val="0076350B"/>
    <w:rsid w:val="00764028"/>
    <w:rsid w:val="00764712"/>
    <w:rsid w:val="00764C0C"/>
    <w:rsid w:val="007651A7"/>
    <w:rsid w:val="0076540F"/>
    <w:rsid w:val="00765C2A"/>
    <w:rsid w:val="00765EA8"/>
    <w:rsid w:val="0076642C"/>
    <w:rsid w:val="00767845"/>
    <w:rsid w:val="00770B39"/>
    <w:rsid w:val="00771E2F"/>
    <w:rsid w:val="00772A70"/>
    <w:rsid w:val="0077418E"/>
    <w:rsid w:val="00774CF6"/>
    <w:rsid w:val="00775292"/>
    <w:rsid w:val="00775DD3"/>
    <w:rsid w:val="00775FA0"/>
    <w:rsid w:val="00777FB4"/>
    <w:rsid w:val="007804C9"/>
    <w:rsid w:val="00780D45"/>
    <w:rsid w:val="00781084"/>
    <w:rsid w:val="0078183A"/>
    <w:rsid w:val="00782508"/>
    <w:rsid w:val="00782926"/>
    <w:rsid w:val="00782C7B"/>
    <w:rsid w:val="00783294"/>
    <w:rsid w:val="007835FC"/>
    <w:rsid w:val="00783931"/>
    <w:rsid w:val="00784263"/>
    <w:rsid w:val="00784DA0"/>
    <w:rsid w:val="00787D50"/>
    <w:rsid w:val="00791F74"/>
    <w:rsid w:val="00796378"/>
    <w:rsid w:val="0079798B"/>
    <w:rsid w:val="007A046B"/>
    <w:rsid w:val="007A06F6"/>
    <w:rsid w:val="007A08BF"/>
    <w:rsid w:val="007A1689"/>
    <w:rsid w:val="007A1A96"/>
    <w:rsid w:val="007A1B71"/>
    <w:rsid w:val="007A2D28"/>
    <w:rsid w:val="007A2E6E"/>
    <w:rsid w:val="007A3745"/>
    <w:rsid w:val="007A3C1E"/>
    <w:rsid w:val="007A5260"/>
    <w:rsid w:val="007A57FA"/>
    <w:rsid w:val="007A5CCA"/>
    <w:rsid w:val="007A5D4D"/>
    <w:rsid w:val="007A78D1"/>
    <w:rsid w:val="007A7925"/>
    <w:rsid w:val="007B030B"/>
    <w:rsid w:val="007B0545"/>
    <w:rsid w:val="007B1754"/>
    <w:rsid w:val="007B1D78"/>
    <w:rsid w:val="007B34ED"/>
    <w:rsid w:val="007B3E8C"/>
    <w:rsid w:val="007B3F81"/>
    <w:rsid w:val="007B528C"/>
    <w:rsid w:val="007B5CDE"/>
    <w:rsid w:val="007B68D7"/>
    <w:rsid w:val="007B69B2"/>
    <w:rsid w:val="007B77A7"/>
    <w:rsid w:val="007B7A4E"/>
    <w:rsid w:val="007B7BB8"/>
    <w:rsid w:val="007B7BC8"/>
    <w:rsid w:val="007C0ADA"/>
    <w:rsid w:val="007C1CD5"/>
    <w:rsid w:val="007C5BF6"/>
    <w:rsid w:val="007C5CFA"/>
    <w:rsid w:val="007C5F15"/>
    <w:rsid w:val="007D0838"/>
    <w:rsid w:val="007D0B22"/>
    <w:rsid w:val="007D171D"/>
    <w:rsid w:val="007D22FF"/>
    <w:rsid w:val="007D27AE"/>
    <w:rsid w:val="007D29D8"/>
    <w:rsid w:val="007D4221"/>
    <w:rsid w:val="007D521E"/>
    <w:rsid w:val="007D590A"/>
    <w:rsid w:val="007D6832"/>
    <w:rsid w:val="007D6FFF"/>
    <w:rsid w:val="007D7CCD"/>
    <w:rsid w:val="007E0105"/>
    <w:rsid w:val="007E0770"/>
    <w:rsid w:val="007E096E"/>
    <w:rsid w:val="007E0A69"/>
    <w:rsid w:val="007E3F14"/>
    <w:rsid w:val="007E4431"/>
    <w:rsid w:val="007E5B3C"/>
    <w:rsid w:val="007E63D2"/>
    <w:rsid w:val="007E7DB0"/>
    <w:rsid w:val="007F1B5F"/>
    <w:rsid w:val="007F39F3"/>
    <w:rsid w:val="007F3FE6"/>
    <w:rsid w:val="007F41A2"/>
    <w:rsid w:val="007F49B0"/>
    <w:rsid w:val="007F4EE2"/>
    <w:rsid w:val="007F4EEE"/>
    <w:rsid w:val="007F6E35"/>
    <w:rsid w:val="007F799B"/>
    <w:rsid w:val="008006D3"/>
    <w:rsid w:val="0080135B"/>
    <w:rsid w:val="0080181B"/>
    <w:rsid w:val="008041CD"/>
    <w:rsid w:val="008041F1"/>
    <w:rsid w:val="008048C4"/>
    <w:rsid w:val="00804913"/>
    <w:rsid w:val="008070AF"/>
    <w:rsid w:val="00807286"/>
    <w:rsid w:val="00807558"/>
    <w:rsid w:val="008105E4"/>
    <w:rsid w:val="0081293D"/>
    <w:rsid w:val="00813FC9"/>
    <w:rsid w:val="0081488D"/>
    <w:rsid w:val="00815C71"/>
    <w:rsid w:val="00816E31"/>
    <w:rsid w:val="0081713D"/>
    <w:rsid w:val="0082123B"/>
    <w:rsid w:val="00821D8A"/>
    <w:rsid w:val="00821DB2"/>
    <w:rsid w:val="00822152"/>
    <w:rsid w:val="00822F15"/>
    <w:rsid w:val="00823AA8"/>
    <w:rsid w:val="0082411D"/>
    <w:rsid w:val="0082529F"/>
    <w:rsid w:val="00826803"/>
    <w:rsid w:val="0082692B"/>
    <w:rsid w:val="0082741B"/>
    <w:rsid w:val="00827B1F"/>
    <w:rsid w:val="00830432"/>
    <w:rsid w:val="0083085A"/>
    <w:rsid w:val="00830CA5"/>
    <w:rsid w:val="00830DCD"/>
    <w:rsid w:val="00833B36"/>
    <w:rsid w:val="00834A87"/>
    <w:rsid w:val="0083500E"/>
    <w:rsid w:val="0083545F"/>
    <w:rsid w:val="0083582D"/>
    <w:rsid w:val="00836FA6"/>
    <w:rsid w:val="0083768C"/>
    <w:rsid w:val="00840373"/>
    <w:rsid w:val="00840F96"/>
    <w:rsid w:val="0084136D"/>
    <w:rsid w:val="008414C4"/>
    <w:rsid w:val="00844534"/>
    <w:rsid w:val="00844CBF"/>
    <w:rsid w:val="008452B4"/>
    <w:rsid w:val="00845311"/>
    <w:rsid w:val="00846616"/>
    <w:rsid w:val="00847092"/>
    <w:rsid w:val="00850384"/>
    <w:rsid w:val="008507CF"/>
    <w:rsid w:val="00852464"/>
    <w:rsid w:val="00852623"/>
    <w:rsid w:val="008526EC"/>
    <w:rsid w:val="00853240"/>
    <w:rsid w:val="00854286"/>
    <w:rsid w:val="0085555D"/>
    <w:rsid w:val="0085570F"/>
    <w:rsid w:val="008566B1"/>
    <w:rsid w:val="0085720F"/>
    <w:rsid w:val="008573BE"/>
    <w:rsid w:val="0086153F"/>
    <w:rsid w:val="00861FEC"/>
    <w:rsid w:val="00862C50"/>
    <w:rsid w:val="00864C0F"/>
    <w:rsid w:val="00865765"/>
    <w:rsid w:val="00865CB3"/>
    <w:rsid w:val="00866323"/>
    <w:rsid w:val="00866CCE"/>
    <w:rsid w:val="00866E19"/>
    <w:rsid w:val="00867B7D"/>
    <w:rsid w:val="00867D3C"/>
    <w:rsid w:val="00870755"/>
    <w:rsid w:val="008729B5"/>
    <w:rsid w:val="00872CD0"/>
    <w:rsid w:val="00873A25"/>
    <w:rsid w:val="00873EAC"/>
    <w:rsid w:val="00874919"/>
    <w:rsid w:val="00874A71"/>
    <w:rsid w:val="00874FA9"/>
    <w:rsid w:val="00875592"/>
    <w:rsid w:val="00875762"/>
    <w:rsid w:val="00875A20"/>
    <w:rsid w:val="008761C7"/>
    <w:rsid w:val="0087636D"/>
    <w:rsid w:val="00876C5D"/>
    <w:rsid w:val="008774E5"/>
    <w:rsid w:val="0088164F"/>
    <w:rsid w:val="00881A11"/>
    <w:rsid w:val="00882148"/>
    <w:rsid w:val="00884109"/>
    <w:rsid w:val="00884369"/>
    <w:rsid w:val="008855C2"/>
    <w:rsid w:val="00885833"/>
    <w:rsid w:val="0088603D"/>
    <w:rsid w:val="00887E02"/>
    <w:rsid w:val="0089066A"/>
    <w:rsid w:val="00890B97"/>
    <w:rsid w:val="00891785"/>
    <w:rsid w:val="0089291C"/>
    <w:rsid w:val="008940CA"/>
    <w:rsid w:val="0089477A"/>
    <w:rsid w:val="00894AB1"/>
    <w:rsid w:val="00897417"/>
    <w:rsid w:val="00897730"/>
    <w:rsid w:val="00897D19"/>
    <w:rsid w:val="008A0064"/>
    <w:rsid w:val="008A10A9"/>
    <w:rsid w:val="008A16B0"/>
    <w:rsid w:val="008A2E96"/>
    <w:rsid w:val="008A4B59"/>
    <w:rsid w:val="008A6DF6"/>
    <w:rsid w:val="008A7451"/>
    <w:rsid w:val="008A7B7C"/>
    <w:rsid w:val="008B009B"/>
    <w:rsid w:val="008B02EF"/>
    <w:rsid w:val="008B08EC"/>
    <w:rsid w:val="008B1544"/>
    <w:rsid w:val="008B2E04"/>
    <w:rsid w:val="008B3629"/>
    <w:rsid w:val="008B6ABD"/>
    <w:rsid w:val="008C0120"/>
    <w:rsid w:val="008C0FB9"/>
    <w:rsid w:val="008C1B76"/>
    <w:rsid w:val="008C3128"/>
    <w:rsid w:val="008C3E2C"/>
    <w:rsid w:val="008C4C4A"/>
    <w:rsid w:val="008C4D92"/>
    <w:rsid w:val="008C5862"/>
    <w:rsid w:val="008C6215"/>
    <w:rsid w:val="008C69AC"/>
    <w:rsid w:val="008C7252"/>
    <w:rsid w:val="008C733D"/>
    <w:rsid w:val="008D0C8F"/>
    <w:rsid w:val="008D1FF3"/>
    <w:rsid w:val="008D23E8"/>
    <w:rsid w:val="008D2437"/>
    <w:rsid w:val="008D37B0"/>
    <w:rsid w:val="008D38E9"/>
    <w:rsid w:val="008D48C6"/>
    <w:rsid w:val="008D6B46"/>
    <w:rsid w:val="008D6DBF"/>
    <w:rsid w:val="008D6F21"/>
    <w:rsid w:val="008D74AC"/>
    <w:rsid w:val="008D7AE7"/>
    <w:rsid w:val="008E07C5"/>
    <w:rsid w:val="008E0AAA"/>
    <w:rsid w:val="008E0B8A"/>
    <w:rsid w:val="008E15EC"/>
    <w:rsid w:val="008E1A0D"/>
    <w:rsid w:val="008E1EAF"/>
    <w:rsid w:val="008E36C0"/>
    <w:rsid w:val="008E36F2"/>
    <w:rsid w:val="008E426F"/>
    <w:rsid w:val="008E450B"/>
    <w:rsid w:val="008E4C23"/>
    <w:rsid w:val="008E5960"/>
    <w:rsid w:val="008E667F"/>
    <w:rsid w:val="008E676F"/>
    <w:rsid w:val="008E7251"/>
    <w:rsid w:val="008E76EF"/>
    <w:rsid w:val="008E7D7C"/>
    <w:rsid w:val="008F0097"/>
    <w:rsid w:val="008F0187"/>
    <w:rsid w:val="008F02B0"/>
    <w:rsid w:val="008F1DCE"/>
    <w:rsid w:val="008F2449"/>
    <w:rsid w:val="008F28D6"/>
    <w:rsid w:val="008F2DFE"/>
    <w:rsid w:val="008F4ABC"/>
    <w:rsid w:val="008F6235"/>
    <w:rsid w:val="00900330"/>
    <w:rsid w:val="009007FB"/>
    <w:rsid w:val="00902E6E"/>
    <w:rsid w:val="00903003"/>
    <w:rsid w:val="00903D35"/>
    <w:rsid w:val="009041B8"/>
    <w:rsid w:val="0090445B"/>
    <w:rsid w:val="009048D8"/>
    <w:rsid w:val="0090692C"/>
    <w:rsid w:val="00906A75"/>
    <w:rsid w:val="00907B94"/>
    <w:rsid w:val="009103EF"/>
    <w:rsid w:val="0091146A"/>
    <w:rsid w:val="0091186E"/>
    <w:rsid w:val="0091231E"/>
    <w:rsid w:val="009123E5"/>
    <w:rsid w:val="009130AF"/>
    <w:rsid w:val="009141A9"/>
    <w:rsid w:val="00917104"/>
    <w:rsid w:val="00917344"/>
    <w:rsid w:val="00922EEB"/>
    <w:rsid w:val="00923B0A"/>
    <w:rsid w:val="00924601"/>
    <w:rsid w:val="00924CF2"/>
    <w:rsid w:val="0092559C"/>
    <w:rsid w:val="00925750"/>
    <w:rsid w:val="009267F8"/>
    <w:rsid w:val="00926904"/>
    <w:rsid w:val="009269BA"/>
    <w:rsid w:val="00927552"/>
    <w:rsid w:val="00927DFB"/>
    <w:rsid w:val="00927F8F"/>
    <w:rsid w:val="00930A79"/>
    <w:rsid w:val="00930D5E"/>
    <w:rsid w:val="009329E7"/>
    <w:rsid w:val="00933671"/>
    <w:rsid w:val="00934410"/>
    <w:rsid w:val="00934B9C"/>
    <w:rsid w:val="0093529F"/>
    <w:rsid w:val="009377C8"/>
    <w:rsid w:val="009411A6"/>
    <w:rsid w:val="009427A1"/>
    <w:rsid w:val="0094355C"/>
    <w:rsid w:val="00943761"/>
    <w:rsid w:val="009442A6"/>
    <w:rsid w:val="009446CB"/>
    <w:rsid w:val="00944F89"/>
    <w:rsid w:val="0094511F"/>
    <w:rsid w:val="00946596"/>
    <w:rsid w:val="00946F1D"/>
    <w:rsid w:val="00950AC5"/>
    <w:rsid w:val="009542DD"/>
    <w:rsid w:val="0095444F"/>
    <w:rsid w:val="00954C5F"/>
    <w:rsid w:val="0095518C"/>
    <w:rsid w:val="00956AFC"/>
    <w:rsid w:val="0095714B"/>
    <w:rsid w:val="009616E2"/>
    <w:rsid w:val="0096350D"/>
    <w:rsid w:val="0096519C"/>
    <w:rsid w:val="00965777"/>
    <w:rsid w:val="0096647E"/>
    <w:rsid w:val="00966926"/>
    <w:rsid w:val="009706B3"/>
    <w:rsid w:val="009708AE"/>
    <w:rsid w:val="00970E86"/>
    <w:rsid w:val="009717CC"/>
    <w:rsid w:val="00971B66"/>
    <w:rsid w:val="00971DC1"/>
    <w:rsid w:val="0097324E"/>
    <w:rsid w:val="009737F2"/>
    <w:rsid w:val="00973FA7"/>
    <w:rsid w:val="00974D57"/>
    <w:rsid w:val="00974D6F"/>
    <w:rsid w:val="00974EAE"/>
    <w:rsid w:val="00976475"/>
    <w:rsid w:val="009767F4"/>
    <w:rsid w:val="00976EB6"/>
    <w:rsid w:val="009774C9"/>
    <w:rsid w:val="009776B9"/>
    <w:rsid w:val="00981940"/>
    <w:rsid w:val="00981B7C"/>
    <w:rsid w:val="00982CAD"/>
    <w:rsid w:val="00983205"/>
    <w:rsid w:val="009842C6"/>
    <w:rsid w:val="00984FF9"/>
    <w:rsid w:val="0098678C"/>
    <w:rsid w:val="0098719B"/>
    <w:rsid w:val="00990867"/>
    <w:rsid w:val="009912E6"/>
    <w:rsid w:val="009919D2"/>
    <w:rsid w:val="00992355"/>
    <w:rsid w:val="0099256C"/>
    <w:rsid w:val="00992D6E"/>
    <w:rsid w:val="00993957"/>
    <w:rsid w:val="00993D80"/>
    <w:rsid w:val="009941DC"/>
    <w:rsid w:val="00994524"/>
    <w:rsid w:val="009946E6"/>
    <w:rsid w:val="0099471C"/>
    <w:rsid w:val="009966FE"/>
    <w:rsid w:val="009A028C"/>
    <w:rsid w:val="009A0311"/>
    <w:rsid w:val="009A0C93"/>
    <w:rsid w:val="009A167F"/>
    <w:rsid w:val="009A3046"/>
    <w:rsid w:val="009A38BC"/>
    <w:rsid w:val="009A48E0"/>
    <w:rsid w:val="009A541A"/>
    <w:rsid w:val="009A573F"/>
    <w:rsid w:val="009A5DDB"/>
    <w:rsid w:val="009A6A5B"/>
    <w:rsid w:val="009A6ABA"/>
    <w:rsid w:val="009B0ECA"/>
    <w:rsid w:val="009B0F82"/>
    <w:rsid w:val="009B17C3"/>
    <w:rsid w:val="009B1BF6"/>
    <w:rsid w:val="009B1CC5"/>
    <w:rsid w:val="009B1D23"/>
    <w:rsid w:val="009B280A"/>
    <w:rsid w:val="009B2DBE"/>
    <w:rsid w:val="009B3712"/>
    <w:rsid w:val="009B373A"/>
    <w:rsid w:val="009B3FD1"/>
    <w:rsid w:val="009B462A"/>
    <w:rsid w:val="009B4EDF"/>
    <w:rsid w:val="009B5155"/>
    <w:rsid w:val="009B56B6"/>
    <w:rsid w:val="009B68F5"/>
    <w:rsid w:val="009B6922"/>
    <w:rsid w:val="009B7110"/>
    <w:rsid w:val="009C1170"/>
    <w:rsid w:val="009C1A77"/>
    <w:rsid w:val="009C2439"/>
    <w:rsid w:val="009C3946"/>
    <w:rsid w:val="009C429C"/>
    <w:rsid w:val="009C45A3"/>
    <w:rsid w:val="009C5898"/>
    <w:rsid w:val="009C6951"/>
    <w:rsid w:val="009C6E3D"/>
    <w:rsid w:val="009C6F94"/>
    <w:rsid w:val="009C773B"/>
    <w:rsid w:val="009D05E4"/>
    <w:rsid w:val="009D0CF1"/>
    <w:rsid w:val="009D16A0"/>
    <w:rsid w:val="009D1E1E"/>
    <w:rsid w:val="009D1EDE"/>
    <w:rsid w:val="009D2853"/>
    <w:rsid w:val="009D375D"/>
    <w:rsid w:val="009D47AA"/>
    <w:rsid w:val="009D48DC"/>
    <w:rsid w:val="009D55C7"/>
    <w:rsid w:val="009D605D"/>
    <w:rsid w:val="009D6EEB"/>
    <w:rsid w:val="009D7029"/>
    <w:rsid w:val="009D7559"/>
    <w:rsid w:val="009D75E4"/>
    <w:rsid w:val="009D7B57"/>
    <w:rsid w:val="009E04A1"/>
    <w:rsid w:val="009E1894"/>
    <w:rsid w:val="009E2768"/>
    <w:rsid w:val="009E3128"/>
    <w:rsid w:val="009E67BB"/>
    <w:rsid w:val="009E68C3"/>
    <w:rsid w:val="009E6950"/>
    <w:rsid w:val="009E720B"/>
    <w:rsid w:val="009E770E"/>
    <w:rsid w:val="009E7813"/>
    <w:rsid w:val="009E7F8C"/>
    <w:rsid w:val="009F123B"/>
    <w:rsid w:val="009F2065"/>
    <w:rsid w:val="009F26F9"/>
    <w:rsid w:val="009F282C"/>
    <w:rsid w:val="009F5AE7"/>
    <w:rsid w:val="009F7D89"/>
    <w:rsid w:val="00A00443"/>
    <w:rsid w:val="00A0071A"/>
    <w:rsid w:val="00A00880"/>
    <w:rsid w:val="00A01F41"/>
    <w:rsid w:val="00A033F8"/>
    <w:rsid w:val="00A0473D"/>
    <w:rsid w:val="00A04814"/>
    <w:rsid w:val="00A0485E"/>
    <w:rsid w:val="00A049E4"/>
    <w:rsid w:val="00A05175"/>
    <w:rsid w:val="00A10292"/>
    <w:rsid w:val="00A10C0C"/>
    <w:rsid w:val="00A11051"/>
    <w:rsid w:val="00A11413"/>
    <w:rsid w:val="00A11E3B"/>
    <w:rsid w:val="00A12C31"/>
    <w:rsid w:val="00A13C12"/>
    <w:rsid w:val="00A1418D"/>
    <w:rsid w:val="00A15344"/>
    <w:rsid w:val="00A154DF"/>
    <w:rsid w:val="00A157E7"/>
    <w:rsid w:val="00A172BE"/>
    <w:rsid w:val="00A1786A"/>
    <w:rsid w:val="00A21EC1"/>
    <w:rsid w:val="00A21F1C"/>
    <w:rsid w:val="00A22AFB"/>
    <w:rsid w:val="00A23924"/>
    <w:rsid w:val="00A23E16"/>
    <w:rsid w:val="00A23FD9"/>
    <w:rsid w:val="00A243BC"/>
    <w:rsid w:val="00A244B5"/>
    <w:rsid w:val="00A246E5"/>
    <w:rsid w:val="00A246E9"/>
    <w:rsid w:val="00A257C3"/>
    <w:rsid w:val="00A257E8"/>
    <w:rsid w:val="00A25F80"/>
    <w:rsid w:val="00A26398"/>
    <w:rsid w:val="00A272CE"/>
    <w:rsid w:val="00A27817"/>
    <w:rsid w:val="00A27D70"/>
    <w:rsid w:val="00A3028C"/>
    <w:rsid w:val="00A30398"/>
    <w:rsid w:val="00A30B11"/>
    <w:rsid w:val="00A31815"/>
    <w:rsid w:val="00A319AE"/>
    <w:rsid w:val="00A33689"/>
    <w:rsid w:val="00A33A3A"/>
    <w:rsid w:val="00A35873"/>
    <w:rsid w:val="00A35A4A"/>
    <w:rsid w:val="00A4006C"/>
    <w:rsid w:val="00A40375"/>
    <w:rsid w:val="00A405CB"/>
    <w:rsid w:val="00A41808"/>
    <w:rsid w:val="00A430D3"/>
    <w:rsid w:val="00A43EDA"/>
    <w:rsid w:val="00A448CD"/>
    <w:rsid w:val="00A44A41"/>
    <w:rsid w:val="00A47BC2"/>
    <w:rsid w:val="00A50201"/>
    <w:rsid w:val="00A50B0B"/>
    <w:rsid w:val="00A510DE"/>
    <w:rsid w:val="00A5152B"/>
    <w:rsid w:val="00A53D5C"/>
    <w:rsid w:val="00A568DD"/>
    <w:rsid w:val="00A61912"/>
    <w:rsid w:val="00A61B2A"/>
    <w:rsid w:val="00A61CA5"/>
    <w:rsid w:val="00A61ED4"/>
    <w:rsid w:val="00A62183"/>
    <w:rsid w:val="00A6290F"/>
    <w:rsid w:val="00A62919"/>
    <w:rsid w:val="00A62D6C"/>
    <w:rsid w:val="00A640E4"/>
    <w:rsid w:val="00A646CD"/>
    <w:rsid w:val="00A70614"/>
    <w:rsid w:val="00A70E29"/>
    <w:rsid w:val="00A714D0"/>
    <w:rsid w:val="00A72314"/>
    <w:rsid w:val="00A723F7"/>
    <w:rsid w:val="00A72B12"/>
    <w:rsid w:val="00A7338E"/>
    <w:rsid w:val="00A739D3"/>
    <w:rsid w:val="00A74328"/>
    <w:rsid w:val="00A751CC"/>
    <w:rsid w:val="00A76430"/>
    <w:rsid w:val="00A765FA"/>
    <w:rsid w:val="00A769CE"/>
    <w:rsid w:val="00A76FD2"/>
    <w:rsid w:val="00A80AAC"/>
    <w:rsid w:val="00A81D37"/>
    <w:rsid w:val="00A823CC"/>
    <w:rsid w:val="00A8327A"/>
    <w:rsid w:val="00A83621"/>
    <w:rsid w:val="00A8363F"/>
    <w:rsid w:val="00A83F96"/>
    <w:rsid w:val="00A84C7C"/>
    <w:rsid w:val="00A84F89"/>
    <w:rsid w:val="00A905BA"/>
    <w:rsid w:val="00A90B88"/>
    <w:rsid w:val="00A914BF"/>
    <w:rsid w:val="00A923FF"/>
    <w:rsid w:val="00A92414"/>
    <w:rsid w:val="00A92ED3"/>
    <w:rsid w:val="00A938E0"/>
    <w:rsid w:val="00A93B06"/>
    <w:rsid w:val="00A9432E"/>
    <w:rsid w:val="00A94738"/>
    <w:rsid w:val="00A94C02"/>
    <w:rsid w:val="00A94FDF"/>
    <w:rsid w:val="00A950CF"/>
    <w:rsid w:val="00A963F2"/>
    <w:rsid w:val="00A97CA1"/>
    <w:rsid w:val="00AA0B21"/>
    <w:rsid w:val="00AA0F4D"/>
    <w:rsid w:val="00AA2A25"/>
    <w:rsid w:val="00AA2A48"/>
    <w:rsid w:val="00AA2BD8"/>
    <w:rsid w:val="00AA483D"/>
    <w:rsid w:val="00AA56FC"/>
    <w:rsid w:val="00AA6837"/>
    <w:rsid w:val="00AA69BE"/>
    <w:rsid w:val="00AA6E0A"/>
    <w:rsid w:val="00AA70C6"/>
    <w:rsid w:val="00AA74FB"/>
    <w:rsid w:val="00AA7F8C"/>
    <w:rsid w:val="00AB1559"/>
    <w:rsid w:val="00AB1667"/>
    <w:rsid w:val="00AB223B"/>
    <w:rsid w:val="00AB3BD1"/>
    <w:rsid w:val="00AB4578"/>
    <w:rsid w:val="00AB4789"/>
    <w:rsid w:val="00AB48DD"/>
    <w:rsid w:val="00AB4ACA"/>
    <w:rsid w:val="00AB5CE8"/>
    <w:rsid w:val="00AB64F8"/>
    <w:rsid w:val="00AC1338"/>
    <w:rsid w:val="00AC19FC"/>
    <w:rsid w:val="00AC2980"/>
    <w:rsid w:val="00AC38E9"/>
    <w:rsid w:val="00AC3BA6"/>
    <w:rsid w:val="00AC40A4"/>
    <w:rsid w:val="00AC5443"/>
    <w:rsid w:val="00AC57E4"/>
    <w:rsid w:val="00AC61DE"/>
    <w:rsid w:val="00AC73FD"/>
    <w:rsid w:val="00AC7E59"/>
    <w:rsid w:val="00AD13A0"/>
    <w:rsid w:val="00AD1A32"/>
    <w:rsid w:val="00AD224C"/>
    <w:rsid w:val="00AD324B"/>
    <w:rsid w:val="00AD3CEC"/>
    <w:rsid w:val="00AD5F09"/>
    <w:rsid w:val="00AD6D7B"/>
    <w:rsid w:val="00AD6DB4"/>
    <w:rsid w:val="00AD7853"/>
    <w:rsid w:val="00AE0160"/>
    <w:rsid w:val="00AE03D9"/>
    <w:rsid w:val="00AE12F3"/>
    <w:rsid w:val="00AE1C26"/>
    <w:rsid w:val="00AE1CE5"/>
    <w:rsid w:val="00AE3CE0"/>
    <w:rsid w:val="00AE3D1A"/>
    <w:rsid w:val="00AE433F"/>
    <w:rsid w:val="00AE45FC"/>
    <w:rsid w:val="00AE55C3"/>
    <w:rsid w:val="00AE64A9"/>
    <w:rsid w:val="00AE69BA"/>
    <w:rsid w:val="00AE6BDB"/>
    <w:rsid w:val="00AE6DAB"/>
    <w:rsid w:val="00AE709D"/>
    <w:rsid w:val="00AE75BF"/>
    <w:rsid w:val="00AF3F37"/>
    <w:rsid w:val="00AF46D3"/>
    <w:rsid w:val="00AF4AE7"/>
    <w:rsid w:val="00AF6659"/>
    <w:rsid w:val="00AF67A7"/>
    <w:rsid w:val="00AF7101"/>
    <w:rsid w:val="00B0042D"/>
    <w:rsid w:val="00B01933"/>
    <w:rsid w:val="00B01EC2"/>
    <w:rsid w:val="00B01F5A"/>
    <w:rsid w:val="00B03C1D"/>
    <w:rsid w:val="00B051EA"/>
    <w:rsid w:val="00B07097"/>
    <w:rsid w:val="00B07436"/>
    <w:rsid w:val="00B074D2"/>
    <w:rsid w:val="00B0782A"/>
    <w:rsid w:val="00B07968"/>
    <w:rsid w:val="00B105CB"/>
    <w:rsid w:val="00B12C95"/>
    <w:rsid w:val="00B13CDD"/>
    <w:rsid w:val="00B16858"/>
    <w:rsid w:val="00B16B28"/>
    <w:rsid w:val="00B17105"/>
    <w:rsid w:val="00B17611"/>
    <w:rsid w:val="00B17A9E"/>
    <w:rsid w:val="00B17AEF"/>
    <w:rsid w:val="00B17EAC"/>
    <w:rsid w:val="00B20876"/>
    <w:rsid w:val="00B21476"/>
    <w:rsid w:val="00B21A88"/>
    <w:rsid w:val="00B21AC8"/>
    <w:rsid w:val="00B21DA3"/>
    <w:rsid w:val="00B26020"/>
    <w:rsid w:val="00B26BEF"/>
    <w:rsid w:val="00B33642"/>
    <w:rsid w:val="00B34525"/>
    <w:rsid w:val="00B3494A"/>
    <w:rsid w:val="00B35314"/>
    <w:rsid w:val="00B366C5"/>
    <w:rsid w:val="00B372E6"/>
    <w:rsid w:val="00B3772C"/>
    <w:rsid w:val="00B431A8"/>
    <w:rsid w:val="00B434CF"/>
    <w:rsid w:val="00B43ACA"/>
    <w:rsid w:val="00B4452E"/>
    <w:rsid w:val="00B44A54"/>
    <w:rsid w:val="00B45210"/>
    <w:rsid w:val="00B45912"/>
    <w:rsid w:val="00B45BE8"/>
    <w:rsid w:val="00B47110"/>
    <w:rsid w:val="00B4778A"/>
    <w:rsid w:val="00B47BC3"/>
    <w:rsid w:val="00B47E3A"/>
    <w:rsid w:val="00B504F8"/>
    <w:rsid w:val="00B52E5A"/>
    <w:rsid w:val="00B5329A"/>
    <w:rsid w:val="00B543E7"/>
    <w:rsid w:val="00B5449A"/>
    <w:rsid w:val="00B54A76"/>
    <w:rsid w:val="00B54C29"/>
    <w:rsid w:val="00B55284"/>
    <w:rsid w:val="00B568BD"/>
    <w:rsid w:val="00B5721D"/>
    <w:rsid w:val="00B608EC"/>
    <w:rsid w:val="00B60ECF"/>
    <w:rsid w:val="00B61488"/>
    <w:rsid w:val="00B61B9E"/>
    <w:rsid w:val="00B62373"/>
    <w:rsid w:val="00B627EE"/>
    <w:rsid w:val="00B63E1A"/>
    <w:rsid w:val="00B640A9"/>
    <w:rsid w:val="00B642B8"/>
    <w:rsid w:val="00B64912"/>
    <w:rsid w:val="00B64EAD"/>
    <w:rsid w:val="00B674C3"/>
    <w:rsid w:val="00B70730"/>
    <w:rsid w:val="00B70E21"/>
    <w:rsid w:val="00B710C4"/>
    <w:rsid w:val="00B72944"/>
    <w:rsid w:val="00B73ACE"/>
    <w:rsid w:val="00B75CB7"/>
    <w:rsid w:val="00B7625C"/>
    <w:rsid w:val="00B7638F"/>
    <w:rsid w:val="00B76D83"/>
    <w:rsid w:val="00B76EC8"/>
    <w:rsid w:val="00B77B5E"/>
    <w:rsid w:val="00B80DB3"/>
    <w:rsid w:val="00B8103D"/>
    <w:rsid w:val="00B82227"/>
    <w:rsid w:val="00B824A2"/>
    <w:rsid w:val="00B92357"/>
    <w:rsid w:val="00B92496"/>
    <w:rsid w:val="00B93108"/>
    <w:rsid w:val="00B9378B"/>
    <w:rsid w:val="00B93B26"/>
    <w:rsid w:val="00B942D8"/>
    <w:rsid w:val="00B94358"/>
    <w:rsid w:val="00B94472"/>
    <w:rsid w:val="00B95A57"/>
    <w:rsid w:val="00B96540"/>
    <w:rsid w:val="00B96E63"/>
    <w:rsid w:val="00B9706D"/>
    <w:rsid w:val="00B97C59"/>
    <w:rsid w:val="00BA09A6"/>
    <w:rsid w:val="00BA0DC6"/>
    <w:rsid w:val="00BA15CC"/>
    <w:rsid w:val="00BA1F71"/>
    <w:rsid w:val="00BA3467"/>
    <w:rsid w:val="00BA3910"/>
    <w:rsid w:val="00BA49EA"/>
    <w:rsid w:val="00BA49F6"/>
    <w:rsid w:val="00BA575D"/>
    <w:rsid w:val="00BA71B5"/>
    <w:rsid w:val="00BA7277"/>
    <w:rsid w:val="00BA7CE6"/>
    <w:rsid w:val="00BB13A7"/>
    <w:rsid w:val="00BB1F35"/>
    <w:rsid w:val="00BB26EB"/>
    <w:rsid w:val="00BB3687"/>
    <w:rsid w:val="00BB4C0A"/>
    <w:rsid w:val="00BB6663"/>
    <w:rsid w:val="00BB6B1C"/>
    <w:rsid w:val="00BC0BD3"/>
    <w:rsid w:val="00BC0BEF"/>
    <w:rsid w:val="00BC0C31"/>
    <w:rsid w:val="00BC106B"/>
    <w:rsid w:val="00BC1A6D"/>
    <w:rsid w:val="00BC20C8"/>
    <w:rsid w:val="00BC27D4"/>
    <w:rsid w:val="00BC2BBB"/>
    <w:rsid w:val="00BC37C3"/>
    <w:rsid w:val="00BC45D7"/>
    <w:rsid w:val="00BC4E64"/>
    <w:rsid w:val="00BC5530"/>
    <w:rsid w:val="00BC5DCC"/>
    <w:rsid w:val="00BC626C"/>
    <w:rsid w:val="00BC7AF7"/>
    <w:rsid w:val="00BC7C53"/>
    <w:rsid w:val="00BD1863"/>
    <w:rsid w:val="00BD1A9D"/>
    <w:rsid w:val="00BD1F46"/>
    <w:rsid w:val="00BD3341"/>
    <w:rsid w:val="00BD3C4D"/>
    <w:rsid w:val="00BD4EF0"/>
    <w:rsid w:val="00BD50E5"/>
    <w:rsid w:val="00BD639F"/>
    <w:rsid w:val="00BD7D7B"/>
    <w:rsid w:val="00BE0147"/>
    <w:rsid w:val="00BE016E"/>
    <w:rsid w:val="00BE100D"/>
    <w:rsid w:val="00BE1FC2"/>
    <w:rsid w:val="00BE27AD"/>
    <w:rsid w:val="00BE34E2"/>
    <w:rsid w:val="00BE396A"/>
    <w:rsid w:val="00BE4610"/>
    <w:rsid w:val="00BE4EAA"/>
    <w:rsid w:val="00BE59BD"/>
    <w:rsid w:val="00BE646A"/>
    <w:rsid w:val="00BE6681"/>
    <w:rsid w:val="00BE6786"/>
    <w:rsid w:val="00BE6EA9"/>
    <w:rsid w:val="00BE719D"/>
    <w:rsid w:val="00BE728C"/>
    <w:rsid w:val="00BF018B"/>
    <w:rsid w:val="00BF1B0E"/>
    <w:rsid w:val="00BF2CFD"/>
    <w:rsid w:val="00BF3377"/>
    <w:rsid w:val="00BF408D"/>
    <w:rsid w:val="00BF41FF"/>
    <w:rsid w:val="00BF4ED0"/>
    <w:rsid w:val="00BF6A60"/>
    <w:rsid w:val="00C0021C"/>
    <w:rsid w:val="00C0081A"/>
    <w:rsid w:val="00C00F54"/>
    <w:rsid w:val="00C02185"/>
    <w:rsid w:val="00C025DE"/>
    <w:rsid w:val="00C02948"/>
    <w:rsid w:val="00C0319E"/>
    <w:rsid w:val="00C035A5"/>
    <w:rsid w:val="00C040A0"/>
    <w:rsid w:val="00C04B1E"/>
    <w:rsid w:val="00C04CC2"/>
    <w:rsid w:val="00C05A53"/>
    <w:rsid w:val="00C05B04"/>
    <w:rsid w:val="00C07088"/>
    <w:rsid w:val="00C1022B"/>
    <w:rsid w:val="00C1085E"/>
    <w:rsid w:val="00C109A8"/>
    <w:rsid w:val="00C12231"/>
    <w:rsid w:val="00C12361"/>
    <w:rsid w:val="00C1288D"/>
    <w:rsid w:val="00C12B67"/>
    <w:rsid w:val="00C12C80"/>
    <w:rsid w:val="00C13604"/>
    <w:rsid w:val="00C13DF8"/>
    <w:rsid w:val="00C15038"/>
    <w:rsid w:val="00C159EE"/>
    <w:rsid w:val="00C15E68"/>
    <w:rsid w:val="00C16CDA"/>
    <w:rsid w:val="00C16E89"/>
    <w:rsid w:val="00C172AB"/>
    <w:rsid w:val="00C209C0"/>
    <w:rsid w:val="00C21113"/>
    <w:rsid w:val="00C21E41"/>
    <w:rsid w:val="00C229BC"/>
    <w:rsid w:val="00C22F1E"/>
    <w:rsid w:val="00C2472D"/>
    <w:rsid w:val="00C2477E"/>
    <w:rsid w:val="00C24CDF"/>
    <w:rsid w:val="00C26421"/>
    <w:rsid w:val="00C26E6F"/>
    <w:rsid w:val="00C27771"/>
    <w:rsid w:val="00C27D4D"/>
    <w:rsid w:val="00C3122A"/>
    <w:rsid w:val="00C347FF"/>
    <w:rsid w:val="00C351CD"/>
    <w:rsid w:val="00C35416"/>
    <w:rsid w:val="00C35601"/>
    <w:rsid w:val="00C35769"/>
    <w:rsid w:val="00C36239"/>
    <w:rsid w:val="00C36DBB"/>
    <w:rsid w:val="00C37821"/>
    <w:rsid w:val="00C37C7A"/>
    <w:rsid w:val="00C40F76"/>
    <w:rsid w:val="00C414AE"/>
    <w:rsid w:val="00C422FE"/>
    <w:rsid w:val="00C4270B"/>
    <w:rsid w:val="00C438E8"/>
    <w:rsid w:val="00C4394C"/>
    <w:rsid w:val="00C44309"/>
    <w:rsid w:val="00C457FA"/>
    <w:rsid w:val="00C45FDF"/>
    <w:rsid w:val="00C4636F"/>
    <w:rsid w:val="00C47698"/>
    <w:rsid w:val="00C476E0"/>
    <w:rsid w:val="00C47B65"/>
    <w:rsid w:val="00C507D4"/>
    <w:rsid w:val="00C51886"/>
    <w:rsid w:val="00C52410"/>
    <w:rsid w:val="00C524DB"/>
    <w:rsid w:val="00C53C08"/>
    <w:rsid w:val="00C54066"/>
    <w:rsid w:val="00C5438F"/>
    <w:rsid w:val="00C5441C"/>
    <w:rsid w:val="00C5719D"/>
    <w:rsid w:val="00C5744C"/>
    <w:rsid w:val="00C57BAF"/>
    <w:rsid w:val="00C60337"/>
    <w:rsid w:val="00C614E7"/>
    <w:rsid w:val="00C614F3"/>
    <w:rsid w:val="00C62FB6"/>
    <w:rsid w:val="00C636B1"/>
    <w:rsid w:val="00C6394A"/>
    <w:rsid w:val="00C64019"/>
    <w:rsid w:val="00C6453B"/>
    <w:rsid w:val="00C64C21"/>
    <w:rsid w:val="00C66447"/>
    <w:rsid w:val="00C66C0B"/>
    <w:rsid w:val="00C7080F"/>
    <w:rsid w:val="00C709D8"/>
    <w:rsid w:val="00C72B97"/>
    <w:rsid w:val="00C736BD"/>
    <w:rsid w:val="00C742AA"/>
    <w:rsid w:val="00C744BD"/>
    <w:rsid w:val="00C745A4"/>
    <w:rsid w:val="00C74A57"/>
    <w:rsid w:val="00C76DF3"/>
    <w:rsid w:val="00C776CD"/>
    <w:rsid w:val="00C77EA7"/>
    <w:rsid w:val="00C803A4"/>
    <w:rsid w:val="00C8172B"/>
    <w:rsid w:val="00C81E30"/>
    <w:rsid w:val="00C83E40"/>
    <w:rsid w:val="00C84607"/>
    <w:rsid w:val="00C90108"/>
    <w:rsid w:val="00C90AC2"/>
    <w:rsid w:val="00C92DC7"/>
    <w:rsid w:val="00C9307D"/>
    <w:rsid w:val="00C93649"/>
    <w:rsid w:val="00C93CC2"/>
    <w:rsid w:val="00C9463F"/>
    <w:rsid w:val="00C9518F"/>
    <w:rsid w:val="00C9572C"/>
    <w:rsid w:val="00C95CCF"/>
    <w:rsid w:val="00C96E10"/>
    <w:rsid w:val="00C9711E"/>
    <w:rsid w:val="00CA3759"/>
    <w:rsid w:val="00CA3D31"/>
    <w:rsid w:val="00CA3EB3"/>
    <w:rsid w:val="00CA40F6"/>
    <w:rsid w:val="00CA4C6B"/>
    <w:rsid w:val="00CA509E"/>
    <w:rsid w:val="00CA53FB"/>
    <w:rsid w:val="00CA7BE1"/>
    <w:rsid w:val="00CB063E"/>
    <w:rsid w:val="00CB0D00"/>
    <w:rsid w:val="00CB0E22"/>
    <w:rsid w:val="00CB138C"/>
    <w:rsid w:val="00CB1C65"/>
    <w:rsid w:val="00CB23FE"/>
    <w:rsid w:val="00CB2A13"/>
    <w:rsid w:val="00CB3D69"/>
    <w:rsid w:val="00CB43D4"/>
    <w:rsid w:val="00CB4443"/>
    <w:rsid w:val="00CB4788"/>
    <w:rsid w:val="00CB4A6B"/>
    <w:rsid w:val="00CB6005"/>
    <w:rsid w:val="00CB6469"/>
    <w:rsid w:val="00CB7134"/>
    <w:rsid w:val="00CB78BE"/>
    <w:rsid w:val="00CC0B22"/>
    <w:rsid w:val="00CC1325"/>
    <w:rsid w:val="00CC1E51"/>
    <w:rsid w:val="00CC258E"/>
    <w:rsid w:val="00CC2BE9"/>
    <w:rsid w:val="00CC2D6F"/>
    <w:rsid w:val="00CC3090"/>
    <w:rsid w:val="00CC338A"/>
    <w:rsid w:val="00CC34E7"/>
    <w:rsid w:val="00CC4761"/>
    <w:rsid w:val="00CC5162"/>
    <w:rsid w:val="00CC54F7"/>
    <w:rsid w:val="00CC5FD6"/>
    <w:rsid w:val="00CC615D"/>
    <w:rsid w:val="00CC6BFE"/>
    <w:rsid w:val="00CC7292"/>
    <w:rsid w:val="00CC7DCB"/>
    <w:rsid w:val="00CD0A57"/>
    <w:rsid w:val="00CD0A96"/>
    <w:rsid w:val="00CD12B3"/>
    <w:rsid w:val="00CD21FD"/>
    <w:rsid w:val="00CD3420"/>
    <w:rsid w:val="00CD369A"/>
    <w:rsid w:val="00CD3F90"/>
    <w:rsid w:val="00CD4283"/>
    <w:rsid w:val="00CD4A10"/>
    <w:rsid w:val="00CD4E09"/>
    <w:rsid w:val="00CD5187"/>
    <w:rsid w:val="00CD538A"/>
    <w:rsid w:val="00CD53D8"/>
    <w:rsid w:val="00CD601A"/>
    <w:rsid w:val="00CD69A6"/>
    <w:rsid w:val="00CD7001"/>
    <w:rsid w:val="00CD7782"/>
    <w:rsid w:val="00CD7817"/>
    <w:rsid w:val="00CD7D82"/>
    <w:rsid w:val="00CD7F8D"/>
    <w:rsid w:val="00CE051D"/>
    <w:rsid w:val="00CE0B60"/>
    <w:rsid w:val="00CE0C80"/>
    <w:rsid w:val="00CE1320"/>
    <w:rsid w:val="00CE1FBF"/>
    <w:rsid w:val="00CE2C91"/>
    <w:rsid w:val="00CE4450"/>
    <w:rsid w:val="00CE45F9"/>
    <w:rsid w:val="00CE4F19"/>
    <w:rsid w:val="00CE586E"/>
    <w:rsid w:val="00CE5EEC"/>
    <w:rsid w:val="00CE7EA6"/>
    <w:rsid w:val="00CF012D"/>
    <w:rsid w:val="00CF0373"/>
    <w:rsid w:val="00CF18DD"/>
    <w:rsid w:val="00CF2D69"/>
    <w:rsid w:val="00CF347B"/>
    <w:rsid w:val="00CF4104"/>
    <w:rsid w:val="00CF4D41"/>
    <w:rsid w:val="00CF560D"/>
    <w:rsid w:val="00D012C3"/>
    <w:rsid w:val="00D019F1"/>
    <w:rsid w:val="00D02B5B"/>
    <w:rsid w:val="00D0302B"/>
    <w:rsid w:val="00D04C63"/>
    <w:rsid w:val="00D07149"/>
    <w:rsid w:val="00D07577"/>
    <w:rsid w:val="00D1024F"/>
    <w:rsid w:val="00D103AF"/>
    <w:rsid w:val="00D11F4A"/>
    <w:rsid w:val="00D12FE5"/>
    <w:rsid w:val="00D137DF"/>
    <w:rsid w:val="00D14649"/>
    <w:rsid w:val="00D14D27"/>
    <w:rsid w:val="00D14E32"/>
    <w:rsid w:val="00D15A2D"/>
    <w:rsid w:val="00D15B9F"/>
    <w:rsid w:val="00D170B9"/>
    <w:rsid w:val="00D172BE"/>
    <w:rsid w:val="00D17D13"/>
    <w:rsid w:val="00D20FC9"/>
    <w:rsid w:val="00D230CD"/>
    <w:rsid w:val="00D23EAE"/>
    <w:rsid w:val="00D2498F"/>
    <w:rsid w:val="00D24C4E"/>
    <w:rsid w:val="00D26825"/>
    <w:rsid w:val="00D26C87"/>
    <w:rsid w:val="00D27ABE"/>
    <w:rsid w:val="00D3001A"/>
    <w:rsid w:val="00D30486"/>
    <w:rsid w:val="00D31054"/>
    <w:rsid w:val="00D33C4C"/>
    <w:rsid w:val="00D3417F"/>
    <w:rsid w:val="00D348A1"/>
    <w:rsid w:val="00D34E4E"/>
    <w:rsid w:val="00D3525A"/>
    <w:rsid w:val="00D36FEE"/>
    <w:rsid w:val="00D37F31"/>
    <w:rsid w:val="00D41AF5"/>
    <w:rsid w:val="00D4228D"/>
    <w:rsid w:val="00D44190"/>
    <w:rsid w:val="00D450D0"/>
    <w:rsid w:val="00D46E2F"/>
    <w:rsid w:val="00D510DA"/>
    <w:rsid w:val="00D51163"/>
    <w:rsid w:val="00D51174"/>
    <w:rsid w:val="00D51A52"/>
    <w:rsid w:val="00D52223"/>
    <w:rsid w:val="00D5365D"/>
    <w:rsid w:val="00D5434B"/>
    <w:rsid w:val="00D54690"/>
    <w:rsid w:val="00D5519A"/>
    <w:rsid w:val="00D55C79"/>
    <w:rsid w:val="00D57D6E"/>
    <w:rsid w:val="00D60347"/>
    <w:rsid w:val="00D608A0"/>
    <w:rsid w:val="00D61048"/>
    <w:rsid w:val="00D618AE"/>
    <w:rsid w:val="00D61939"/>
    <w:rsid w:val="00D621C1"/>
    <w:rsid w:val="00D623AD"/>
    <w:rsid w:val="00D6318B"/>
    <w:rsid w:val="00D63A71"/>
    <w:rsid w:val="00D64A3A"/>
    <w:rsid w:val="00D65DA3"/>
    <w:rsid w:val="00D6606B"/>
    <w:rsid w:val="00D67331"/>
    <w:rsid w:val="00D67524"/>
    <w:rsid w:val="00D675EC"/>
    <w:rsid w:val="00D67904"/>
    <w:rsid w:val="00D679C8"/>
    <w:rsid w:val="00D67A4B"/>
    <w:rsid w:val="00D67E3E"/>
    <w:rsid w:val="00D70B5E"/>
    <w:rsid w:val="00D70E2F"/>
    <w:rsid w:val="00D7191F"/>
    <w:rsid w:val="00D71A7B"/>
    <w:rsid w:val="00D72F9D"/>
    <w:rsid w:val="00D73EC5"/>
    <w:rsid w:val="00D7478E"/>
    <w:rsid w:val="00D75CA4"/>
    <w:rsid w:val="00D76293"/>
    <w:rsid w:val="00D77ACF"/>
    <w:rsid w:val="00D77D3C"/>
    <w:rsid w:val="00D77EAD"/>
    <w:rsid w:val="00D808A7"/>
    <w:rsid w:val="00D808BF"/>
    <w:rsid w:val="00D80A12"/>
    <w:rsid w:val="00D8160E"/>
    <w:rsid w:val="00D8182E"/>
    <w:rsid w:val="00D818AC"/>
    <w:rsid w:val="00D8238A"/>
    <w:rsid w:val="00D8251F"/>
    <w:rsid w:val="00D82675"/>
    <w:rsid w:val="00D82FAC"/>
    <w:rsid w:val="00D84325"/>
    <w:rsid w:val="00D84904"/>
    <w:rsid w:val="00D84C42"/>
    <w:rsid w:val="00D8508C"/>
    <w:rsid w:val="00D8533F"/>
    <w:rsid w:val="00D85593"/>
    <w:rsid w:val="00D86163"/>
    <w:rsid w:val="00D8708E"/>
    <w:rsid w:val="00D87575"/>
    <w:rsid w:val="00D8788C"/>
    <w:rsid w:val="00D87AF4"/>
    <w:rsid w:val="00D909A5"/>
    <w:rsid w:val="00D91168"/>
    <w:rsid w:val="00D91278"/>
    <w:rsid w:val="00D92296"/>
    <w:rsid w:val="00D93994"/>
    <w:rsid w:val="00D94945"/>
    <w:rsid w:val="00D96DCC"/>
    <w:rsid w:val="00D97771"/>
    <w:rsid w:val="00D97825"/>
    <w:rsid w:val="00D97E70"/>
    <w:rsid w:val="00DA037A"/>
    <w:rsid w:val="00DA224E"/>
    <w:rsid w:val="00DA2953"/>
    <w:rsid w:val="00DA49FF"/>
    <w:rsid w:val="00DA4E0E"/>
    <w:rsid w:val="00DA5EB4"/>
    <w:rsid w:val="00DA6307"/>
    <w:rsid w:val="00DA70ED"/>
    <w:rsid w:val="00DB017D"/>
    <w:rsid w:val="00DB0FA5"/>
    <w:rsid w:val="00DB1C17"/>
    <w:rsid w:val="00DB2E0B"/>
    <w:rsid w:val="00DB4910"/>
    <w:rsid w:val="00DB4C09"/>
    <w:rsid w:val="00DB5001"/>
    <w:rsid w:val="00DB52CF"/>
    <w:rsid w:val="00DB5F71"/>
    <w:rsid w:val="00DB6414"/>
    <w:rsid w:val="00DB66D6"/>
    <w:rsid w:val="00DB6DFB"/>
    <w:rsid w:val="00DB7E9C"/>
    <w:rsid w:val="00DC0091"/>
    <w:rsid w:val="00DC0385"/>
    <w:rsid w:val="00DC08DC"/>
    <w:rsid w:val="00DC097C"/>
    <w:rsid w:val="00DC0A1F"/>
    <w:rsid w:val="00DC0AD8"/>
    <w:rsid w:val="00DC3621"/>
    <w:rsid w:val="00DC38ED"/>
    <w:rsid w:val="00DC4112"/>
    <w:rsid w:val="00DC4585"/>
    <w:rsid w:val="00DC66F8"/>
    <w:rsid w:val="00DC72C6"/>
    <w:rsid w:val="00DC7CDF"/>
    <w:rsid w:val="00DC7D20"/>
    <w:rsid w:val="00DD0137"/>
    <w:rsid w:val="00DD1A45"/>
    <w:rsid w:val="00DD2927"/>
    <w:rsid w:val="00DD309E"/>
    <w:rsid w:val="00DD367D"/>
    <w:rsid w:val="00DD5C60"/>
    <w:rsid w:val="00DD68D9"/>
    <w:rsid w:val="00DE1B8D"/>
    <w:rsid w:val="00DE1E7C"/>
    <w:rsid w:val="00DE2198"/>
    <w:rsid w:val="00DE2AA9"/>
    <w:rsid w:val="00DE31C1"/>
    <w:rsid w:val="00DE3603"/>
    <w:rsid w:val="00DE3848"/>
    <w:rsid w:val="00DE3C99"/>
    <w:rsid w:val="00DE44BF"/>
    <w:rsid w:val="00DE4698"/>
    <w:rsid w:val="00DE5D3C"/>
    <w:rsid w:val="00DE5F5E"/>
    <w:rsid w:val="00DE7535"/>
    <w:rsid w:val="00DF1449"/>
    <w:rsid w:val="00DF229E"/>
    <w:rsid w:val="00DF2A90"/>
    <w:rsid w:val="00DF3800"/>
    <w:rsid w:val="00DF3BB8"/>
    <w:rsid w:val="00DF45EB"/>
    <w:rsid w:val="00DF470E"/>
    <w:rsid w:val="00DF52E3"/>
    <w:rsid w:val="00DF6E0C"/>
    <w:rsid w:val="00E00F6E"/>
    <w:rsid w:val="00E01366"/>
    <w:rsid w:val="00E01677"/>
    <w:rsid w:val="00E01C6C"/>
    <w:rsid w:val="00E02916"/>
    <w:rsid w:val="00E0305F"/>
    <w:rsid w:val="00E034E5"/>
    <w:rsid w:val="00E03C7E"/>
    <w:rsid w:val="00E04037"/>
    <w:rsid w:val="00E05C3B"/>
    <w:rsid w:val="00E05F95"/>
    <w:rsid w:val="00E06AC8"/>
    <w:rsid w:val="00E07D74"/>
    <w:rsid w:val="00E11027"/>
    <w:rsid w:val="00E11C2C"/>
    <w:rsid w:val="00E11DA2"/>
    <w:rsid w:val="00E14068"/>
    <w:rsid w:val="00E15422"/>
    <w:rsid w:val="00E15840"/>
    <w:rsid w:val="00E15D39"/>
    <w:rsid w:val="00E16A55"/>
    <w:rsid w:val="00E20D82"/>
    <w:rsid w:val="00E211DC"/>
    <w:rsid w:val="00E22ED9"/>
    <w:rsid w:val="00E23A80"/>
    <w:rsid w:val="00E23C48"/>
    <w:rsid w:val="00E24565"/>
    <w:rsid w:val="00E24C84"/>
    <w:rsid w:val="00E259BA"/>
    <w:rsid w:val="00E25AF9"/>
    <w:rsid w:val="00E275D6"/>
    <w:rsid w:val="00E3085B"/>
    <w:rsid w:val="00E30866"/>
    <w:rsid w:val="00E30ABB"/>
    <w:rsid w:val="00E311DB"/>
    <w:rsid w:val="00E31CE3"/>
    <w:rsid w:val="00E32517"/>
    <w:rsid w:val="00E33719"/>
    <w:rsid w:val="00E33C92"/>
    <w:rsid w:val="00E34A83"/>
    <w:rsid w:val="00E35975"/>
    <w:rsid w:val="00E35B74"/>
    <w:rsid w:val="00E36443"/>
    <w:rsid w:val="00E366FD"/>
    <w:rsid w:val="00E375E5"/>
    <w:rsid w:val="00E3770D"/>
    <w:rsid w:val="00E4075B"/>
    <w:rsid w:val="00E40A34"/>
    <w:rsid w:val="00E416A8"/>
    <w:rsid w:val="00E416BF"/>
    <w:rsid w:val="00E4293A"/>
    <w:rsid w:val="00E43043"/>
    <w:rsid w:val="00E43154"/>
    <w:rsid w:val="00E43562"/>
    <w:rsid w:val="00E44A07"/>
    <w:rsid w:val="00E46232"/>
    <w:rsid w:val="00E464E6"/>
    <w:rsid w:val="00E46617"/>
    <w:rsid w:val="00E474B6"/>
    <w:rsid w:val="00E47D53"/>
    <w:rsid w:val="00E50DA2"/>
    <w:rsid w:val="00E51153"/>
    <w:rsid w:val="00E526D8"/>
    <w:rsid w:val="00E532BF"/>
    <w:rsid w:val="00E53948"/>
    <w:rsid w:val="00E53AC9"/>
    <w:rsid w:val="00E53C1F"/>
    <w:rsid w:val="00E53F8E"/>
    <w:rsid w:val="00E553C4"/>
    <w:rsid w:val="00E57A29"/>
    <w:rsid w:val="00E60E6F"/>
    <w:rsid w:val="00E61841"/>
    <w:rsid w:val="00E6194F"/>
    <w:rsid w:val="00E61DA3"/>
    <w:rsid w:val="00E61DFC"/>
    <w:rsid w:val="00E61EC2"/>
    <w:rsid w:val="00E63261"/>
    <w:rsid w:val="00E644C9"/>
    <w:rsid w:val="00E64C6A"/>
    <w:rsid w:val="00E652A8"/>
    <w:rsid w:val="00E65CB2"/>
    <w:rsid w:val="00E65CF6"/>
    <w:rsid w:val="00E66E5C"/>
    <w:rsid w:val="00E6727D"/>
    <w:rsid w:val="00E67F37"/>
    <w:rsid w:val="00E70AAF"/>
    <w:rsid w:val="00E74A05"/>
    <w:rsid w:val="00E74A85"/>
    <w:rsid w:val="00E74CED"/>
    <w:rsid w:val="00E75053"/>
    <w:rsid w:val="00E75532"/>
    <w:rsid w:val="00E76C11"/>
    <w:rsid w:val="00E776C5"/>
    <w:rsid w:val="00E77B06"/>
    <w:rsid w:val="00E81013"/>
    <w:rsid w:val="00E81473"/>
    <w:rsid w:val="00E83157"/>
    <w:rsid w:val="00E83159"/>
    <w:rsid w:val="00E833C7"/>
    <w:rsid w:val="00E84A23"/>
    <w:rsid w:val="00E85897"/>
    <w:rsid w:val="00E85E68"/>
    <w:rsid w:val="00E866E4"/>
    <w:rsid w:val="00E877F9"/>
    <w:rsid w:val="00E87EC1"/>
    <w:rsid w:val="00E915FD"/>
    <w:rsid w:val="00E92420"/>
    <w:rsid w:val="00E92C27"/>
    <w:rsid w:val="00E93955"/>
    <w:rsid w:val="00E93FD0"/>
    <w:rsid w:val="00E9431B"/>
    <w:rsid w:val="00E944FB"/>
    <w:rsid w:val="00E957F0"/>
    <w:rsid w:val="00E965F0"/>
    <w:rsid w:val="00E96915"/>
    <w:rsid w:val="00E96D66"/>
    <w:rsid w:val="00E97AA5"/>
    <w:rsid w:val="00EA044F"/>
    <w:rsid w:val="00EA0550"/>
    <w:rsid w:val="00EA116D"/>
    <w:rsid w:val="00EA38E1"/>
    <w:rsid w:val="00EA43F2"/>
    <w:rsid w:val="00EA4BEE"/>
    <w:rsid w:val="00EA5FCC"/>
    <w:rsid w:val="00EA7404"/>
    <w:rsid w:val="00EB2C1D"/>
    <w:rsid w:val="00EB30DE"/>
    <w:rsid w:val="00EB38EC"/>
    <w:rsid w:val="00EB42C1"/>
    <w:rsid w:val="00EB4400"/>
    <w:rsid w:val="00EB4F97"/>
    <w:rsid w:val="00EB55BD"/>
    <w:rsid w:val="00EC0156"/>
    <w:rsid w:val="00EC1B43"/>
    <w:rsid w:val="00EC1E28"/>
    <w:rsid w:val="00EC2A32"/>
    <w:rsid w:val="00EC2D05"/>
    <w:rsid w:val="00EC31CB"/>
    <w:rsid w:val="00EC3D50"/>
    <w:rsid w:val="00EC3F08"/>
    <w:rsid w:val="00EC45A1"/>
    <w:rsid w:val="00EC4F2C"/>
    <w:rsid w:val="00EC552C"/>
    <w:rsid w:val="00EC632B"/>
    <w:rsid w:val="00EC7BC1"/>
    <w:rsid w:val="00ED080D"/>
    <w:rsid w:val="00ED0B19"/>
    <w:rsid w:val="00ED0B1B"/>
    <w:rsid w:val="00ED3508"/>
    <w:rsid w:val="00ED3A2C"/>
    <w:rsid w:val="00ED4056"/>
    <w:rsid w:val="00ED50E6"/>
    <w:rsid w:val="00ED55A2"/>
    <w:rsid w:val="00ED5E39"/>
    <w:rsid w:val="00ED5F82"/>
    <w:rsid w:val="00ED691B"/>
    <w:rsid w:val="00ED7286"/>
    <w:rsid w:val="00EE04BA"/>
    <w:rsid w:val="00EE0836"/>
    <w:rsid w:val="00EE0874"/>
    <w:rsid w:val="00EE1789"/>
    <w:rsid w:val="00EE2557"/>
    <w:rsid w:val="00EE28C6"/>
    <w:rsid w:val="00EE2A6B"/>
    <w:rsid w:val="00EE3DA5"/>
    <w:rsid w:val="00EE40B5"/>
    <w:rsid w:val="00EE429C"/>
    <w:rsid w:val="00EE4338"/>
    <w:rsid w:val="00EE6A6E"/>
    <w:rsid w:val="00EF0970"/>
    <w:rsid w:val="00EF1136"/>
    <w:rsid w:val="00EF171D"/>
    <w:rsid w:val="00EF1E73"/>
    <w:rsid w:val="00EF25CC"/>
    <w:rsid w:val="00EF2FC2"/>
    <w:rsid w:val="00EF37C3"/>
    <w:rsid w:val="00EF3BE5"/>
    <w:rsid w:val="00EF4814"/>
    <w:rsid w:val="00EF5521"/>
    <w:rsid w:val="00EF5E58"/>
    <w:rsid w:val="00EF63EF"/>
    <w:rsid w:val="00EF693D"/>
    <w:rsid w:val="00EF6AA8"/>
    <w:rsid w:val="00EF78B8"/>
    <w:rsid w:val="00F02139"/>
    <w:rsid w:val="00F026AE"/>
    <w:rsid w:val="00F036AC"/>
    <w:rsid w:val="00F046FE"/>
    <w:rsid w:val="00F04DBF"/>
    <w:rsid w:val="00F06505"/>
    <w:rsid w:val="00F068A4"/>
    <w:rsid w:val="00F073DC"/>
    <w:rsid w:val="00F07542"/>
    <w:rsid w:val="00F07B63"/>
    <w:rsid w:val="00F10723"/>
    <w:rsid w:val="00F11336"/>
    <w:rsid w:val="00F1136C"/>
    <w:rsid w:val="00F11719"/>
    <w:rsid w:val="00F128F5"/>
    <w:rsid w:val="00F131AB"/>
    <w:rsid w:val="00F146B4"/>
    <w:rsid w:val="00F1571E"/>
    <w:rsid w:val="00F159D0"/>
    <w:rsid w:val="00F15ACE"/>
    <w:rsid w:val="00F16944"/>
    <w:rsid w:val="00F17144"/>
    <w:rsid w:val="00F17C77"/>
    <w:rsid w:val="00F20AFE"/>
    <w:rsid w:val="00F20F7E"/>
    <w:rsid w:val="00F22567"/>
    <w:rsid w:val="00F2322F"/>
    <w:rsid w:val="00F24204"/>
    <w:rsid w:val="00F25020"/>
    <w:rsid w:val="00F25614"/>
    <w:rsid w:val="00F26054"/>
    <w:rsid w:val="00F261CE"/>
    <w:rsid w:val="00F2636E"/>
    <w:rsid w:val="00F26938"/>
    <w:rsid w:val="00F26BF1"/>
    <w:rsid w:val="00F26F8E"/>
    <w:rsid w:val="00F277B7"/>
    <w:rsid w:val="00F27FCB"/>
    <w:rsid w:val="00F30E8F"/>
    <w:rsid w:val="00F32697"/>
    <w:rsid w:val="00F32AEC"/>
    <w:rsid w:val="00F33DD2"/>
    <w:rsid w:val="00F3423E"/>
    <w:rsid w:val="00F35574"/>
    <w:rsid w:val="00F357CA"/>
    <w:rsid w:val="00F359A7"/>
    <w:rsid w:val="00F36673"/>
    <w:rsid w:val="00F3669D"/>
    <w:rsid w:val="00F36ECC"/>
    <w:rsid w:val="00F37505"/>
    <w:rsid w:val="00F377E9"/>
    <w:rsid w:val="00F37CAF"/>
    <w:rsid w:val="00F37CB3"/>
    <w:rsid w:val="00F37D2E"/>
    <w:rsid w:val="00F40142"/>
    <w:rsid w:val="00F40E7A"/>
    <w:rsid w:val="00F40FC0"/>
    <w:rsid w:val="00F414B7"/>
    <w:rsid w:val="00F42E8A"/>
    <w:rsid w:val="00F45E67"/>
    <w:rsid w:val="00F474BA"/>
    <w:rsid w:val="00F50B87"/>
    <w:rsid w:val="00F52150"/>
    <w:rsid w:val="00F5268E"/>
    <w:rsid w:val="00F52E8B"/>
    <w:rsid w:val="00F56E2C"/>
    <w:rsid w:val="00F578AB"/>
    <w:rsid w:val="00F579D4"/>
    <w:rsid w:val="00F57E94"/>
    <w:rsid w:val="00F6031E"/>
    <w:rsid w:val="00F61360"/>
    <w:rsid w:val="00F617BB"/>
    <w:rsid w:val="00F61CE6"/>
    <w:rsid w:val="00F62AA2"/>
    <w:rsid w:val="00F64469"/>
    <w:rsid w:val="00F64479"/>
    <w:rsid w:val="00F64628"/>
    <w:rsid w:val="00F650D4"/>
    <w:rsid w:val="00F65AC1"/>
    <w:rsid w:val="00F663EC"/>
    <w:rsid w:val="00F66A13"/>
    <w:rsid w:val="00F67265"/>
    <w:rsid w:val="00F677F2"/>
    <w:rsid w:val="00F7147E"/>
    <w:rsid w:val="00F71927"/>
    <w:rsid w:val="00F72194"/>
    <w:rsid w:val="00F729A5"/>
    <w:rsid w:val="00F734A8"/>
    <w:rsid w:val="00F73609"/>
    <w:rsid w:val="00F73866"/>
    <w:rsid w:val="00F73F2A"/>
    <w:rsid w:val="00F74265"/>
    <w:rsid w:val="00F74AEF"/>
    <w:rsid w:val="00F750CE"/>
    <w:rsid w:val="00F76A2D"/>
    <w:rsid w:val="00F76B7F"/>
    <w:rsid w:val="00F76E42"/>
    <w:rsid w:val="00F77036"/>
    <w:rsid w:val="00F8070D"/>
    <w:rsid w:val="00F80A49"/>
    <w:rsid w:val="00F81332"/>
    <w:rsid w:val="00F821ED"/>
    <w:rsid w:val="00F82359"/>
    <w:rsid w:val="00F824AC"/>
    <w:rsid w:val="00F8261A"/>
    <w:rsid w:val="00F82645"/>
    <w:rsid w:val="00F8294E"/>
    <w:rsid w:val="00F82D61"/>
    <w:rsid w:val="00F84975"/>
    <w:rsid w:val="00F84ABE"/>
    <w:rsid w:val="00F84D0C"/>
    <w:rsid w:val="00F8533B"/>
    <w:rsid w:val="00F86874"/>
    <w:rsid w:val="00F868C9"/>
    <w:rsid w:val="00F87E07"/>
    <w:rsid w:val="00F9064F"/>
    <w:rsid w:val="00F90AD2"/>
    <w:rsid w:val="00F910AC"/>
    <w:rsid w:val="00F93196"/>
    <w:rsid w:val="00F944EC"/>
    <w:rsid w:val="00F94EE1"/>
    <w:rsid w:val="00F97607"/>
    <w:rsid w:val="00FA00BF"/>
    <w:rsid w:val="00FA0202"/>
    <w:rsid w:val="00FA119D"/>
    <w:rsid w:val="00FA17F0"/>
    <w:rsid w:val="00FA18B4"/>
    <w:rsid w:val="00FA2596"/>
    <w:rsid w:val="00FA4DE9"/>
    <w:rsid w:val="00FA50FC"/>
    <w:rsid w:val="00FA691A"/>
    <w:rsid w:val="00FA6B32"/>
    <w:rsid w:val="00FA6E9B"/>
    <w:rsid w:val="00FA7049"/>
    <w:rsid w:val="00FA74B2"/>
    <w:rsid w:val="00FB1558"/>
    <w:rsid w:val="00FB1ECC"/>
    <w:rsid w:val="00FB24B1"/>
    <w:rsid w:val="00FB447B"/>
    <w:rsid w:val="00FB5E33"/>
    <w:rsid w:val="00FB6373"/>
    <w:rsid w:val="00FB64CC"/>
    <w:rsid w:val="00FB719E"/>
    <w:rsid w:val="00FB7B75"/>
    <w:rsid w:val="00FC0C19"/>
    <w:rsid w:val="00FC1BA7"/>
    <w:rsid w:val="00FC298D"/>
    <w:rsid w:val="00FC2B19"/>
    <w:rsid w:val="00FC34A4"/>
    <w:rsid w:val="00FC367D"/>
    <w:rsid w:val="00FC3A1A"/>
    <w:rsid w:val="00FC3DF4"/>
    <w:rsid w:val="00FC3FF1"/>
    <w:rsid w:val="00FC409E"/>
    <w:rsid w:val="00FC5782"/>
    <w:rsid w:val="00FC609E"/>
    <w:rsid w:val="00FC7360"/>
    <w:rsid w:val="00FC75B3"/>
    <w:rsid w:val="00FC7B06"/>
    <w:rsid w:val="00FC7E60"/>
    <w:rsid w:val="00FD0A64"/>
    <w:rsid w:val="00FD13E0"/>
    <w:rsid w:val="00FD17DB"/>
    <w:rsid w:val="00FD2112"/>
    <w:rsid w:val="00FD3474"/>
    <w:rsid w:val="00FD384F"/>
    <w:rsid w:val="00FD4109"/>
    <w:rsid w:val="00FD463A"/>
    <w:rsid w:val="00FD4854"/>
    <w:rsid w:val="00FD4F22"/>
    <w:rsid w:val="00FD67D5"/>
    <w:rsid w:val="00FD6C6F"/>
    <w:rsid w:val="00FD76BA"/>
    <w:rsid w:val="00FE07DD"/>
    <w:rsid w:val="00FE0F23"/>
    <w:rsid w:val="00FE161B"/>
    <w:rsid w:val="00FE2401"/>
    <w:rsid w:val="00FE2524"/>
    <w:rsid w:val="00FE2718"/>
    <w:rsid w:val="00FE2A5D"/>
    <w:rsid w:val="00FE2F53"/>
    <w:rsid w:val="00FE4965"/>
    <w:rsid w:val="00FE509C"/>
    <w:rsid w:val="00FE50CE"/>
    <w:rsid w:val="00FE6D61"/>
    <w:rsid w:val="00FF0250"/>
    <w:rsid w:val="00FF08DB"/>
    <w:rsid w:val="00FF0C59"/>
    <w:rsid w:val="00FF2182"/>
    <w:rsid w:val="00FF2556"/>
    <w:rsid w:val="00FF3FF1"/>
    <w:rsid w:val="00FF4031"/>
    <w:rsid w:val="00FF4139"/>
    <w:rsid w:val="00FF4210"/>
    <w:rsid w:val="00FF455E"/>
    <w:rsid w:val="00FF4BA8"/>
    <w:rsid w:val="00FF5F1E"/>
    <w:rsid w:val="00FF67AF"/>
    <w:rsid w:val="00FF6BE6"/>
    <w:rsid w:val="00FF7B73"/>
    <w:rsid w:val="29D28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DCA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FC1BA7"/>
    <w:pPr>
      <w:pBdr>
        <w:bottom w:val="single" w:sz="24" w:space="1" w:color="BFBFBF" w:themeColor="background1" w:themeShade="BF"/>
      </w:pBdr>
      <w:spacing w:after="240"/>
    </w:pPr>
    <w:rPr>
      <w:rFonts w:asciiTheme="majorHAnsi" w:hAnsiTheme="majorHAnsi"/>
      <w:b/>
      <w:color w:val="00188F"/>
      <w:sz w:val="28"/>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FC1BA7"/>
    <w:rPr>
      <w:rFonts w:asciiTheme="majorHAnsi" w:hAnsiTheme="majorHAnsi"/>
      <w:b/>
      <w:color w:val="00188F"/>
      <w:sz w:val="28"/>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FC1BA7"/>
    <w:pPr>
      <w:pBdr>
        <w:bottom w:val="single" w:sz="4" w:space="1" w:color="BFBFBF" w:themeColor="background1" w:themeShade="BF"/>
      </w:pBdr>
      <w:tabs>
        <w:tab w:val="left" w:pos="187"/>
      </w:tabs>
      <w:spacing w:before="60" w:after="60"/>
    </w:pPr>
    <w:rPr>
      <w:rFonts w:asciiTheme="majorHAnsi" w:hAnsiTheme="majorHAnsi"/>
      <w:b/>
      <w:color w:val="00188F"/>
      <w:sz w:val="28"/>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FC1BA7"/>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FC1BA7"/>
    <w:pPr>
      <w:tabs>
        <w:tab w:val="clear" w:pos="187"/>
      </w:tabs>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FC1BA7"/>
    <w:rPr>
      <w:rFonts w:asciiTheme="majorHAnsi" w:hAnsiTheme="majorHAnsi"/>
      <w:b/>
      <w:color w:val="0072C6"/>
      <w:sz w:val="28"/>
    </w:rPr>
  </w:style>
  <w:style w:type="character" w:customStyle="1" w:styleId="Heading2Char">
    <w:name w:val="Heading 2 Char"/>
    <w:basedOn w:val="DefaultParagraphFont"/>
    <w:link w:val="Heading2"/>
    <w:uiPriority w:val="9"/>
    <w:semiHidden/>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3C75FF"/>
    <w:pPr>
      <w:spacing w:before="120" w:after="12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086EDC"/>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paragraph" w:customStyle="1" w:styleId="productlist-body0">
    <w:name w:val="productlist-body"/>
    <w:basedOn w:val="Normal"/>
    <w:rsid w:val="00360AB3"/>
    <w:pPr>
      <w:spacing w:after="0" w:line="240" w:lineRule="auto"/>
    </w:pPr>
    <w:rPr>
      <w:rFonts w:ascii="Times New Roman" w:eastAsia="Times New Roman" w:hAnsi="Times New Roman" w:cs="Times New Roman"/>
      <w:sz w:val="18"/>
      <w:szCs w:val="18"/>
      <w:lang w:bidi="he-IL"/>
    </w:rPr>
  </w:style>
  <w:style w:type="paragraph" w:customStyle="1" w:styleId="ProductList-ClauseHeading">
    <w:name w:val="Product List - Clause Heading"/>
    <w:basedOn w:val="ProductList-Body"/>
    <w:next w:val="ProductList-Body"/>
    <w:qFormat/>
    <w:rsid w:val="00207C9A"/>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DefaultParagraphFont"/>
    <w:link w:val="EVL-Amend-Preamble-FirstPara"/>
    <w:locked/>
    <w:rsid w:val="000B523A"/>
    <w:rPr>
      <w:rFonts w:ascii="Arial" w:hAnsi="Arial" w:cs="Arial"/>
      <w:color w:val="000000"/>
    </w:rPr>
  </w:style>
  <w:style w:type="paragraph" w:customStyle="1" w:styleId="EVL-Amend-Preamble-FirstPara">
    <w:name w:val="E.  VL-Amend-Preamble-FirstPara"/>
    <w:basedOn w:val="Normal"/>
    <w:link w:val="EVL-Amend-Preamble-FirstParaChar"/>
    <w:qFormat/>
    <w:rsid w:val="000B523A"/>
    <w:pPr>
      <w:spacing w:before="240" w:after="0" w:line="240" w:lineRule="auto"/>
      <w:jc w:val="both"/>
    </w:pPr>
    <w:rPr>
      <w:rFonts w:ascii="Arial" w:hAnsi="Arial" w:cs="Arial"/>
      <w:color w:val="000000"/>
    </w:rPr>
  </w:style>
  <w:style w:type="character" w:customStyle="1" w:styleId="UnresolvedMention1">
    <w:name w:val="Unresolved Mention1"/>
    <w:basedOn w:val="DefaultParagraphFont"/>
    <w:uiPriority w:val="99"/>
    <w:semiHidden/>
    <w:unhideWhenUsed/>
    <w:rsid w:val="006C79DE"/>
    <w:rPr>
      <w:color w:val="808080"/>
      <w:shd w:val="clear" w:color="auto" w:fill="E6E6E6"/>
    </w:rPr>
  </w:style>
  <w:style w:type="character" w:customStyle="1" w:styleId="Mention1">
    <w:name w:val="Mention1"/>
    <w:basedOn w:val="DefaultParagraphFont"/>
    <w:uiPriority w:val="99"/>
    <w:semiHidden/>
    <w:unhideWhenUsed/>
    <w:rsid w:val="00775292"/>
    <w:rPr>
      <w:color w:val="2B579A"/>
      <w:shd w:val="clear" w:color="auto" w:fill="E6E6E6"/>
    </w:rPr>
  </w:style>
  <w:style w:type="character" w:customStyle="1" w:styleId="UnresolvedMention2">
    <w:name w:val="Unresolved Mention2"/>
    <w:basedOn w:val="DefaultParagraphFont"/>
    <w:uiPriority w:val="99"/>
    <w:semiHidden/>
    <w:unhideWhenUsed/>
    <w:rsid w:val="00775292"/>
    <w:rPr>
      <w:color w:val="808080"/>
      <w:shd w:val="clear" w:color="auto" w:fill="E6E6E6"/>
    </w:rPr>
  </w:style>
  <w:style w:type="character" w:styleId="UnresolvedMention">
    <w:name w:val="Unresolved Mention"/>
    <w:basedOn w:val="DefaultParagraphFont"/>
    <w:uiPriority w:val="99"/>
    <w:semiHidden/>
    <w:unhideWhenUsed/>
    <w:rsid w:val="004556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207767338">
      <w:bodyDiv w:val="1"/>
      <w:marLeft w:val="0"/>
      <w:marRight w:val="0"/>
      <w:marTop w:val="0"/>
      <w:marBottom w:val="0"/>
      <w:divBdr>
        <w:top w:val="none" w:sz="0" w:space="0" w:color="auto"/>
        <w:left w:val="none" w:sz="0" w:space="0" w:color="auto"/>
        <w:bottom w:val="none" w:sz="0" w:space="0" w:color="auto"/>
        <w:right w:val="none" w:sz="0" w:space="0" w:color="auto"/>
      </w:divBdr>
    </w:div>
    <w:div w:id="408384073">
      <w:bodyDiv w:val="1"/>
      <w:marLeft w:val="0"/>
      <w:marRight w:val="0"/>
      <w:marTop w:val="0"/>
      <w:marBottom w:val="0"/>
      <w:divBdr>
        <w:top w:val="none" w:sz="0" w:space="0" w:color="auto"/>
        <w:left w:val="none" w:sz="0" w:space="0" w:color="auto"/>
        <w:bottom w:val="none" w:sz="0" w:space="0" w:color="auto"/>
        <w:right w:val="none" w:sz="0" w:space="0" w:color="auto"/>
      </w:divBdr>
    </w:div>
    <w:div w:id="561872688">
      <w:bodyDiv w:val="1"/>
      <w:marLeft w:val="0"/>
      <w:marRight w:val="0"/>
      <w:marTop w:val="0"/>
      <w:marBottom w:val="0"/>
      <w:divBdr>
        <w:top w:val="none" w:sz="0" w:space="0" w:color="auto"/>
        <w:left w:val="none" w:sz="0" w:space="0" w:color="auto"/>
        <w:bottom w:val="none" w:sz="0" w:space="0" w:color="auto"/>
        <w:right w:val="none" w:sz="0" w:space="0" w:color="auto"/>
      </w:divBdr>
    </w:div>
    <w:div w:id="996147271">
      <w:bodyDiv w:val="1"/>
      <w:marLeft w:val="0"/>
      <w:marRight w:val="0"/>
      <w:marTop w:val="0"/>
      <w:marBottom w:val="0"/>
      <w:divBdr>
        <w:top w:val="none" w:sz="0" w:space="0" w:color="auto"/>
        <w:left w:val="none" w:sz="0" w:space="0" w:color="auto"/>
        <w:bottom w:val="none" w:sz="0" w:space="0" w:color="auto"/>
        <w:right w:val="none" w:sz="0" w:space="0" w:color="auto"/>
      </w:divBdr>
    </w:div>
    <w:div w:id="1181896703">
      <w:bodyDiv w:val="1"/>
      <w:marLeft w:val="0"/>
      <w:marRight w:val="0"/>
      <w:marTop w:val="0"/>
      <w:marBottom w:val="0"/>
      <w:divBdr>
        <w:top w:val="none" w:sz="0" w:space="0" w:color="auto"/>
        <w:left w:val="none" w:sz="0" w:space="0" w:color="auto"/>
        <w:bottom w:val="none" w:sz="0" w:space="0" w:color="auto"/>
        <w:right w:val="none" w:sz="0" w:space="0" w:color="auto"/>
      </w:divBdr>
      <w:divsChild>
        <w:div w:id="2130660296">
          <w:marLeft w:val="0"/>
          <w:marRight w:val="0"/>
          <w:marTop w:val="0"/>
          <w:marBottom w:val="0"/>
          <w:divBdr>
            <w:top w:val="none" w:sz="0" w:space="0" w:color="auto"/>
            <w:left w:val="none" w:sz="0" w:space="0" w:color="auto"/>
            <w:bottom w:val="none" w:sz="0" w:space="0" w:color="auto"/>
            <w:right w:val="none" w:sz="0" w:space="0" w:color="auto"/>
          </w:divBdr>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84069934">
      <w:bodyDiv w:val="1"/>
      <w:marLeft w:val="0"/>
      <w:marRight w:val="0"/>
      <w:marTop w:val="0"/>
      <w:marBottom w:val="0"/>
      <w:divBdr>
        <w:top w:val="none" w:sz="0" w:space="0" w:color="auto"/>
        <w:left w:val="none" w:sz="0" w:space="0" w:color="auto"/>
        <w:bottom w:val="none" w:sz="0" w:space="0" w:color="auto"/>
        <w:right w:val="none" w:sz="0" w:space="0" w:color="auto"/>
      </w:divBdr>
      <w:divsChild>
        <w:div w:id="1145702663">
          <w:marLeft w:val="0"/>
          <w:marRight w:val="0"/>
          <w:marTop w:val="0"/>
          <w:marBottom w:val="0"/>
          <w:divBdr>
            <w:top w:val="none" w:sz="0" w:space="0" w:color="auto"/>
            <w:left w:val="none" w:sz="0" w:space="0" w:color="auto"/>
            <w:bottom w:val="none" w:sz="0" w:space="0" w:color="auto"/>
            <w:right w:val="none" w:sz="0" w:space="0" w:color="auto"/>
          </w:divBdr>
          <w:divsChild>
            <w:div w:id="914587525">
              <w:marLeft w:val="0"/>
              <w:marRight w:val="0"/>
              <w:marTop w:val="0"/>
              <w:marBottom w:val="0"/>
              <w:divBdr>
                <w:top w:val="none" w:sz="0" w:space="0" w:color="auto"/>
                <w:left w:val="none" w:sz="0" w:space="0" w:color="auto"/>
                <w:bottom w:val="none" w:sz="0" w:space="0" w:color="auto"/>
                <w:right w:val="none" w:sz="0" w:space="0" w:color="auto"/>
              </w:divBdr>
              <w:divsChild>
                <w:div w:id="918103604">
                  <w:marLeft w:val="0"/>
                  <w:marRight w:val="0"/>
                  <w:marTop w:val="0"/>
                  <w:marBottom w:val="0"/>
                  <w:divBdr>
                    <w:top w:val="none" w:sz="0" w:space="0" w:color="auto"/>
                    <w:left w:val="none" w:sz="0" w:space="0" w:color="auto"/>
                    <w:bottom w:val="none" w:sz="0" w:space="0" w:color="auto"/>
                    <w:right w:val="none" w:sz="0" w:space="0" w:color="auto"/>
                  </w:divBdr>
                  <w:divsChild>
                    <w:div w:id="312102949">
                      <w:marLeft w:val="0"/>
                      <w:marRight w:val="0"/>
                      <w:marTop w:val="0"/>
                      <w:marBottom w:val="0"/>
                      <w:divBdr>
                        <w:top w:val="none" w:sz="0" w:space="0" w:color="auto"/>
                        <w:left w:val="none" w:sz="0" w:space="0" w:color="auto"/>
                        <w:bottom w:val="none" w:sz="0" w:space="0" w:color="auto"/>
                        <w:right w:val="none" w:sz="0" w:space="0" w:color="auto"/>
                      </w:divBdr>
                      <w:divsChild>
                        <w:div w:id="161438323">
                          <w:marLeft w:val="0"/>
                          <w:marRight w:val="0"/>
                          <w:marTop w:val="0"/>
                          <w:marBottom w:val="270"/>
                          <w:divBdr>
                            <w:top w:val="none" w:sz="0" w:space="0" w:color="auto"/>
                            <w:left w:val="none" w:sz="0" w:space="0" w:color="auto"/>
                            <w:bottom w:val="none" w:sz="0" w:space="0" w:color="auto"/>
                            <w:right w:val="none" w:sz="0" w:space="0" w:color="auto"/>
                          </w:divBdr>
                          <w:divsChild>
                            <w:div w:id="337851209">
                              <w:marLeft w:val="0"/>
                              <w:marRight w:val="0"/>
                              <w:marTop w:val="150"/>
                              <w:marBottom w:val="0"/>
                              <w:divBdr>
                                <w:top w:val="none" w:sz="0" w:space="0" w:color="auto"/>
                                <w:left w:val="none" w:sz="0" w:space="0" w:color="auto"/>
                                <w:bottom w:val="none" w:sz="0" w:space="0" w:color="auto"/>
                                <w:right w:val="none" w:sz="0" w:space="0" w:color="auto"/>
                              </w:divBdr>
                              <w:divsChild>
                                <w:div w:id="926891426">
                                  <w:marLeft w:val="0"/>
                                  <w:marRight w:val="0"/>
                                  <w:marTop w:val="0"/>
                                  <w:marBottom w:val="0"/>
                                  <w:divBdr>
                                    <w:top w:val="none" w:sz="0" w:space="0" w:color="auto"/>
                                    <w:left w:val="none" w:sz="0" w:space="0" w:color="auto"/>
                                    <w:bottom w:val="none" w:sz="0" w:space="0" w:color="auto"/>
                                    <w:right w:val="none" w:sz="0" w:space="0" w:color="auto"/>
                                  </w:divBdr>
                                  <w:divsChild>
                                    <w:div w:id="44330156">
                                      <w:marLeft w:val="0"/>
                                      <w:marRight w:val="0"/>
                                      <w:marTop w:val="0"/>
                                      <w:marBottom w:val="0"/>
                                      <w:divBdr>
                                        <w:top w:val="none" w:sz="0" w:space="0" w:color="auto"/>
                                        <w:left w:val="none" w:sz="0" w:space="0" w:color="auto"/>
                                        <w:bottom w:val="none" w:sz="0" w:space="0" w:color="auto"/>
                                        <w:right w:val="none" w:sz="0" w:space="0" w:color="auto"/>
                                      </w:divBdr>
                                      <w:divsChild>
                                        <w:div w:id="520705270">
                                          <w:marLeft w:val="0"/>
                                          <w:marRight w:val="0"/>
                                          <w:marTop w:val="0"/>
                                          <w:marBottom w:val="0"/>
                                          <w:divBdr>
                                            <w:top w:val="none" w:sz="0" w:space="0" w:color="auto"/>
                                            <w:left w:val="none" w:sz="0" w:space="0" w:color="auto"/>
                                            <w:bottom w:val="none" w:sz="0" w:space="0" w:color="auto"/>
                                            <w:right w:val="none" w:sz="0" w:space="0" w:color="auto"/>
                                          </w:divBdr>
                                          <w:divsChild>
                                            <w:div w:id="1514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101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 w:id="1817410006">
      <w:bodyDiv w:val="1"/>
      <w:marLeft w:val="0"/>
      <w:marRight w:val="0"/>
      <w:marTop w:val="0"/>
      <w:marBottom w:val="0"/>
      <w:divBdr>
        <w:top w:val="none" w:sz="0" w:space="0" w:color="auto"/>
        <w:left w:val="none" w:sz="0" w:space="0" w:color="auto"/>
        <w:bottom w:val="none" w:sz="0" w:space="0" w:color="auto"/>
        <w:right w:val="none" w:sz="0" w:space="0" w:color="auto"/>
      </w:divBdr>
    </w:div>
    <w:div w:id="1943416852">
      <w:bodyDiv w:val="1"/>
      <w:marLeft w:val="0"/>
      <w:marRight w:val="0"/>
      <w:marTop w:val="0"/>
      <w:marBottom w:val="0"/>
      <w:divBdr>
        <w:top w:val="none" w:sz="0" w:space="0" w:color="auto"/>
        <w:left w:val="none" w:sz="0" w:space="0" w:color="auto"/>
        <w:bottom w:val="none" w:sz="0" w:space="0" w:color="auto"/>
        <w:right w:val="none" w:sz="0" w:space="0" w:color="auto"/>
      </w:divBdr>
    </w:div>
    <w:div w:id="202817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http://go.microsoft.com/?linkid=9846224" TargetMode="External"/><Relationship Id="rId39" Type="http://schemas.openxmlformats.org/officeDocument/2006/relationships/hyperlink" Target="https://go.microsoft.com/fwlink/?LinkId=521839" TargetMode="External"/><Relationship Id="rId21" Type="http://schemas.openxmlformats.org/officeDocument/2006/relationships/footer" Target="footer8.xml"/><Relationship Id="rId34" Type="http://schemas.openxmlformats.org/officeDocument/2006/relationships/hyperlink" Target="http://azure.microsoft.com/en-us/support/legal/microsoft-azure-store-terms/" TargetMode="External"/><Relationship Id="rId42" Type="http://schemas.openxmlformats.org/officeDocument/2006/relationships/footer" Target="footer13.xml"/><Relationship Id="rId47" Type="http://schemas.openxmlformats.org/officeDocument/2006/relationships/footer" Target="footer14.xml"/><Relationship Id="rId50" Type="http://schemas.openxmlformats.org/officeDocument/2006/relationships/footer" Target="footer16.xml"/><Relationship Id="rId55" Type="http://schemas.openxmlformats.org/officeDocument/2006/relationships/footer" Target="footer19.xml"/><Relationship Id="rId63" Type="http://schemas.openxmlformats.org/officeDocument/2006/relationships/footer" Target="footer23.xml"/><Relationship Id="rId68" Type="http://schemas.openxmlformats.org/officeDocument/2006/relationships/footer" Target="footer25.xml"/><Relationship Id="rId76" Type="http://schemas.openxmlformats.org/officeDocument/2006/relationships/footer" Target="footer28.xml"/><Relationship Id="rId84" Type="http://schemas.openxmlformats.org/officeDocument/2006/relationships/hyperlink" Target="http://www.mpegla.com" TargetMode="External"/><Relationship Id="rId89" Type="http://schemas.openxmlformats.org/officeDocument/2006/relationships/footer" Target="footer32.xml"/><Relationship Id="rId7" Type="http://schemas.openxmlformats.org/officeDocument/2006/relationships/endnotes" Target="endnotes.xml"/><Relationship Id="rId71" Type="http://schemas.openxmlformats.org/officeDocument/2006/relationships/hyperlink" Target="https://go.microsoft.com/fwlink/?linkid=868812" TargetMode="External"/><Relationship Id="rId2" Type="http://schemas.openxmlformats.org/officeDocument/2006/relationships/numbering" Target="numbering.xml"/><Relationship Id="rId16" Type="http://schemas.openxmlformats.org/officeDocument/2006/relationships/hyperlink" Target="http://go.microsoft.com/?linkid=9840733" TargetMode="External"/><Relationship Id="rId29" Type="http://schemas.openxmlformats.org/officeDocument/2006/relationships/hyperlink" Target="http://azure.microsoft.com/en-us/regions/" TargetMode="External"/><Relationship Id="rId11" Type="http://schemas.openxmlformats.org/officeDocument/2006/relationships/header" Target="header2.xml"/><Relationship Id="rId24" Type="http://schemas.openxmlformats.org/officeDocument/2006/relationships/hyperlink" Target="https://servicetrust.microsoft.com/" TargetMode="External"/><Relationship Id="rId32" Type="http://schemas.openxmlformats.org/officeDocument/2006/relationships/hyperlink" Target="http://azure.microsoft.com/en-us/regions" TargetMode="External"/><Relationship Id="rId37" Type="http://schemas.openxmlformats.org/officeDocument/2006/relationships/hyperlink" Target="https://aka.ms/r1j7jq" TargetMode="External"/><Relationship Id="rId40" Type="http://schemas.openxmlformats.org/officeDocument/2006/relationships/hyperlink" Target="https://aka.ms/actestprivacypolicy" TargetMode="External"/><Relationship Id="rId45" Type="http://schemas.openxmlformats.org/officeDocument/2006/relationships/hyperlink" Target="https://business.linkedin.com/c/15/10/eu-scc" TargetMode="External"/><Relationship Id="rId53" Type="http://schemas.openxmlformats.org/officeDocument/2006/relationships/hyperlink" Target="http://www.office.com/sca" TargetMode="External"/><Relationship Id="rId58" Type="http://schemas.openxmlformats.org/officeDocument/2006/relationships/hyperlink" Target="https://aka.ms/bingmapsplatformsdks/" TargetMode="External"/><Relationship Id="rId66" Type="http://schemas.openxmlformats.org/officeDocument/2006/relationships/hyperlink" Target="https://go.microsoft.com/fwlink/?LinkId=521839" TargetMode="External"/><Relationship Id="rId74" Type="http://schemas.openxmlformats.org/officeDocument/2006/relationships/hyperlink" Target="https://aka.ms/github_terms" TargetMode="External"/><Relationship Id="rId79" Type="http://schemas.openxmlformats.org/officeDocument/2006/relationships/hyperlink" Target="http://www.microsoft.com/itacademy" TargetMode="External"/><Relationship Id="rId87" Type="http://schemas.openxmlformats.org/officeDocument/2006/relationships/hyperlink" Target="https://www.microsoft.com/en-us/dynamics365/pricing" TargetMode="External"/><Relationship Id="rId5" Type="http://schemas.openxmlformats.org/officeDocument/2006/relationships/webSettings" Target="webSettings.xml"/><Relationship Id="rId61" Type="http://schemas.openxmlformats.org/officeDocument/2006/relationships/footer" Target="footer21.xml"/><Relationship Id="rId82" Type="http://schemas.openxmlformats.org/officeDocument/2006/relationships/hyperlink" Target="http://go.microsoft.com/fwlink/?LinkID=248686" TargetMode="External"/><Relationship Id="rId90" Type="http://schemas.openxmlformats.org/officeDocument/2006/relationships/fontTable" Target="fontTable.xml"/><Relationship Id="rId19" Type="http://schemas.openxmlformats.org/officeDocument/2006/relationships/hyperlink" Target="http://go.microsoft.com/?linkid=9839207" TargetMode="External"/><Relationship Id="rId14" Type="http://schemas.openxmlformats.org/officeDocument/2006/relationships/footer" Target="footer4.xml"/><Relationship Id="rId22" Type="http://schemas.openxmlformats.org/officeDocument/2006/relationships/hyperlink" Target="https://go.microsoft.com/fwlink/?linkid=870295" TargetMode="External"/><Relationship Id="rId27" Type="http://schemas.openxmlformats.org/officeDocument/2006/relationships/footer" Target="footer10.xml"/><Relationship Id="rId30" Type="http://schemas.openxmlformats.org/officeDocument/2006/relationships/hyperlink" Target="https://aka.ms/r1j7jq" TargetMode="External"/><Relationship Id="rId35" Type="http://schemas.openxmlformats.org/officeDocument/2006/relationships/hyperlink" Target="https://www.tomtom.com/en_GB/thirdpartyproductterms/" TargetMode="External"/><Relationship Id="rId43" Type="http://schemas.openxmlformats.org/officeDocument/2006/relationships/hyperlink" Target="https://www.linkedin.com/legal/preview/user-agreement" TargetMode="External"/><Relationship Id="rId48" Type="http://schemas.openxmlformats.org/officeDocument/2006/relationships/footer" Target="footer15.xml"/><Relationship Id="rId56" Type="http://schemas.openxmlformats.org/officeDocument/2006/relationships/hyperlink" Target="http://www.office.com/sca" TargetMode="External"/><Relationship Id="rId64" Type="http://schemas.openxmlformats.org/officeDocument/2006/relationships/hyperlink" Target="https://aka.ms/bingmapsplatformapistou" TargetMode="External"/><Relationship Id="rId69" Type="http://schemas.openxmlformats.org/officeDocument/2006/relationships/footer" Target="footer26.xml"/><Relationship Id="rId77" Type="http://schemas.openxmlformats.org/officeDocument/2006/relationships/footer" Target="footer29.xml"/><Relationship Id="rId8" Type="http://schemas.openxmlformats.org/officeDocument/2006/relationships/footer" Target="footer1.xml"/><Relationship Id="rId51" Type="http://schemas.openxmlformats.org/officeDocument/2006/relationships/footer" Target="footer17.xml"/><Relationship Id="rId72" Type="http://schemas.openxmlformats.org/officeDocument/2006/relationships/hyperlink" Target="https://aka.ms/github_terms" TargetMode="External"/><Relationship Id="rId80" Type="http://schemas.openxmlformats.org/officeDocument/2006/relationships/hyperlink" Target="https://go.microsoft.com/fwlink/?LinkId=521839" TargetMode="External"/><Relationship Id="rId85" Type="http://schemas.openxmlformats.org/officeDocument/2006/relationships/footer" Target="footer3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yperlink" Target="http://aka.ms/BAA" TargetMode="External"/><Relationship Id="rId33" Type="http://schemas.openxmlformats.org/officeDocument/2006/relationships/hyperlink" Target="http://azure.microsoft.com/en-us/support/legal/store-terms" TargetMode="External"/><Relationship Id="rId38" Type="http://schemas.openxmlformats.org/officeDocument/2006/relationships/hyperlink" Target="https://go.microsoft.com/fwlink/?LinkId=521839" TargetMode="External"/><Relationship Id="rId46" Type="http://schemas.openxmlformats.org/officeDocument/2006/relationships/hyperlink" Target="https://go.microsoft.com/fwlink/?LinkId=866544&amp;clcid=0x409" TargetMode="External"/><Relationship Id="rId59" Type="http://schemas.openxmlformats.org/officeDocument/2006/relationships/hyperlink" Target="https://go.microsoft.com/fwlink/?LinkId=521839" TargetMode="External"/><Relationship Id="rId67" Type="http://schemas.openxmlformats.org/officeDocument/2006/relationships/footer" Target="footer24.xml"/><Relationship Id="rId20" Type="http://schemas.openxmlformats.org/officeDocument/2006/relationships/footer" Target="footer7.xml"/><Relationship Id="rId41" Type="http://schemas.openxmlformats.org/officeDocument/2006/relationships/footer" Target="footer12.xml"/><Relationship Id="rId54" Type="http://schemas.openxmlformats.org/officeDocument/2006/relationships/footer" Target="footer18.xml"/><Relationship Id="rId62" Type="http://schemas.openxmlformats.org/officeDocument/2006/relationships/footer" Target="footer22.xml"/><Relationship Id="rId70" Type="http://schemas.openxmlformats.org/officeDocument/2006/relationships/footer" Target="footer27.xml"/><Relationship Id="rId75" Type="http://schemas.openxmlformats.org/officeDocument/2006/relationships/hyperlink" Target="https://haadminstoragedev.blob.core.windows.net/docs/HBS%20Preview%20Disclaimer%20and%20Acknowledgment%20(181113).pdf" TargetMode="External"/><Relationship Id="rId83" Type="http://schemas.openxmlformats.org/officeDocument/2006/relationships/hyperlink" Target="http://go.microsoft.com/fwlink/?linkid=248532" TargetMode="External"/><Relationship Id="rId88" Type="http://schemas.openxmlformats.org/officeDocument/2006/relationships/image" Target="media/image2.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icrosoft.com/licensing/contracts" TargetMode="External"/><Relationship Id="rId23" Type="http://schemas.openxmlformats.org/officeDocument/2006/relationships/footer" Target="footer9.xml"/><Relationship Id="rId28" Type="http://schemas.openxmlformats.org/officeDocument/2006/relationships/footer" Target="footer11.xml"/><Relationship Id="rId36" Type="http://schemas.openxmlformats.org/officeDocument/2006/relationships/hyperlink" Target="https://www.microsoft.com/en-us/privacystatement/EnterpriseDev/default.aspx" TargetMode="External"/><Relationship Id="rId49" Type="http://schemas.openxmlformats.org/officeDocument/2006/relationships/hyperlink" Target="http://go.microsoft.com/fwlink/?LinkId=690247" TargetMode="External"/><Relationship Id="rId57" Type="http://schemas.openxmlformats.org/officeDocument/2006/relationships/hyperlink" Target="https://aka.ms/bingmapsplatformapistou" TargetMode="External"/><Relationship Id="rId10" Type="http://schemas.openxmlformats.org/officeDocument/2006/relationships/footer" Target="footer2.xml"/><Relationship Id="rId31" Type="http://schemas.openxmlformats.org/officeDocument/2006/relationships/hyperlink" Target="http://azure.microsoft.com/services/" TargetMode="External"/><Relationship Id="rId44" Type="http://schemas.openxmlformats.org/officeDocument/2006/relationships/hyperlink" Target="https://www.linkedin.com/legal/privacy-policy" TargetMode="External"/><Relationship Id="rId52" Type="http://schemas.openxmlformats.org/officeDocument/2006/relationships/hyperlink" Target="http://go.microsoft.com/?linkid=9839206" TargetMode="External"/><Relationship Id="rId60" Type="http://schemas.openxmlformats.org/officeDocument/2006/relationships/footer" Target="footer20.xml"/><Relationship Id="rId65" Type="http://schemas.openxmlformats.org/officeDocument/2006/relationships/hyperlink" Target="https://aka.ms/bingmapsplatformsdks/" TargetMode="External"/><Relationship Id="rId73" Type="http://schemas.openxmlformats.org/officeDocument/2006/relationships/hyperlink" Target="https://help.github.com/articles/github-privacy-statement/" TargetMode="External"/><Relationship Id="rId78" Type="http://schemas.openxmlformats.org/officeDocument/2006/relationships/hyperlink" Target="http://go.microsoft.com/?linkid=9839206" TargetMode="External"/><Relationship Id="rId81" Type="http://schemas.openxmlformats.org/officeDocument/2006/relationships/hyperlink" Target="http://go.microsoft.com/?linkid=9710837" TargetMode="External"/><Relationship Id="rId86" Type="http://schemas.openxmlformats.org/officeDocument/2006/relationships/footer" Target="footer3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B554F-1D8E-40D1-BFA8-03891217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27016</Words>
  <Characters>153996</Characters>
  <Application>Microsoft Office Word</Application>
  <DocSecurity>8</DocSecurity>
  <Lines>1283</Lines>
  <Paragraphs>361</Paragraphs>
  <ScaleCrop>false</ScaleCrop>
  <Company/>
  <LinksUpToDate>false</LinksUpToDate>
  <CharactersWithSpaces>180651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2019-05-15T01:12:00Z</dcterms:created>
  <dcterms:modified xsi:type="dcterms:W3CDTF">2019-05-15T01:12:00Z</dcterms:modified>
</cp:coreProperties>
</file>