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HISTORIAL COMPLETO DE DESARROLLO PACT</w:t>
      </w:r>
    </w:p>
    <w:p>
      <w:pPr>
        <w:jc w:val="center"/>
      </w:pPr>
      <w:r>
        <w:rPr>
          <w:b/>
          <w:sz w:val="28"/>
        </w:rPr>
        <w:t>Desde el Inicio (22 de febrero de 2026) hasta la Actualidad</w:t>
      </w:r>
    </w:p>
    <w:p>
      <w:pPr>
        <w:jc w:val="right"/>
      </w:pPr>
      <w:r>
        <w:rPr>
          <w:i/>
        </w:rPr>
        <w:t>Fecha de Emisión: 29/03/2026</w:t>
      </w:r>
    </w:p>
    <w:p>
      <w:pPr>
        <w:pStyle w:val="Heading1"/>
      </w:pPr>
      <w:r>
        <w:t>1. FASE INICIAL: CONCEPCIÓN Y ARQUITECTURA (Feb 2026)</w:t>
      </w:r>
    </w:p>
    <w:p>
      <w:r>
        <w:t>El proyecto comenzó el 22 de febrero de 2026 con el objetivo de centralizar la administración de proyectos de la Autoridad de Carreteras y Transportación (ACT) en una plataforma web moderna y segura.</w:t>
      </w:r>
    </w:p>
    <w:p>
      <w:pPr>
        <w:pStyle w:val="Heading2"/>
      </w:pPr>
      <w:r>
        <w:t>Estructura de los 10 Módulos Originales:</w:t>
      </w:r>
    </w:p>
    <w:p>
      <w:pPr>
        <w:pStyle w:val="ListBullet"/>
      </w:pPr>
      <w:r>
        <w:rPr>
          <w:b/>
        </w:rPr>
        <w:t xml:space="preserve">1. Proyecto: </w:t>
      </w:r>
      <w:r>
        <w:t>Identificación legal, números federales, Oracle, cuenta y fechas del ciclo de vida.</w:t>
      </w:r>
    </w:p>
    <w:p>
      <w:pPr>
        <w:pStyle w:val="ListBullet"/>
      </w:pPr>
      <w:r>
        <w:rPr>
          <w:b/>
        </w:rPr>
        <w:t xml:space="preserve">2. Contratista: </w:t>
      </w:r>
      <w:r>
        <w:t>Perfil corporativo, EIN, representantes y datos de contacto.</w:t>
      </w:r>
    </w:p>
    <w:p>
      <w:pPr>
        <w:pStyle w:val="ListBullet"/>
      </w:pPr>
      <w:r>
        <w:rPr>
          <w:b/>
        </w:rPr>
        <w:t xml:space="preserve">3. Firmas ACT: </w:t>
      </w:r>
      <w:r>
        <w:t>Gestión de roles jerárquicos (Director, Supervisor, Inspector) para validación de documentos.</w:t>
      </w:r>
    </w:p>
    <w:p>
      <w:pPr>
        <w:pStyle w:val="ListBullet"/>
      </w:pPr>
      <w:r>
        <w:rPr>
          <w:b/>
        </w:rPr>
        <w:t xml:space="preserve">4. Partidas: </w:t>
      </w:r>
      <w:r>
        <w:t>Listado detallado del presupuesto original (Ítem, especificación, cantidad, unidad y precio).</w:t>
      </w:r>
    </w:p>
    <w:p>
      <w:pPr>
        <w:pStyle w:val="ListBullet"/>
      </w:pPr>
      <w:r>
        <w:rPr>
          <w:b/>
        </w:rPr>
        <w:t xml:space="preserve">5. Órdenes de Cambio (CHO): </w:t>
      </w:r>
      <w:r>
        <w:t>Registro de enmiendas al contrato, incrementos presupuestarios y extensiones de tiempo.</w:t>
      </w:r>
    </w:p>
    <w:p>
      <w:pPr>
        <w:pStyle w:val="ListBullet"/>
      </w:pPr>
      <w:r>
        <w:rPr>
          <w:b/>
        </w:rPr>
        <w:t xml:space="preserve">6. Pagos (Certificaciones): </w:t>
      </w:r>
      <w:r>
        <w:t>Procesamiento de estimados mensuales con retención automática del 5% y control de excedentes.</w:t>
      </w:r>
    </w:p>
    <w:p>
      <w:pPr>
        <w:pStyle w:val="ListBullet"/>
      </w:pPr>
      <w:r>
        <w:rPr>
          <w:b/>
        </w:rPr>
        <w:t xml:space="preserve">7. Manufactura: </w:t>
      </w:r>
      <w:r>
        <w:t>Inventario de certificaciones de calidad para materiales antes de su instalación.</w:t>
      </w:r>
    </w:p>
    <w:p>
      <w:pPr>
        <w:pStyle w:val="ListBullet"/>
      </w:pPr>
      <w:r>
        <w:rPr>
          <w:b/>
        </w:rPr>
        <w:t xml:space="preserve">8. Material On Site (MOS): </w:t>
      </w:r>
      <w:r>
        <w:t>Registro de materiales acopiados en obra facturables como adelanto.</w:t>
      </w:r>
    </w:p>
    <w:p>
      <w:pPr>
        <w:pStyle w:val="ListBullet"/>
      </w:pPr>
      <w:r>
        <w:rPr>
          <w:b/>
        </w:rPr>
        <w:t xml:space="preserve">9. Cumplimiento Laboral: </w:t>
      </w:r>
      <w:r>
        <w:t>Control de documentos legales (Estatutos, seguros, resoluciones) para auditoría.</w:t>
      </w:r>
    </w:p>
    <w:p>
      <w:pPr>
        <w:pStyle w:val="ListBullet"/>
      </w:pPr>
      <w:r>
        <w:rPr>
          <w:b/>
        </w:rPr>
        <w:t xml:space="preserve">10. Liquidación: </w:t>
      </w:r>
      <w:r>
        <w:t>Cierre contable final, devolución de retenciones y aplicación de daños liquidados (multas).</w:t>
      </w:r>
    </w:p>
    <w:p>
      <w:pPr>
        <w:pStyle w:val="Heading1"/>
      </w:pPr>
      <w:r>
        <w:t>2. HITOS DE DESARROLLO Y LÓGICA DE NEGOCIO</w:t>
      </w:r>
    </w:p>
    <w:p>
      <w:pPr>
        <w:pStyle w:val="ListBullet"/>
      </w:pPr>
      <w:r>
        <w:rPr>
          <w:b/>
        </w:rPr>
        <w:t xml:space="preserve">Cálculos Automáticos: </w:t>
      </w:r>
      <w:r>
        <w:t>Implementación de multiplicaciones automáticas (Cantidad x Precio) y suma de totales de certificaciones contra el presupuesto base.</w:t>
      </w:r>
    </w:p>
    <w:p>
      <w:pPr>
        <w:pStyle w:val="ListBullet"/>
      </w:pPr>
      <w:r>
        <w:rPr>
          <w:b/>
        </w:rPr>
        <w:t xml:space="preserve">Sistema de Retención: </w:t>
      </w:r>
      <w:r>
        <w:t>Lógica del 5% de retención integrada en cada pago, con alertas si se intenta pagar más del 100% de una partida.</w:t>
      </w:r>
    </w:p>
    <w:p>
      <w:pPr>
        <w:pStyle w:val="ListBullet"/>
      </w:pPr>
      <w:r>
        <w:rPr>
          <w:b/>
        </w:rPr>
        <w:t xml:space="preserve">Dashboard Ejecutivo: </w:t>
      </w:r>
      <w:r>
        <w:t>Diseño de un panel visual con métricas en tiempo real: Tiempo transcurrido, Balance CHO, Penalidades y Estado de Liquidación.</w:t>
      </w:r>
    </w:p>
    <w:p>
      <w:pPr>
        <w:pStyle w:val="ListBullet"/>
      </w:pPr>
      <w:r>
        <w:rPr>
          <w:b/>
        </w:rPr>
        <w:t xml:space="preserve">Exportación de Datos: </w:t>
      </w:r>
      <w:r>
        <w:t>Capacidad de generar archivos Excel, CSV y JSON para auditorías externas directamente desde el navegador.</w:t>
      </w:r>
    </w:p>
    <w:p>
      <w:pPr>
        <w:pStyle w:val="ListBullet"/>
      </w:pPr>
      <w:r>
        <w:rPr>
          <w:b/>
        </w:rPr>
        <w:t xml:space="preserve">Branding y Estética: </w:t>
      </w:r>
      <w:r>
        <w:t>Adopción de la paleta oficial de ACT, destacando el color verde (#66FF99) para todos los campos de entrada financiera obligatorios.</w:t>
      </w:r>
    </w:p>
    <w:p>
      <w:pPr>
        <w:pStyle w:val="Heading1"/>
      </w:pPr>
      <w:r>
        <w:t>3. DESARROLLO DE LA SUITE DE REPORTES (ACT-45, ACT-96)</w:t>
      </w:r>
    </w:p>
    <w:p>
      <w:r>
        <w:t>Se desarrolló una suite de generación de PDFs que emula los formularios oficiales de la agencia, permitiendo descargar Certificaciones de Pago y Órdenes de Cambio con formato profesional, logos y firmas integradas.</w:t>
      </w:r>
    </w:p>
    <w:p>
      <w:pPr>
        <w:pStyle w:val="Heading1"/>
      </w:pPr>
      <w:r>
        <w:t>4. SEGURIDAD Y HERRAMIENTAS ADMINISTRATIVAS</w:t>
      </w:r>
    </w:p>
    <w:p>
      <w:r>
        <w:t>A medida que el proyecto evolucionó, se añadieron capas de seguridad robustas:</w:t>
      </w:r>
    </w:p>
    <w:p>
      <w:pPr>
        <w:pStyle w:val="ListBullet"/>
      </w:pPr>
      <w:r>
        <w:t>Integración de Supabase Auth con roles de acceso diferenciados (A: Admin, B: Gestor, C: Escritor, D: Lector).</w:t>
      </w:r>
    </w:p>
    <w:p>
      <w:pPr>
        <w:pStyle w:val="ListBullet"/>
      </w:pPr>
      <w:r>
        <w:t>Detección de presencia real (Web vs Windows) para saber quién está conectado al sistema.</w:t>
      </w:r>
    </w:p>
    <w:p>
      <w:pPr>
        <w:pStyle w:val="ListBullet"/>
      </w:pPr>
      <w:r>
        <w:t>Logs de auditoría para rastrear cambios en partidas y pagos.</w:t>
      </w:r>
    </w:p>
    <w:p>
      <w:pPr>
        <w:pStyle w:val="ListBullet"/>
      </w:pPr>
      <w:r>
        <w:t>Doble validación para creación de usuarios administrativos.</w:t>
      </w:r>
    </w:p>
    <w:p>
      <w:pPr>
        <w:pStyle w:val="Heading1"/>
      </w:pPr>
      <w:r>
        <w:t>5. ACTUALIZACIONES RECIENTES Y MEJORAS DE USABILIDAD (Marzo 2026)</w:t>
      </w:r>
    </w:p>
    <w:p>
      <w:pPr>
        <w:pStyle w:val="ListBullet"/>
      </w:pPr>
      <w:r>
        <w:t>Recuperación de Contraseña: Envío de emails automáticos con claves temporales.</w:t>
      </w:r>
    </w:p>
    <w:p>
      <w:pPr>
        <w:pStyle w:val="ListBullet"/>
      </w:pPr>
      <w:r>
        <w:t>Optimización Móvil: Inclusión del Centro de Reportes y mejora de visibilidad en modo oscuro.</w:t>
      </w:r>
    </w:p>
    <w:p>
      <w:pPr>
        <w:pStyle w:val="ListBullet"/>
      </w:pPr>
      <w:r>
        <w:t>Gestión de Archivos: Iconos de borrado (papelera) y sincronización con Storage.</w:t>
      </w:r>
    </w:p>
    <w:p>
      <w:pPr>
        <w:pStyle w:val="ListBullet"/>
      </w:pPr>
      <w:r>
        <w:t>Dashboard Mejorado: Integración de la 'Fecha de Corte' y alertas de vencimiento de documentos FMIS.</w:t>
      </w:r>
    </w:p>
    <w:p>
      <w:pPr>
        <w:pStyle w:val="ListBullet"/>
      </w:pPr>
      <w:r>
        <w:t>Contraste Visual: Corrección de colores en campos verdes para asegurar legibilidad en tabletas y móviles.</w:t>
      </w:r>
    </w:p>
    <w:p>
      <w:pPr>
        <w:pStyle w:val="Heading1"/>
      </w:pPr>
      <w:r>
        <w:t>6. CONCLUSIÓN</w:t>
      </w:r>
    </w:p>
    <w:p>
      <w:r>
        <w:t>Desde el 22 de febrero, la plataforma ha pasado de ser un prototipo de gestión de datos a un ecosistema administrativo completo que garantiza el control del centavo neto y la transparencia en las auditorías del Programa 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