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Sección 03: Órdenes de Cambio (CHO)</w:t>
      </w:r>
    </w:p>
    <w:p>
      <w:pPr>
        <w:pStyle w:val="Heading2"/>
      </w:pPr>
      <w:r>
        <w:t xml:space="preserve">Ciclo de Vida del Reporte Oficial ACT-122/123/124</w:t>
      </w:r>
    </w:p>
    <w:p>
      <w:r>
        <w:t xml:space="preserve">El módulo de </w:t>
      </w:r>
      <w:r>
        <w:rPr>
          <w:b/>
          <w:bCs/>
        </w:rPr>
        <w:t xml:space="preserve">Change Orders (CHO)</w:t>
      </w:r>
      <w:r>
        <w:t xml:space="preserve"> es el corazón financiero de las modificaciones al contrato original del proyecto. El sistema PACT automatiza el cálculo de balances y la generación de formularios oficiales de la ACT (RevisionDic 2024).</w:t>
      </w:r>
    </w:p>
    <w:p/>
    <w:p>
      <w:pPr>
        <w:pStyle w:val="Heading3"/>
      </w:pPr>
      <w:r>
        <w:t xml:space="preserve">Partes de una Orden de Cambio:</w:t>
      </w:r>
    </w:p>
    <w:p/>
    <w:p>
      <w:r>
        <w:t xml:space="preserve">1.  </w:t>
      </w:r>
      <w:r>
        <w:rPr>
          <w:b/>
          <w:bCs/>
        </w:rPr>
        <w:t xml:space="preserve">Encabezado de la CHO:</w:t>
      </w: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**CHO Number:** Número secuencial (1, 2, 3...) de la modificación.</w:t>
      </w:r>
    </w:p>
    <w:p>
      <w:pPr>
        <w:pStyle w:val="ListParagraph"/>
        <w:numPr>
          <w:ilvl w:val="0"/>
          <w:numId w:val="1"/>
        </w:numPr>
      </w:pPr>
      <w:r>
        <w:t xml:space="preserve">**Amendment Letter:** Letra de la enmienda asociada (0, A, B...).</w:t>
      </w:r>
    </w:p>
    <w:p>
      <w:pPr>
        <w:pStyle w:val="ListParagraph"/>
        <w:numPr>
          <w:ilvl w:val="0"/>
          <w:numId w:val="1"/>
        </w:numPr>
      </w:pPr>
      <w:r>
        <w:t xml:space="preserve">**CHO Date:** Fecha de emisión oficial de la orden.</w:t>
      </w:r>
    </w:p>
    <w:p>
      <w:pPr>
        <w:pStyle w:val="ListParagraph"/>
        <w:numPr>
          <w:ilvl w:val="0"/>
          <w:numId w:val="1"/>
        </w:numPr>
      </w:pPr>
      <w:r>
        <w:t xml:space="preserve">**Description:** Alcance detallado del cambio propuesto.</w:t>
      </w:r>
    </w:p>
    <w:p/>
    <w:p>
      <w:r>
        <w:t xml:space="preserve">2.  </w:t>
      </w:r>
      <w:r>
        <w:rPr>
          <w:b/>
          <w:bCs/>
        </w:rPr>
        <w:t xml:space="preserve">Modificaciones de Tiempo:</w:t>
      </w: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**Time Extension (Days):** Cantidad de días adicionales al contrato.</w:t>
      </w:r>
    </w:p>
    <w:p>
      <w:pPr>
        <w:pStyle w:val="ListParagraph"/>
        <w:numPr>
          <w:ilvl w:val="0"/>
          <w:numId w:val="1"/>
        </w:numPr>
      </w:pPr>
      <w:r>
        <w:t xml:space="preserve">**Tipo de Días:** Clasificación por compensables o no compensables (para FMIS).</w:t>
      </w:r>
    </w:p>
    <w:p/>
    <w:p>
      <w:r>
        <w:t xml:space="preserve">3.  </w:t>
      </w:r>
      <w:r>
        <w:rPr>
          <w:b/>
          <w:bCs/>
        </w:rPr>
        <w:t xml:space="preserve">Partidas y Precios (Items):</w:t>
      </w: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**Contract Items:** Modificaciones a cantidades de partidas que ya existen en el contrato original.</w:t>
      </w:r>
    </w:p>
    <w:p>
      <w:pPr>
        <w:pStyle w:val="ListParagraph"/>
        <w:numPr>
          <w:ilvl w:val="0"/>
          <w:numId w:val="1"/>
        </w:numPr>
      </w:pPr>
      <w:r>
        <w:t xml:space="preserve">**New Items (Extra Work):** Creación de nuevas partidas no contempladas inicialmente.</w:t>
      </w:r>
    </w:p>
    <w:p>
      <w:pPr>
        <w:pStyle w:val="ListParagraph"/>
        <w:numPr>
          <w:ilvl w:val="0"/>
          <w:numId w:val="1"/>
        </w:numPr>
      </w:pPr>
      <w:r>
        <w:t xml:space="preserve">**Precio Unitario:** El sistema permitirá editar el precio si es una partida nueva o mostrará el original si ya existe.</w:t>
      </w:r>
    </w:p>
    <w:p/>
    <w:p>
      <w:r>
        <w:t xml:space="preserve">4.  </w:t>
      </w:r>
      <w:r>
        <w:rPr>
          <w:b/>
          <w:bCs/>
        </w:rPr>
        <w:t xml:space="preserve">Resumen de Balances:</w:t>
      </w: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**Change Order Amount (Box 28):** Monto neto de la CHO actual.</w:t>
      </w:r>
    </w:p>
    <w:p>
      <w:pPr>
        <w:pStyle w:val="ListParagraph"/>
        <w:numPr>
          <w:ilvl w:val="0"/>
          <w:numId w:val="1"/>
        </w:numPr>
      </w:pPr>
      <w:r>
        <w:t xml:space="preserve">**Actual Contract Amount (Box 29):** Suma del original más todas las CHOs aprobadas anteriormente.</w:t>
      </w:r>
    </w:p>
    <w:p>
      <w:pPr>
        <w:pStyle w:val="ListParagraph"/>
        <w:numPr>
          <w:ilvl w:val="0"/>
          <w:numId w:val="1"/>
        </w:numPr>
      </w:pPr>
      <w:r>
        <w:t xml:space="preserve">**New Contract Amount (Box 30):** Balance total proyectado tras esta modificación.</w:t>
      </w:r>
    </w:p>
    <w:p/>
    <w:p>
      <w:r>
        <w:t xml:space="preserve">---</w:t>
      </w:r>
    </w:p>
    <w:p>
      <w:pPr>
        <w:pStyle w:val="Heading3"/>
      </w:pPr>
      <w:r>
        <w:t xml:space="preserve">Formularios Especiales Complementarios:</w:t>
      </w:r>
    </w:p>
    <w:p/>
    <w:p>
      <w:pPr>
        <w:pStyle w:val="ListParagraph"/>
        <w:numPr>
          <w:ilvl w:val="0"/>
          <w:numId w:val="1"/>
        </w:numPr>
      </w:pPr>
      <w:r>
        <w:t xml:space="preserve">**ACT-123 (Supplementary Form):** Se usa como adenda detallada de las partidas cuando la ACT-122 no tiene suficiente espacio o se requiere desglose por fondos.</w:t>
      </w:r>
    </w:p>
    <w:p>
      <w:pPr>
        <w:pStyle w:val="ListParagraph"/>
        <w:numPr>
          <w:ilvl w:val="0"/>
          <w:numId w:val="1"/>
        </w:numPr>
      </w:pPr>
      <w:r>
        <w:t xml:space="preserve">**ACT-124 (Checklist):** Verificación de cumplimiento normativo y firmas necesarias para la aprobación de la orden de cambio.</w:t>
      </w:r>
    </w:p>
    <w:p>
      <w:pPr>
        <w:pStyle w:val="ListParagraph"/>
        <w:numPr>
          <w:ilvl w:val="0"/>
          <w:numId w:val="1"/>
        </w:numPr>
      </w:pPr>
      <w:r>
        <w:t xml:space="preserve">**ROA (Record of Authorization):** Autorización rápida para proceder con trabajos críticos antes de formalizar la CHO completa.</w:t>
      </w:r>
    </w:p>
    <w:p/>
    <w:p>
      <w:pPr>
        <w:pStyle w:val="Heading3"/>
      </w:pPr>
      <w:r>
        <w:t xml:space="preserve">Cómo Usarlo:</w:t>
      </w:r>
    </w:p>
    <w:p>
      <w:pPr>
        <w:pStyle w:val="ListParagraph"/>
        <w:numPr>
          <w:ilvl w:val="0"/>
          <w:numId w:val="1"/>
        </w:numPr>
      </w:pPr>
      <w:r>
        <w:t xml:space="preserve">Seleccione el proyecto y cree una nueva CHO desde el botón "+".</w:t>
      </w:r>
    </w:p>
    <w:p>
      <w:pPr>
        <w:pStyle w:val="ListParagraph"/>
        <w:numPr>
          <w:ilvl w:val="0"/>
          <w:numId w:val="1"/>
        </w:numPr>
      </w:pPr>
      <w:r>
        <w:t xml:space="preserve">El sistema calculará automáticamente el historial de balances del proyecto para rellenar los Box 29 y 30.</w:t>
      </w:r>
    </w:p>
    <w:p>
      <w:pPr>
        <w:pStyle w:val="ListParagraph"/>
        <w:numPr>
          <w:ilvl w:val="0"/>
          <w:numId w:val="1"/>
        </w:numPr>
      </w:pPr>
      <w:r>
        <w:t xml:space="preserve">Vaya al **Centro de Reportes** para generar los PDFs o Excels oficiales con los datos rellenados.</w:t>
      </w:r>
    </w:p>
    <w:p/>
    <w:p>
      <w:r>
        <w:t xml:space="preserve">---</w:t>
      </w:r>
    </w:p>
    <w:p>
      <w:r>
        <w:t xml:space="preserve">&gt; [!NOTE]</w:t>
      </w:r>
    </w:p>
    <w:p>
      <w:r>
        <w:t xml:space="preserve">&gt; El sistema detectará automáticamente si una partida es "Extra Work" comparando su número de ítem con la lista original del contrato.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2026-03-29T22:39:01.119Z</dcterms:created>
  <dcterms:modified xsi:type="dcterms:W3CDTF">2026-03-29T22:39:01.119Z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