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Información del Símbolo de Información (Info)</w:t>
      </w:r>
    </w:p>
    <w:p>
      <w:r>
        <w:t>El símbolo azul de información (la letra "i" dentro de un círculo) al que hace referencia la imagen se encuentra en la tabla de Partidas (Pay Items). Su función principal es mostrar el "Desglose de pagos detallado" (Resumen de Monthly payments) para una partida específica.</w:t>
      </w:r>
    </w:p>
    <w:p>
      <w:pPr>
        <w:pStyle w:val="Heading2"/>
      </w:pPr>
      <w:r>
        <w:t>Datos mostrados al hacer clic:</w:t>
      </w:r>
    </w:p>
    <w:p>
      <w:pPr>
        <w:pStyle w:val="ListBullet"/>
      </w:pPr>
      <w:r>
        <w:rPr>
          <w:b/>
        </w:rPr>
        <w:t xml:space="preserve">Número de la Partida: </w:t>
      </w:r>
      <w:r>
        <w:t>Identifica a qué partida corresponde el resumen.</w:t>
      </w:r>
    </w:p>
    <w:p>
      <w:pPr>
        <w:pStyle w:val="ListBullet"/>
      </w:pPr>
      <w:r>
        <w:rPr>
          <w:b/>
        </w:rPr>
        <w:t xml:space="preserve">Cantidad Total (Cant. Total): </w:t>
      </w:r>
      <w:r>
        <w:t>La cantidad total aprobada para esa partida en el contrato.</w:t>
      </w:r>
    </w:p>
    <w:p>
      <w:pPr>
        <w:pStyle w:val="ListBullet"/>
      </w:pPr>
      <w:r>
        <w:rPr>
          <w:b/>
        </w:rPr>
        <w:t xml:space="preserve">Sumatoria Pagada: </w:t>
      </w:r>
      <w:r>
        <w:t>La cantidad física de esa partida que ya ha sido pagada hasta la fecha, junto con el porcentaje (%) de avance.</w:t>
      </w:r>
    </w:p>
    <w:p>
      <w:pPr>
        <w:pStyle w:val="ListBullet"/>
      </w:pPr>
      <w:r>
        <w:rPr>
          <w:b/>
        </w:rPr>
        <w:t xml:space="preserve">Balance Disponible: </w:t>
      </w:r>
      <w:r>
        <w:t>La cantidad física que aún falta por completar o pagar.</w:t>
      </w:r>
    </w:p>
    <w:p>
      <w:pPr>
        <w:pStyle w:val="ListBullet"/>
      </w:pPr>
      <w:r>
        <w:rPr>
          <w:b/>
        </w:rPr>
        <w:t xml:space="preserve">Resultado Económico: </w:t>
      </w:r>
      <w:r>
        <w:t>El monto total en dinero ($) que se ha pagado hasta el momento, comparado con el monto total presupuestado de la partida.</w:t>
      </w:r>
    </w:p>
    <w:p>
      <w:pPr>
        <w:pStyle w:val="ListBullet"/>
      </w:pPr>
      <w:r>
        <w:rPr>
          <w:b/>
        </w:rPr>
        <w:t xml:space="preserve">Balance ($): </w:t>
      </w:r>
      <w:r>
        <w:t>El monto en dinero que queda pendiente por pagar para esa partida.</w:t>
      </w:r>
    </w:p>
    <w:p>
      <w:pPr>
        <w:jc w:val="center"/>
      </w:pPr>
      <w:r>
        <w:br/>
        <w:br/>
        <w:t>About</w:t>
        <w:br/>
        <w:t>Diseñador: Ing. Enrique Saavedra Sada, 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