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Manual de Usuario - Sección "Todas las Partidas"</w:t>
      </w:r>
    </w:p>
    <w:p>
      <w:r>
        <w:t>La sección de "Todas las Partidas" (Pay Items) es el módulo central para la administración y visualización del catálogo de conceptos o partidas del contrato (incluyendo las originales y aquellas añadidas mediante Change Orders).</w:t>
      </w:r>
    </w:p>
    <w:p>
      <w:pPr>
        <w:pStyle w:val="Heading2"/>
      </w:pPr>
      <w:r>
        <w:t>Funciones y Características Principales:</w:t>
      </w:r>
    </w:p>
    <w:p>
      <w:pPr>
        <w:pStyle w:val="ListBullet"/>
      </w:pPr>
      <w:r>
        <w:rPr>
          <w:b/>
        </w:rPr>
        <w:t xml:space="preserve">Listado General: </w:t>
      </w:r>
      <w:r>
        <w:t>Muestra todas las partidas activas del proyecto. Cada línea proporciona información sobre el número de partida, descripción, unidad de medida, cantidad total aprobada, y el precio unitario.</w:t>
      </w:r>
    </w:p>
    <w:p>
      <w:pPr>
        <w:pStyle w:val="ListBullet"/>
      </w:pPr>
      <w:r>
        <w:rPr>
          <w:b/>
        </w:rPr>
        <w:t xml:space="preserve">Fuente de Fondos: </w:t>
      </w:r>
      <w:r>
        <w:t>Permite identificar si los fondos asignados provienen de FHWA (ej. FHWA:80.25, FHWA:100%) o exclusivamente de ACT (ACT:100%). Esto es vital para reportes financieros y auditorías.</w:t>
      </w:r>
    </w:p>
    <w:p>
      <w:pPr>
        <w:pStyle w:val="ListBullet"/>
      </w:pPr>
      <w:r>
        <w:rPr>
          <w:b/>
        </w:rPr>
        <w:t xml:space="preserve">Requisito de Certificados de Manufactura (CM): </w:t>
      </w:r>
      <w:r>
        <w:t>Indica de forma visual si la partida requiere la entrega de Certificados de Manufactura (CM) antes de que pueda ser pagada, garantizando el cumplimiento contractual.</w:t>
      </w:r>
    </w:p>
    <w:p>
      <w:pPr>
        <w:pStyle w:val="ListBullet"/>
      </w:pPr>
      <w:r>
        <w:rPr>
          <w:b/>
        </w:rPr>
        <w:t xml:space="preserve">Desglose de Pagos Detallado (Ícono de Información): </w:t>
      </w:r>
      <w:r>
        <w:t>Al presionar el símbolo azul de "i" en cualquier partida, se despliega un panel que resume el progreso de esa partida específica. Este incluye la sumatoria pagada hasta la fecha, el porcentaje de avance, el balance disponible en unidades y dólares, y el resultado económico.</w:t>
      </w:r>
    </w:p>
    <w:p>
      <w:pPr>
        <w:pStyle w:val="ListBullet"/>
      </w:pPr>
      <w:r>
        <w:rPr>
          <w:b/>
        </w:rPr>
        <w:t xml:space="preserve">Edición y Adición: </w:t>
      </w:r>
      <w:r>
        <w:t>Dependiendo de los permisos y el estado del proyecto, los usuarios pueden añadir nuevas partidas (mediante enmiendas) o ajustar detalles si fuese necesario, asegurando que el sistema siempre refleje el documento contractual más reciente.</w:t>
      </w:r>
    </w:p>
    <w:p>
      <w:pPr>
        <w:jc w:val="center"/>
      </w:pPr>
      <w:r>
        <w:br/>
        <w:br/>
        <w:t>About</w:t>
        <w:br/>
        <w:t>Diseñador: Ing. Enrique Saavedra Sada, 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