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 - Sección Change Orders / Enmiendas</w:t>
      </w:r>
    </w:p>
    <w:p>
      <w:pPr>
        <w:jc w:val="center"/>
      </w:pPr>
      <w:r>
        <w:rPr>
          <w:b/>
          <w:i/>
        </w:rPr>
        <w:t>About</w:t>
        <w:br/>
        <w:t>Diseñador: Ing. Enrique Saavedra Sada, PE.</w:t>
      </w:r>
    </w:p>
    <w:p>
      <w:pPr>
        <w:pStyle w:val="Heading1"/>
      </w:pPr>
      <w:r>
        <w:t>1. Introducción</w:t>
      </w:r>
    </w:p>
    <w:p>
      <w:r>
        <w:t>La sección de "Change Orders / Enmiendas" permite gestionar las órdenes de cambio del contrato, incluyendo modificaciones en partidas existentes, trabajos extra, extensiones de tiempo o enmiendas administrativas.</w:t>
      </w:r>
    </w:p>
    <w:p>
      <w:pPr>
        <w:pStyle w:val="Heading1"/>
      </w:pPr>
      <w:r>
        <w:t>2. Panel de Resumen (Dashboard)</w:t>
      </w:r>
    </w:p>
    <w:p>
      <w:r>
        <w:rPr>
          <w:b/>
        </w:rPr>
        <w:t xml:space="preserve">• Total Aprobado ($): </w:t>
      </w:r>
      <w:r>
        <w:t>Muestra el monto total acumulado de las órdenes de cambio que ya han sido aprobadas.</w:t>
        <w:br/>
      </w:r>
      <w:r>
        <w:rPr>
          <w:b/>
        </w:rPr>
        <w:t xml:space="preserve">• Total en Trámite ($): </w:t>
      </w:r>
      <w:r>
        <w:t>Refleja el monto económico de las órdenes de cambio que se encuentran actualmente en proceso o revisión.</w:t>
        <w:br/>
      </w:r>
      <w:r>
        <w:rPr>
          <w:b/>
        </w:rPr>
        <w:t xml:space="preserve">• Impacto Económico: </w:t>
      </w:r>
      <w:r>
        <w:t>Muestra el impacto financiero total en el proyecto.</w:t>
        <w:br/>
      </w:r>
      <w:r>
        <w:rPr>
          <w:b/>
        </w:rPr>
        <w:t xml:space="preserve">• Días de Extensión: </w:t>
      </w:r>
      <w:r>
        <w:t>Indica la cantidad total de días adicionales otorgados al contrato.</w:t>
      </w:r>
    </w:p>
    <w:p>
      <w:pPr>
        <w:pStyle w:val="Heading1"/>
      </w:pPr>
      <w:r>
        <w:t>3. Encabezado de la Enmienda</w:t>
      </w:r>
    </w:p>
    <w:p>
      <w:r>
        <w:rPr>
          <w:b/>
        </w:rPr>
        <w:t xml:space="preserve">• CHO / Enmienda: </w:t>
      </w:r>
      <w:r>
        <w:t>Número consecutivo que identifica a la orden de cambio (ej. #15).</w:t>
        <w:br/>
      </w:r>
      <w:r>
        <w:rPr>
          <w:b/>
        </w:rPr>
        <w:t xml:space="preserve">• Fecha: </w:t>
      </w:r>
      <w:r>
        <w:t>Permite seleccionar o ingresar la fecha de la orden de cambio.</w:t>
        <w:br/>
      </w:r>
      <w:r>
        <w:rPr>
          <w:b/>
        </w:rPr>
        <w:t xml:space="preserve">• Ext. Días: </w:t>
      </w:r>
      <w:r>
        <w:t>Campo para ingresar los días de extensión de tiempo asociados a esta enmienda específica.</w:t>
        <w:br/>
      </w:r>
      <w:r>
        <w:rPr>
          <w:b/>
        </w:rPr>
        <w:t xml:space="preserve">• Estatus Doc.: </w:t>
      </w:r>
      <w:r>
        <w:t>Lista desplegable para seleccionar el estado actual del documento (ej. En trámite, Aprobado, etc.).</w:t>
        <w:br/>
      </w:r>
      <w:r>
        <w:rPr>
          <w:b/>
        </w:rPr>
        <w:t xml:space="preserve">• Importe Total: </w:t>
      </w:r>
      <w:r>
        <w:t>Resumen del costo de la enmienda, desglosado por fuente de fondos (ej. ACT, FHWA).</w:t>
        <w:br/>
      </w:r>
      <w:r>
        <w:rPr>
          <w:b/>
        </w:rPr>
        <w:t xml:space="preserve">• Tipos de Enmienda: </w:t>
      </w:r>
      <w:r>
        <w:t>Casillas de verificación para clasificar el cambio:</w:t>
        <w:br/>
      </w:r>
      <w:r>
        <w:tab/>
        <w:t>- Change of Contract Items (Cambio en Partidas del Contrato)</w:t>
        <w:br/>
      </w:r>
      <w:r>
        <w:tab/>
        <w:t>- New Items (Extra Work) (Partidas Nuevas / Trabajo Extra)</w:t>
        <w:br/>
      </w:r>
      <w:r>
        <w:tab/>
        <w:t>- Time Extension (Extensión de Tiempo)</w:t>
        <w:br/>
      </w:r>
      <w:r>
        <w:tab/>
        <w:t>- Enmienda Administrativa</w:t>
      </w:r>
    </w:p>
    <w:p>
      <w:pPr>
        <w:pStyle w:val="Heading1"/>
      </w:pPr>
      <w:r>
        <w:t>4. Detalle de Partidas (Añadir/Modificar)</w:t>
      </w:r>
    </w:p>
    <w:p>
      <w:r>
        <w:t xml:space="preserve">Al hacer clic en el botón </w:t>
      </w:r>
      <w:r>
        <w:rPr>
          <w:b/>
        </w:rPr>
        <w:t>"+ Añadir item"</w:t>
      </w:r>
      <w:r>
        <w:t>, se permite agregar una nueva partida a la orden de cambio. Las columnas incluyen:</w:t>
        <w:br/>
      </w:r>
      <w:r>
        <w:rPr>
          <w:b/>
        </w:rPr>
        <w:t xml:space="preserve">• Nuevo: </w:t>
      </w:r>
      <w:r>
        <w:t>Casilla para marcar si es un ítem completamente nuevo.</w:t>
        <w:br/>
      </w:r>
      <w:r>
        <w:rPr>
          <w:b/>
        </w:rPr>
        <w:t xml:space="preserve">• # Item: </w:t>
      </w:r>
      <w:r>
        <w:t>Número identificador de la partida.</w:t>
        <w:br/>
      </w:r>
      <w:r>
        <w:rPr>
          <w:b/>
        </w:rPr>
        <w:t xml:space="preserve">• Espec.: </w:t>
      </w:r>
      <w:r>
        <w:t>Especificación correspondiente al ítem.</w:t>
        <w:br/>
      </w:r>
      <w:r>
        <w:rPr>
          <w:b/>
        </w:rPr>
        <w:t xml:space="preserve">• Descripción: </w:t>
      </w:r>
      <w:r>
        <w:t>Nombre de la partida y un campo para "Descripción Adicional".</w:t>
        <w:br/>
      </w:r>
      <w:r>
        <w:rPr>
          <w:b/>
        </w:rPr>
        <w:t xml:space="preserve">• Unit: </w:t>
      </w:r>
      <w:r>
        <w:t>Unidad de medida (ej. LS, Ea, CuM).</w:t>
        <w:br/>
      </w:r>
      <w:r>
        <w:rPr>
          <w:b/>
        </w:rPr>
        <w:t xml:space="preserve">• Qty: </w:t>
      </w:r>
      <w:r>
        <w:t>Cantidad a incrementar o reducir.</w:t>
        <w:br/>
      </w:r>
      <w:r>
        <w:rPr>
          <w:b/>
        </w:rPr>
        <w:t xml:space="preserve">• Unit Price: </w:t>
      </w:r>
      <w:r>
        <w:t>Precio unitario de la partida.</w:t>
        <w:br/>
      </w:r>
      <w:r>
        <w:rPr>
          <w:b/>
        </w:rPr>
        <w:t xml:space="preserve">• Amount Fondos: </w:t>
      </w:r>
      <w:r>
        <w:t>Monto total de la partida calculado.</w:t>
        <w:br/>
      </w:r>
      <w:r>
        <w:rPr>
          <w:b/>
        </w:rPr>
        <w:t xml:space="preserve">• Origen de Fondos: </w:t>
      </w:r>
      <w:r>
        <w:t>Lista desplegable para asignar la fuente de financiamiento.</w:t>
        <w:br/>
      </w:r>
      <w:r>
        <w:rPr>
          <w:b/>
        </w:rPr>
        <w:t xml:space="preserve">• Botón de Borrar (Basurero): </w:t>
      </w:r>
      <w:r>
        <w:t>Elimina la partida de la lista.</w:t>
      </w:r>
    </w:p>
    <w:p>
      <w:pPr>
        <w:pStyle w:val="Heading1"/>
      </w:pPr>
      <w:r>
        <w:t>5. Justificación Técnica y Legal</w:t>
      </w:r>
    </w:p>
    <w:p>
      <w:r>
        <w:t>Un cuadro de texto amplio donde se debe redactar el motivo técnico y/o legal que sustenta la creación de la orden de cambio. Por ejemplo: "Las actividades descritas en el presente documento corresponden al proceso de liquidación parcial de las partidas."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