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0066B1"/>
          <w:sz w:val="40"/>
          <w:szCs w:val="40"/>
        </w:rPr>
        <w:t xml:space="preserve">Machine Learning Dataset Planning Document</w:t>
      </w:r>
    </w:p>
    <w:p>
      <w:pPr>
        <w:spacing w:after="160"/>
      </w:pPr>
      <w:r>
        <w:rPr>
          <w:color w:val="3A3A3A"/>
          <w:sz w:val="22"/>
          <w:szCs w:val="22"/>
        </w:rPr>
        <w:t xml:space="preserve">This document defines the selected dataset for the BEV/PHEV Vehicle Type Prediction project, including the official data source, feature engineering plan, and classification approach.</w:t>
      </w:r>
    </w:p>
    <w:p>
      <w:pPr>
        <w:pStyle w:val="Heading1"/>
        <w:spacing w:after="200" w:before="300"/>
      </w:pPr>
      <w:r>
        <w:rPr>
          <w:b/>
          <w:bCs/>
          <w:color w:val="0066B1"/>
          <w:sz w:val="32"/>
          <w:szCs w:val="32"/>
        </w:rPr>
        <w:t xml:space="preserve">Project: BEV vs PHEV Prediction (Supervised Classification)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Dataset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Washington State Electric Vehicle Population Data (Washington State Dept. of Licensing)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Industry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Automotive / Transportation &amp; Energy Analytics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Large-scale, real-world government registration dataset covering the full population of licensed EVs in Washington State; well suited for predicting vehicle drivetrain type from specification and registration attributes.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Records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135,038 vehicle records, 17 columns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Official Source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https://catalog.data.gov/dataset/electric-vehicle-population-data (Washington State Dept. of Licensing, via data.wa.gov)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File Format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CSV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Primary Algorithms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Random Forest Classifier, Decision Tree Classifier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 Variable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Electric Vehicle Type — Battery Electric Vehicle (BEV) vs Plug-in Hybrid Electric Vehicle (PHEV)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Class Balance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BEV: 103,882 records (~76.9%) | PHEV: 31,156 records (~23.1%) — moderate class imbalance (~3.3:1)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 Engineering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Make, Model Year, Electric Range, Base MSRP, CAFV Eligibility, County, Legislative District used as predictive features; Model and Electric Utility encoded as high-cardinality categoricals; VIN and DOL Vehicle ID excluded as identifiers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Preprocessing Notes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Drop VIN (1-10) and DOL Vehicle ID (identifiers, not features); impute or drop rows with missing County/City/Postal Code/Model/Electric Range/Base MSRP/Legislative District; label/one-hot encode Make, CAFV Eligibility, and County; address class imbalance via class-weighting or resampling; StandardScaler on numeric features (Electric Range, Base MSRP, Model Year)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Expected Output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Trained BEV/PHEV classifier evaluated via accuracy, precision, recall, F1-score, and confusion matrix; feature importance ranking to explain which specifications most strongly predict drivetrain type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066B1"/>
          <w:sz w:val="32"/>
          <w:szCs w:val="32"/>
        </w:rPr>
        <w:t xml:space="preserve">Final Dataset Selection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Project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BEV vs PHEV Vehicle Type Prediction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Learning Type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Supervised (Classification)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Dataset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Washington State Electric Vehicle Population Data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Random Forest Classifier &amp; Decision Tree Classifier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Repository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bev-phev-prediction-system (GitHub)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Final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2026-07-14T22:17:15.307Z</dcterms:created>
  <dcterms:modified xsi:type="dcterms:W3CDTF">2026-07-14T22:17:15.321Z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