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A56DB"/>
          <w:sz w:val="40"/>
          <w:szCs w:val="40"/>
        </w:rPr>
        <w:t xml:space="preserve">Frontend UI/UX Planning Document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Purpose: Define the frontend dashboard for the Boston Housing Dimensionality Reduction &amp; Price Prediction project. The dashboard visualises the exact outputs produced by the Google Colab notebook — PCA scatter, t-SNE scatter, Ridge model comparison, and polynomial feature performance — in an interactive, professional analytics interface.</w:t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Selected Frontend Stack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Framework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React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JavaScript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Styling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Tailwind CSS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UI Components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shadcn/ui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Icons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Lucide React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Standard Charts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Recharts — bar charts (R² and MSE comparison), line charts (learning curves), scatter plots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Advanced Visualizations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D3.js — PCA biplot with feature loading vectors, t-SNE scatter, correlation heatmap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Colormap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Viridis (matching notebook) — implemented via D3 sequential scale d3.interpolateViridis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Animations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Framer Motion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Axios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Routing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React Router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Theme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Professional Light + Dark Mode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Dashboard Sections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The dashboard is structured to mirror the exact sections of the Colab notebook in logical order.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Section 1 — Dataset Overview (KPI Cards)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Total Records: 506 housing samples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Total Features: 13 input features + 1 target (MEDV)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Train / Test Split: 404 train / 102 test (80/20, random_state=42)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Target Range: $5,000 – $50,000 median home value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Missing Values: 0 (complete dataset)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Best Model R²: 0.81 (Ridge + Polynomial Features Degree 2)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Section 2 — PCA Visualization Panel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Replicates the PCA scatter plot from the notebook (plt.scatter with viridis colormap):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2D scatter plot: PC1 (x-axis) vs PC2 (y-axis), each point = one housing sample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Color: continuous MEDV value mapped through viridis colormap (low=purple, high=yellow)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Colorbar / legend: MEDV price scale on the right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Axis labels: 'Principal Component 1' and 'Principal Component 2'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Info cards alongside: PC1 explains 80.08% variance | PC2 explains 16.68% variance | Total: 96.76%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Scree plot (bar + line): explained variance ratio per component with cumulative overlay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Feature loading biplot toggle: arrows showing original feature contributions to PC1/PC2 (D3.js)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Component selector dropdown: PC1 vs PC2, PC1 vs PC3 etc.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Section 3 — t-SNE Visualization Panel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Replicates the t-SNE scatter plot from the notebook (TSNE n_components=2, random_state=42):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2D scatter plot: t-SNE Component 1 vs t-SNE Component 2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Color: MEDV values through viridis colormap (matching notebook exactly)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Colorbar / legend: MEDV price scale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Info note: 't-SNE is used for visualization only — not used in model training'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Side-by-side toggle: view PCA scatter and t-SNE scatter together for comparison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Section 4 — Model Performance Comparison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Replicates the seaborn barplot comparisons from the notebook's 'Visual Comparison of Model Performance' section: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R² Bar Chart: 3 bars for Ridge without PCA (0.67), Ridge with PCA (0.25), Ridge with Poly Features (0.81) — y-axis 0 to 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MSE Bar Chart: 3 bars for the same models — 24.48, 55.02, 14.14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Color palette: viridis (R² chart) and magma (MSE chart) matching the notebook exactly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X-axis labels rotated 45° as in the notebook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Results table: model name, R² score, MSE, and verdict (color-coded: green=best, red=worst)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Interpretation panel: auto-generated text explaining which model won and why (matching notebook's print output)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Section 5 — Prediction Panel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Interactive form to call the FastAPI backend and get live Ridge+Polynomial predictions: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Input fields: CRIM, ZN, INDUS, CHAS, NOX, RM, AGE, DIS, RAD, TAX, PTRATIO, B, LSTAT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Model selector: Ridge without PCA | Ridge with PCA (2 comp) | Ridge with Poly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Output card: Predicted MEDV in $1,000s with confidence interval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Feature contribution bar chart: which of the 104 polynomial features most influenced this prediction (top 10)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Pre-filled example: click 'Try Example' to populate with a sample Boston suburb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Section 6 — Feature Engineering Panel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Explains and visualises the Polynomial Feature transformation from the notebook: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Counter cards: 13 original features → 104 polynomial features (degree=2, include_bias=False)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Feature name browser: scrollable list of the 104 generated feature names (e.g. CRIM², RM×LSTAT)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Interaction heatmap: 13×13 grid showing which feature pairs generated the most predictive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Explanation text: '104 features = 13 original + 13 squared + 78 pairwise interactions'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Section 7 — Dataset Explorer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Paginated table of all 506 records with sortable columns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Correlation heatmap: 13×13 Pearson matrix — RM and LSTAT highlighted as strongest MEDV correlates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Distribution histograms per feature with MEDV colour overlay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Filters: price range slider, CHAS (river proximity toggle), RAD index range, crime rate range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Export: download filtered dataset as CSV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Color Palette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Clean data-science analytics palette. Viridis and Magma colormaps (used in the notebook) are replicated in chart components to maintain visual consistency with the Colab output.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40"/>
      </w:tblGrid>
      <w:tr>
        <w:tc>
          <w:tcPr>
            <w:tcW w:type="dxa" w:w="24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6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Swatch</w:t>
            </w:r>
          </w:p>
        </w:tc>
        <w:tc>
          <w:tcPr>
            <w:tcW w:type="dxa" w:w="454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Hex Code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Primary</w:t>
            </w:r>
          </w:p>
        </w:tc>
        <w:tc>
          <w:tcPr>
            <w:tcW w:type="dxa" w:w="26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Royal Blue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#1A56DB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Secondary</w:t>
            </w:r>
          </w:p>
        </w:tc>
        <w:tc>
          <w:tcPr>
            <w:tcW w:type="dxa" w:w="2600"/>
            <w:shd w:fill="3B82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Sky Blue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#3B82F6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Accent</w:t>
            </w:r>
          </w:p>
        </w:tc>
        <w:tc>
          <w:tcPr>
            <w:tcW w:type="dxa" w:w="2600"/>
            <w:shd w:fill="636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Indigo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#6366F1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Success / Best Model</w:t>
            </w:r>
          </w:p>
        </w:tc>
        <w:tc>
          <w:tcPr>
            <w:tcW w:type="dxa" w:w="2600"/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Emerald Green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#059669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Warning / Mid Model</w:t>
            </w:r>
          </w:p>
        </w:tc>
        <w:tc>
          <w:tcPr>
            <w:tcW w:type="dxa" w:w="2600"/>
            <w:shd w:fill="D9770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Amber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#D97706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Danger / Worst Model</w:t>
            </w:r>
          </w:p>
        </w:tc>
        <w:tc>
          <w:tcPr>
            <w:tcW w:type="dxa" w:w="2600"/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#DC2626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Chart — Viridis Start</w:t>
            </w:r>
          </w:p>
        </w:tc>
        <w:tc>
          <w:tcPr>
            <w:tcW w:type="dxa" w:w="2600"/>
            <w:shd w:fill="4401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Deep Purple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#440154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Chart — Viridis End</w:t>
            </w:r>
          </w:p>
        </w:tc>
        <w:tc>
          <w:tcPr>
            <w:tcW w:type="dxa" w:w="2600"/>
            <w:shd w:fill="FDE72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Yellow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#FDE725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Chart — Magma Mid</w:t>
            </w:r>
          </w:p>
        </w:tc>
        <w:tc>
          <w:tcPr>
            <w:tcW w:type="dxa" w:w="2600"/>
            <w:shd w:fill="B636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Magenta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#B63679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Background</w:t>
            </w:r>
          </w:p>
        </w:tc>
        <w:tc>
          <w:tcPr>
            <w:tcW w:type="dxa" w:w="2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Off White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#F8FAFC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Surface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#FFFFFF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Muted Text</w:t>
            </w:r>
          </w:p>
        </w:tc>
        <w:tc>
          <w:tcPr>
            <w:tcW w:type="dxa" w:w="2600"/>
            <w:shd w:fill="64748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Slate 500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#64748B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Dark Text</w:t>
            </w:r>
          </w:p>
        </w:tc>
        <w:tc>
          <w:tcPr>
            <w:tcW w:type="dxa" w:w="2600"/>
            <w:shd w:fill="1118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Gray 900</w:t>
            </w:r>
          </w:p>
        </w:tc>
        <w:tc>
          <w:tcPr>
            <w:tcW w:type="dxa" w:w="4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#111827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API Endpoints Required (FastAPI Backend)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GET /health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Server and model status check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GET /meta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Dataset stats (506 rows, feature names, MEDV range, train/test sizes)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GET /pca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PCA scatter data (PC1, PC2, MEDV) + explained variance ratios + feature loadings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GET /tsne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t-SNE scatter data (component 1, component 2, MEDV) for visualization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GET /model-comparison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R² and MSE for all three models (no PCA, PCA, polynomial)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POST /predict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Input: 13 feature values → Output: predicted MEDV for selected model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GET /feature-names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List of 104 polynomial feature names generated by PolynomialFeatures(degree=2)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GET /dataset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Paginated dataset records for the explorer table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Software House Quality Standards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Production-grade SaaS dashboard — not a Jupyter notebook layout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Charts match the notebook's colormap choices (viridis for PCA/t-SNE, viridis+magma for bar charts)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D3.js visualizations wrapped in React useEffect for clean lifecycle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shadcn/ui components for all forms, tables, cards, and toasts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Framer Motion entrance animations for chart panels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Clean src/ folder: components/, pages/, hooks/, utils/, api/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Responsive: mobile, tablet, desktop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Dark mode support via Tailwind dark: classes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Final Goal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The dashboard should present the complete Boston Housing Colab notebook workflow as a professional, interactive analytics product — a user can explore PCA and t-SNE embeddings with viridis colormaps, understand why 2 PCA components hurt regression performance, see how polynomial features boosted R² from 0.67 to 0.81, and make live predictions — all through a clean, well-branded React frontend backed by a FastAPI model server.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2026-07-16T05:15:13.219Z</dcterms:created>
  <dcterms:modified xsi:type="dcterms:W3CDTF">2026-07-16T05:15:13.219Z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