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AB3A4B" w:rsidRPr="00C46BA4" w:rsidTr="00B66126">
        <w:tc>
          <w:tcPr>
            <w:tcW w:w="8856" w:type="dxa"/>
          </w:tcPr>
          <w:p w:rsidR="00AB3A4B" w:rsidRPr="00C46BA4" w:rsidRDefault="00AB3A4B" w:rsidP="00B66126">
            <w:pPr>
              <w:pStyle w:val="Title"/>
            </w:pPr>
            <w:r w:rsidRPr="00C46BA4">
              <w:t>STANDARD OPERATING PROCEDURE</w:t>
            </w:r>
          </w:p>
        </w:tc>
      </w:tr>
      <w:tr w:rsidR="00AB3A4B" w:rsidRPr="00C46BA4" w:rsidTr="00B66126">
        <w:tc>
          <w:tcPr>
            <w:tcW w:w="8856" w:type="dxa"/>
          </w:tcPr>
          <w:tbl>
            <w:tblPr>
              <w:tblW w:w="0" w:type="auto"/>
              <w:tblLook w:val="0000" w:firstRow="0" w:lastRow="0" w:firstColumn="0" w:lastColumn="0" w:noHBand="0" w:noVBand="0"/>
            </w:tblPr>
            <w:tblGrid>
              <w:gridCol w:w="4323"/>
              <w:gridCol w:w="4317"/>
            </w:tblGrid>
            <w:tr w:rsidR="00AB3A4B" w:rsidRPr="00304744" w:rsidTr="00B66126">
              <w:trPr>
                <w:trHeight w:val="711"/>
              </w:trPr>
              <w:tc>
                <w:tcPr>
                  <w:tcW w:w="8856" w:type="dxa"/>
                  <w:gridSpan w:val="2"/>
                  <w:tcBorders>
                    <w:top w:val="single" w:sz="4" w:space="0" w:color="auto"/>
                  </w:tcBorders>
                </w:tcPr>
                <w:p w:rsidR="00AB3A4B" w:rsidRPr="007226F0" w:rsidRDefault="00AB3A4B" w:rsidP="002658B6">
                  <w:pPr>
                    <w:pStyle w:val="Header"/>
                    <w:spacing w:before="120" w:after="120"/>
                    <w:ind w:left="792" w:hanging="792"/>
                    <w:rPr>
                      <w:rStyle w:val="Strong"/>
                    </w:rPr>
                  </w:pPr>
                  <w:r w:rsidRPr="007226F0">
                    <w:rPr>
                      <w:rStyle w:val="Strong"/>
                    </w:rPr>
                    <w:t xml:space="preserve">Title:  </w:t>
                  </w:r>
                  <w:r w:rsidR="002658B6">
                    <w:rPr>
                      <w:rStyle w:val="Strong"/>
                    </w:rPr>
                    <w:t>Trypsin Digestion of Human Plasma</w:t>
                  </w:r>
                </w:p>
              </w:tc>
            </w:tr>
            <w:tr w:rsidR="00AB3A4B" w:rsidRPr="00304744" w:rsidTr="00B66126">
              <w:trPr>
                <w:trHeight w:val="192"/>
              </w:trPr>
              <w:tc>
                <w:tcPr>
                  <w:tcW w:w="4428" w:type="dxa"/>
                </w:tcPr>
                <w:p w:rsidR="00AB3A4B" w:rsidRPr="007226F0" w:rsidRDefault="00AB3A4B" w:rsidP="00B66126">
                  <w:pPr>
                    <w:pStyle w:val="Header"/>
                    <w:spacing w:after="60"/>
                    <w:rPr>
                      <w:rStyle w:val="Strong"/>
                    </w:rPr>
                  </w:pPr>
                </w:p>
              </w:tc>
              <w:tc>
                <w:tcPr>
                  <w:tcW w:w="4428" w:type="dxa"/>
                </w:tcPr>
                <w:p w:rsidR="00AB3A4B" w:rsidRPr="007226F0" w:rsidRDefault="00AB3A4B" w:rsidP="00B66126">
                  <w:pPr>
                    <w:pStyle w:val="Header"/>
                    <w:jc w:val="right"/>
                    <w:rPr>
                      <w:rStyle w:val="Strong"/>
                    </w:rPr>
                  </w:pPr>
                  <w:r w:rsidRPr="007226F0">
                    <w:rPr>
                      <w:rStyle w:val="Strong"/>
                    </w:rPr>
                    <w:t xml:space="preserve">  </w:t>
                  </w:r>
                </w:p>
              </w:tc>
            </w:tr>
            <w:tr w:rsidR="00AB3A4B" w:rsidRPr="00304744" w:rsidTr="00B66126">
              <w:trPr>
                <w:trHeight w:val="528"/>
              </w:trPr>
              <w:tc>
                <w:tcPr>
                  <w:tcW w:w="4428" w:type="dxa"/>
                </w:tcPr>
                <w:p w:rsidR="00AB3A4B" w:rsidRPr="007226F0" w:rsidRDefault="00AB3A4B" w:rsidP="00B66126">
                  <w:pPr>
                    <w:pStyle w:val="Header"/>
                    <w:spacing w:before="60"/>
                    <w:rPr>
                      <w:rStyle w:val="Strong"/>
                    </w:rPr>
                  </w:pPr>
                  <w:r w:rsidRPr="007226F0">
                    <w:rPr>
                      <w:rStyle w:val="Strong"/>
                    </w:rPr>
                    <w:t xml:space="preserve">Version #:  </w:t>
                  </w:r>
                  <w:r w:rsidR="002658B6">
                    <w:rPr>
                      <w:rStyle w:val="Strong"/>
                    </w:rPr>
                    <w:t>1</w:t>
                  </w:r>
                </w:p>
              </w:tc>
              <w:tc>
                <w:tcPr>
                  <w:tcW w:w="4428" w:type="dxa"/>
                </w:tcPr>
                <w:p w:rsidR="00AB3A4B" w:rsidRPr="007226F0" w:rsidRDefault="00AB3A4B" w:rsidP="00B66126">
                  <w:pPr>
                    <w:pStyle w:val="Header"/>
                    <w:spacing w:before="60" w:after="60"/>
                    <w:rPr>
                      <w:rStyle w:val="Strong"/>
                    </w:rPr>
                  </w:pPr>
                  <w:r w:rsidRPr="007226F0">
                    <w:rPr>
                      <w:rStyle w:val="Strong"/>
                    </w:rPr>
                    <w:t xml:space="preserve">Author: </w:t>
                  </w:r>
                  <w:r w:rsidR="002658B6">
                    <w:rPr>
                      <w:rStyle w:val="Strong"/>
                    </w:rPr>
                    <w:t>Paulovich Lab</w:t>
                  </w:r>
                </w:p>
              </w:tc>
            </w:tr>
            <w:tr w:rsidR="00AB3A4B" w:rsidRPr="00304744" w:rsidTr="00B66126">
              <w:trPr>
                <w:trHeight w:val="528"/>
              </w:trPr>
              <w:tc>
                <w:tcPr>
                  <w:tcW w:w="4428" w:type="dxa"/>
                  <w:tcBorders>
                    <w:bottom w:val="single" w:sz="4" w:space="0" w:color="auto"/>
                  </w:tcBorders>
                </w:tcPr>
                <w:p w:rsidR="00AB3A4B" w:rsidRPr="007226F0" w:rsidRDefault="00AB3A4B" w:rsidP="00B66126">
                  <w:pPr>
                    <w:pStyle w:val="Header"/>
                    <w:spacing w:before="60"/>
                    <w:rPr>
                      <w:rStyle w:val="Strong"/>
                    </w:rPr>
                  </w:pPr>
                  <w:r w:rsidRPr="007226F0">
                    <w:rPr>
                      <w:rStyle w:val="Strong"/>
                    </w:rPr>
                    <w:t xml:space="preserve">Date: </w:t>
                  </w:r>
                  <w:r w:rsidR="002658B6">
                    <w:rPr>
                      <w:rStyle w:val="Strong"/>
                    </w:rPr>
                    <w:t>8/20/2014</w:t>
                  </w:r>
                </w:p>
              </w:tc>
              <w:tc>
                <w:tcPr>
                  <w:tcW w:w="4428" w:type="dxa"/>
                  <w:tcBorders>
                    <w:bottom w:val="single" w:sz="4" w:space="0" w:color="auto"/>
                  </w:tcBorders>
                </w:tcPr>
                <w:p w:rsidR="00AB3A4B" w:rsidRPr="007226F0" w:rsidRDefault="00AB3A4B" w:rsidP="00B66126">
                  <w:pPr>
                    <w:pStyle w:val="Header"/>
                    <w:tabs>
                      <w:tab w:val="left" w:pos="792"/>
                    </w:tabs>
                    <w:spacing w:before="60" w:after="60"/>
                    <w:rPr>
                      <w:rStyle w:val="Strong"/>
                    </w:rPr>
                  </w:pPr>
                </w:p>
              </w:tc>
            </w:tr>
          </w:tbl>
          <w:p w:rsidR="00AB3A4B" w:rsidRPr="00C46BA4" w:rsidRDefault="00AB3A4B" w:rsidP="00B66126">
            <w:pPr>
              <w:pStyle w:val="Header"/>
              <w:jc w:val="center"/>
              <w:rPr>
                <w:rFonts w:ascii="Arial" w:hAnsi="Arial"/>
                <w:b/>
                <w:sz w:val="32"/>
              </w:rPr>
            </w:pPr>
          </w:p>
        </w:tc>
      </w:tr>
    </w:tbl>
    <w:p w:rsidR="00AB3A4B" w:rsidRDefault="00AB3A4B" w:rsidP="00AB3A4B"/>
    <w:p w:rsidR="00AB3A4B" w:rsidRDefault="00AB3A4B" w:rsidP="00AB3A4B">
      <w:pPr>
        <w:pStyle w:val="Heading1"/>
      </w:pPr>
      <w:r>
        <w:t>Purpose</w:t>
      </w:r>
    </w:p>
    <w:p w:rsidR="00AB3A4B" w:rsidRDefault="00AB3A4B" w:rsidP="00AB3A4B">
      <w:r w:rsidRPr="00DD1682">
        <w:t>The purpose of this document is to</w:t>
      </w:r>
      <w:r>
        <w:t xml:space="preserve"> </w:t>
      </w:r>
      <w:r w:rsidR="002658B6">
        <w:t>describe the enzymatic digestion of human plasma for protein and peptide analysis by mass spectrometry.</w:t>
      </w:r>
      <w:r w:rsidR="000E4F27">
        <w:t xml:space="preserve"> The procedure has been previously described by Schoenherr, R. M., </w:t>
      </w:r>
      <w:r w:rsidR="000E4F27" w:rsidRPr="000E4F27">
        <w:rPr>
          <w:i/>
        </w:rPr>
        <w:t>et al</w:t>
      </w:r>
      <w:r w:rsidR="000E4F27">
        <w:t>.</w:t>
      </w:r>
      <w:r w:rsidR="000E4F27" w:rsidRPr="000E4F27">
        <w:rPr>
          <w:vertAlign w:val="superscript"/>
        </w:rPr>
        <w:t>1</w:t>
      </w:r>
      <w:r w:rsidR="000E4F27">
        <w:t>.</w:t>
      </w:r>
    </w:p>
    <w:p w:rsidR="00AB3A4B" w:rsidRDefault="00AB3A4B" w:rsidP="00AB3A4B">
      <w:pPr>
        <w:pStyle w:val="Heading1"/>
      </w:pPr>
      <w:r>
        <w:t>Scope</w:t>
      </w:r>
    </w:p>
    <w:p w:rsidR="00AB3A4B" w:rsidRPr="00DD1682" w:rsidRDefault="00AB3A4B" w:rsidP="00AB3A4B">
      <w:r w:rsidRPr="00DD1682">
        <w:t xml:space="preserve">This procedure </w:t>
      </w:r>
      <w:r>
        <w:t>may be used to</w:t>
      </w:r>
      <w:r w:rsidR="002658B6">
        <w:t xml:space="preserve"> denature, reduce, alkylate, and proteolyze human plasma samples.</w:t>
      </w:r>
    </w:p>
    <w:p w:rsidR="00AB3A4B" w:rsidRDefault="00AB3A4B" w:rsidP="00AB3A4B">
      <w:pPr>
        <w:pStyle w:val="Heading1"/>
      </w:pPr>
      <w:r>
        <w:t>Responsibilities</w:t>
      </w:r>
    </w:p>
    <w:p w:rsidR="00AB3A4B" w:rsidRDefault="00AB3A4B" w:rsidP="00AB3A4B">
      <w:r w:rsidRPr="00DD1682">
        <w:t>It is the responsibility of person(s) performing this procedure to be familiar with lab</w:t>
      </w:r>
      <w:r>
        <w:t>oratory</w:t>
      </w:r>
      <w:r w:rsidR="00BC4B07">
        <w:t xml:space="preserve"> safety procedures. </w:t>
      </w:r>
      <w:r w:rsidRPr="00DD1682">
        <w:t>The interpretation of results must be done by a person trained in the procedure and familiar with su</w:t>
      </w:r>
      <w:r w:rsidR="00BC4B07">
        <w:t>ch interpretation.</w:t>
      </w:r>
    </w:p>
    <w:p w:rsidR="00AB3A4B" w:rsidRDefault="00AB3A4B" w:rsidP="00AB3A4B">
      <w:pPr>
        <w:pStyle w:val="Heading1"/>
      </w:pPr>
      <w:r>
        <w:t>Equipment</w:t>
      </w:r>
    </w:p>
    <w:p w:rsidR="00AB3A4B" w:rsidRDefault="00F91121" w:rsidP="00AB3A4B">
      <w:pPr>
        <w:pStyle w:val="ListParagraph"/>
        <w:numPr>
          <w:ilvl w:val="0"/>
          <w:numId w:val="1"/>
        </w:numPr>
      </w:pPr>
      <w:r>
        <w:t>Incubat</w:t>
      </w:r>
      <w:r w:rsidR="008D301E">
        <w:t>o</w:t>
      </w:r>
      <w:r>
        <w:t>r and</w:t>
      </w:r>
      <w:r w:rsidR="00C7721B">
        <w:t xml:space="preserve"> shaker</w:t>
      </w:r>
      <w:r w:rsidR="002658B6">
        <w:t xml:space="preserve"> </w:t>
      </w:r>
      <w:r w:rsidR="00C7721B">
        <w:t>(</w:t>
      </w:r>
      <w:r>
        <w:t>Innova 40</w:t>
      </w:r>
      <w:r w:rsidR="00C7721B">
        <w:t>,</w:t>
      </w:r>
      <w:r>
        <w:t xml:space="preserve"> New Brunswick Scientific/Eppendorf</w:t>
      </w:r>
      <w:r w:rsidR="00C7721B">
        <w:t>)</w:t>
      </w:r>
    </w:p>
    <w:p w:rsidR="00F91121" w:rsidRDefault="00F91121" w:rsidP="00AB3A4B">
      <w:pPr>
        <w:pStyle w:val="ListParagraph"/>
        <w:numPr>
          <w:ilvl w:val="0"/>
          <w:numId w:val="1"/>
        </w:numPr>
      </w:pPr>
      <w:r>
        <w:t>Extraction manifold</w:t>
      </w:r>
      <w:r w:rsidR="00C7721B">
        <w:t>, 20 position</w:t>
      </w:r>
      <w:r>
        <w:t xml:space="preserve"> </w:t>
      </w:r>
      <w:r w:rsidR="00C7721B">
        <w:t>(</w:t>
      </w:r>
      <w:r>
        <w:t>Waters</w:t>
      </w:r>
      <w:r w:rsidR="00C7721B">
        <w:t>)</w:t>
      </w:r>
    </w:p>
    <w:p w:rsidR="00F91121" w:rsidRPr="00E46B3E" w:rsidRDefault="00C7721B" w:rsidP="00AB3A4B">
      <w:pPr>
        <w:pStyle w:val="ListParagraph"/>
        <w:numPr>
          <w:ilvl w:val="0"/>
          <w:numId w:val="1"/>
        </w:numPr>
      </w:pPr>
      <w:r>
        <w:t>Savant</w:t>
      </w:r>
      <w:r w:rsidRPr="00C7721B">
        <w:rPr>
          <w:vertAlign w:val="superscript"/>
        </w:rPr>
        <w:t>TM</w:t>
      </w:r>
      <w:r>
        <w:t xml:space="preserve"> SPD111V SpeedVac (Thermo Scientific)</w:t>
      </w:r>
    </w:p>
    <w:p w:rsidR="00AB3A4B" w:rsidRDefault="00AB3A4B" w:rsidP="00AB3A4B">
      <w:pPr>
        <w:pStyle w:val="Heading1"/>
      </w:pPr>
      <w:r>
        <w:t>Materials</w:t>
      </w:r>
    </w:p>
    <w:p w:rsidR="001965B8" w:rsidRDefault="001965B8" w:rsidP="00AB3A4B">
      <w:pPr>
        <w:pStyle w:val="ListParagraph"/>
        <w:numPr>
          <w:ilvl w:val="0"/>
          <w:numId w:val="1"/>
        </w:numPr>
      </w:pPr>
      <w:r>
        <w:t>50 mL conical centrifuge tubes (352070, Corning Life Sciences)</w:t>
      </w:r>
    </w:p>
    <w:p w:rsidR="00F24517" w:rsidRDefault="00F24517" w:rsidP="00AB3A4B">
      <w:pPr>
        <w:pStyle w:val="ListParagraph"/>
        <w:numPr>
          <w:ilvl w:val="0"/>
          <w:numId w:val="1"/>
        </w:numPr>
      </w:pPr>
      <w:r>
        <w:t>15 mL conical centrifuge tubes (</w:t>
      </w:r>
      <w:r w:rsidR="00263D98">
        <w:t>352196, Corning Life Sciences)</w:t>
      </w:r>
    </w:p>
    <w:p w:rsidR="003A5EE6" w:rsidRDefault="003A5EE6" w:rsidP="00AB3A4B">
      <w:pPr>
        <w:pStyle w:val="ListParagraph"/>
        <w:numPr>
          <w:ilvl w:val="0"/>
          <w:numId w:val="1"/>
        </w:numPr>
      </w:pPr>
      <w:r>
        <w:t>1.7 mL microcentrifuge tubes (24-282, Genesee Scientific)</w:t>
      </w:r>
    </w:p>
    <w:p w:rsidR="00A07AFD" w:rsidRDefault="00A07AFD" w:rsidP="00B62B97">
      <w:pPr>
        <w:pStyle w:val="ListParagraph"/>
        <w:numPr>
          <w:ilvl w:val="0"/>
          <w:numId w:val="1"/>
        </w:numPr>
      </w:pPr>
      <w:r>
        <w:t>Desalting columns</w:t>
      </w:r>
      <w:r w:rsidR="00B62B97">
        <w:t>,</w:t>
      </w:r>
      <w:r>
        <w:t xml:space="preserve"> </w:t>
      </w:r>
      <w:r w:rsidRPr="00A07AFD">
        <w:t>Discovery® DSC-18 SPE Tube</w:t>
      </w:r>
      <w:r>
        <w:t xml:space="preserve"> </w:t>
      </w:r>
      <w:r w:rsidR="00B62B97">
        <w:t>(</w:t>
      </w:r>
      <w:r w:rsidR="00B62B97" w:rsidRPr="00B62B97">
        <w:t>52607-U</w:t>
      </w:r>
      <w:r w:rsidR="00B62B97">
        <w:t>,</w:t>
      </w:r>
      <w:r w:rsidR="00B62B97" w:rsidRPr="00B62B97">
        <w:t xml:space="preserve"> </w:t>
      </w:r>
      <w:r>
        <w:t>Supelco, Sigma)</w:t>
      </w:r>
    </w:p>
    <w:p w:rsidR="00AB3A4B" w:rsidRDefault="00C7721B" w:rsidP="00AB3A4B">
      <w:pPr>
        <w:pStyle w:val="ListParagraph"/>
        <w:numPr>
          <w:ilvl w:val="0"/>
          <w:numId w:val="1"/>
        </w:numPr>
      </w:pPr>
      <w:r>
        <w:t>Human plasma (P9523-5 mL, Sigma)</w:t>
      </w:r>
    </w:p>
    <w:p w:rsidR="00C7721B" w:rsidRDefault="00C7721B" w:rsidP="00AB3A4B">
      <w:pPr>
        <w:pStyle w:val="ListParagraph"/>
        <w:numPr>
          <w:ilvl w:val="0"/>
          <w:numId w:val="1"/>
        </w:numPr>
      </w:pPr>
      <w:r>
        <w:t>Distilled water</w:t>
      </w:r>
    </w:p>
    <w:p w:rsidR="00C7721B" w:rsidRDefault="00C7721B" w:rsidP="00AB3A4B">
      <w:pPr>
        <w:pStyle w:val="ListParagraph"/>
        <w:numPr>
          <w:ilvl w:val="0"/>
          <w:numId w:val="1"/>
        </w:numPr>
      </w:pPr>
      <w:r>
        <w:lastRenderedPageBreak/>
        <w:t>Urea (U0631, Sigma)</w:t>
      </w:r>
    </w:p>
    <w:p w:rsidR="00C7721B" w:rsidRDefault="001965B8" w:rsidP="00AB3A4B">
      <w:pPr>
        <w:pStyle w:val="ListParagraph"/>
        <w:numPr>
          <w:ilvl w:val="0"/>
          <w:numId w:val="1"/>
        </w:numPr>
      </w:pPr>
      <w:r>
        <w:t>1 M Trizma hydrochloride buffer</w:t>
      </w:r>
      <w:r w:rsidR="00BB248D">
        <w:t>, Tris</w:t>
      </w:r>
      <w:r>
        <w:t xml:space="preserve"> (T2694, Sigma)</w:t>
      </w:r>
    </w:p>
    <w:p w:rsidR="001965B8" w:rsidRDefault="0003000D" w:rsidP="00AB3A4B">
      <w:pPr>
        <w:pStyle w:val="ListParagraph"/>
        <w:numPr>
          <w:ilvl w:val="0"/>
          <w:numId w:val="1"/>
        </w:numPr>
      </w:pPr>
      <w:r>
        <w:t>Dithiothreitol</w:t>
      </w:r>
      <w:r w:rsidR="00E765B9">
        <w:t>, DTT</w:t>
      </w:r>
      <w:r>
        <w:t xml:space="preserve"> (20291, Pierce)</w:t>
      </w:r>
    </w:p>
    <w:p w:rsidR="0003000D" w:rsidRDefault="0003000D" w:rsidP="00AB3A4B">
      <w:pPr>
        <w:pStyle w:val="ListParagraph"/>
        <w:numPr>
          <w:ilvl w:val="0"/>
          <w:numId w:val="1"/>
        </w:numPr>
      </w:pPr>
      <w:r>
        <w:t>Iodoacetamide</w:t>
      </w:r>
      <w:r w:rsidR="00E765B9">
        <w:t>, IA</w:t>
      </w:r>
      <w:r w:rsidR="000E4F27">
        <w:t>M</w:t>
      </w:r>
      <w:r>
        <w:t xml:space="preserve"> (90034, Pierce)</w:t>
      </w:r>
    </w:p>
    <w:p w:rsidR="0003000D" w:rsidRDefault="00A07AFD" w:rsidP="00A07AFD">
      <w:pPr>
        <w:pStyle w:val="ListParagraph"/>
        <w:numPr>
          <w:ilvl w:val="0"/>
          <w:numId w:val="1"/>
        </w:numPr>
      </w:pPr>
      <w:r>
        <w:t>Trypsin (</w:t>
      </w:r>
      <w:r w:rsidRPr="00A07AFD">
        <w:t>T1426-250MG, Sigma</w:t>
      </w:r>
      <w:r>
        <w:t>)</w:t>
      </w:r>
    </w:p>
    <w:p w:rsidR="00A57F80" w:rsidRDefault="00A57F80" w:rsidP="00A57F80">
      <w:pPr>
        <w:pStyle w:val="ListParagraph"/>
        <w:numPr>
          <w:ilvl w:val="0"/>
          <w:numId w:val="1"/>
        </w:numPr>
      </w:pPr>
      <w:r>
        <w:t>Formic acid (</w:t>
      </w:r>
      <w:r w:rsidRPr="00A57F80">
        <w:t>1.11670.1000, EMD Millipore</w:t>
      </w:r>
      <w:r>
        <w:t>)</w:t>
      </w:r>
    </w:p>
    <w:p w:rsidR="00A57F80" w:rsidRDefault="003E144E" w:rsidP="00A57F80">
      <w:pPr>
        <w:pStyle w:val="ListParagraph"/>
        <w:numPr>
          <w:ilvl w:val="0"/>
          <w:numId w:val="1"/>
        </w:numPr>
      </w:pPr>
      <w:r>
        <w:t>W</w:t>
      </w:r>
      <w:r w:rsidR="00A57F80">
        <w:t>ater, Optima</w:t>
      </w:r>
      <w:r>
        <w:t>®</w:t>
      </w:r>
      <w:r w:rsidR="00A57F80">
        <w:t xml:space="preserve"> LC/MS</w:t>
      </w:r>
      <w:r>
        <w:t xml:space="preserve">, </w:t>
      </w:r>
      <w:r w:rsidR="00A57F80">
        <w:t>suitable for UHPLC-UV</w:t>
      </w:r>
      <w:r>
        <w:t xml:space="preserve"> (</w:t>
      </w:r>
      <w:r w:rsidR="00A57F80" w:rsidRPr="00A57F80">
        <w:t>W6-4, Fisher Scientific</w:t>
      </w:r>
      <w:r>
        <w:t>)</w:t>
      </w:r>
    </w:p>
    <w:p w:rsidR="003E144E" w:rsidRDefault="003E144E" w:rsidP="00A57F80">
      <w:pPr>
        <w:pStyle w:val="ListParagraph"/>
        <w:numPr>
          <w:ilvl w:val="0"/>
          <w:numId w:val="1"/>
        </w:numPr>
      </w:pPr>
      <w:r>
        <w:t>Acetonitrile, Optima® LC/MS, suitable for UHPLC-UV (A955-4</w:t>
      </w:r>
      <w:r w:rsidRPr="00A57F80">
        <w:t>, Fisher Scientific</w:t>
      </w:r>
      <w:r>
        <w:t>)</w:t>
      </w:r>
    </w:p>
    <w:p w:rsidR="00A07AFD" w:rsidRPr="007226F0" w:rsidRDefault="00A07AFD" w:rsidP="00A07AFD">
      <w:pPr>
        <w:pStyle w:val="ListParagraph"/>
        <w:numPr>
          <w:ilvl w:val="0"/>
          <w:numId w:val="1"/>
        </w:numPr>
      </w:pPr>
      <w:r>
        <w:t>10</w:t>
      </w:r>
      <w:r w:rsidR="00A46DA1">
        <w:t>X</w:t>
      </w:r>
      <w:r>
        <w:t xml:space="preserve"> Phosphate buffered saline (PBS) (</w:t>
      </w:r>
      <w:r w:rsidRPr="00A07AFD">
        <w:t>BP39920</w:t>
      </w:r>
      <w:r>
        <w:t>, Fisher Scientific)</w:t>
      </w:r>
    </w:p>
    <w:p w:rsidR="00AB3A4B" w:rsidRDefault="00AB3A4B" w:rsidP="00AB3A4B">
      <w:pPr>
        <w:pStyle w:val="Heading1"/>
        <w:rPr>
          <w:rFonts w:ascii="Arial" w:hAnsi="Arial" w:cs="Arial"/>
          <w:szCs w:val="24"/>
        </w:rPr>
      </w:pPr>
      <w:r w:rsidRPr="00B60321">
        <w:t>Solutions</w:t>
      </w:r>
    </w:p>
    <w:p w:rsidR="00AB3A4B" w:rsidRPr="00BB248D" w:rsidRDefault="00E765B9" w:rsidP="00AB3A4B">
      <w:pPr>
        <w:pStyle w:val="ListParagraph"/>
        <w:numPr>
          <w:ilvl w:val="0"/>
          <w:numId w:val="1"/>
        </w:numPr>
        <w:rPr>
          <w:rFonts w:ascii="Arial" w:hAnsi="Arial" w:cs="Arial"/>
          <w:szCs w:val="24"/>
        </w:rPr>
      </w:pPr>
      <w:r>
        <w:t xml:space="preserve">Prepare 1 M DTT fresh by adding 50 </w:t>
      </w:r>
      <w:r w:rsidRPr="00E765B9">
        <w:rPr>
          <w:rFonts w:ascii="Symbol" w:hAnsi="Symbol"/>
        </w:rPr>
        <w:t></w:t>
      </w:r>
      <w:r>
        <w:t>L of distilled water to a tube of 7.7 mg DTT</w:t>
      </w:r>
      <w:r w:rsidR="00AB3A4B">
        <w:t>.</w:t>
      </w:r>
      <w:r>
        <w:t xml:space="preserve"> For </w:t>
      </w:r>
      <w:r w:rsidR="004E3475">
        <w:t>1.0 mL of plasma,</w:t>
      </w:r>
      <w:r>
        <w:t xml:space="preserve"> 30 </w:t>
      </w:r>
      <w:r w:rsidRPr="00E765B9">
        <w:rPr>
          <w:rFonts w:ascii="Symbol" w:hAnsi="Symbol"/>
        </w:rPr>
        <w:t></w:t>
      </w:r>
      <w:r>
        <w:t>L of 1 M DTT</w:t>
      </w:r>
      <w:r w:rsidR="004E3475">
        <w:t xml:space="preserve"> is needed</w:t>
      </w:r>
      <w:r>
        <w:t>.</w:t>
      </w:r>
    </w:p>
    <w:p w:rsidR="00BB248D" w:rsidRPr="00FA3602" w:rsidRDefault="00BB248D" w:rsidP="00AB3A4B">
      <w:pPr>
        <w:pStyle w:val="ListParagraph"/>
        <w:numPr>
          <w:ilvl w:val="0"/>
          <w:numId w:val="1"/>
        </w:numPr>
        <w:rPr>
          <w:rFonts w:ascii="Arial" w:hAnsi="Arial" w:cs="Arial"/>
          <w:szCs w:val="24"/>
        </w:rPr>
      </w:pPr>
      <w:r>
        <w:t>Prepare 1 M IA</w:t>
      </w:r>
      <w:r w:rsidR="000E4F27">
        <w:t>M</w:t>
      </w:r>
      <w:r>
        <w:t xml:space="preserve"> fresh by adding </w:t>
      </w:r>
      <w:r w:rsidR="004E3475">
        <w:t xml:space="preserve">50.3 </w:t>
      </w:r>
      <w:r w:rsidR="004E3475" w:rsidRPr="004E3475">
        <w:rPr>
          <w:rFonts w:ascii="Symbol" w:hAnsi="Symbol"/>
        </w:rPr>
        <w:t></w:t>
      </w:r>
      <w:r w:rsidR="004E3475">
        <w:t xml:space="preserve">L of distilled water to a tube of 9.3 mg of IAM. For 1.0 mL of plasma, 45 </w:t>
      </w:r>
      <w:r w:rsidR="004E3475" w:rsidRPr="004E3475">
        <w:rPr>
          <w:rFonts w:ascii="Symbol" w:hAnsi="Symbol"/>
        </w:rPr>
        <w:t></w:t>
      </w:r>
      <w:r w:rsidR="004E3475">
        <w:t>L of 1 M IAM is needed.</w:t>
      </w:r>
      <w:r w:rsidR="00FA3602">
        <w:t xml:space="preserve"> </w:t>
      </w:r>
      <w:r w:rsidR="000E4F27">
        <w:t>Prepare this IAM solution toward the end of the plasma incubation with DTT, then k</w:t>
      </w:r>
      <w:r w:rsidR="00FA3602">
        <w:t xml:space="preserve">eep </w:t>
      </w:r>
      <w:r w:rsidR="000E4F27">
        <w:t xml:space="preserve">the IAM solution </w:t>
      </w:r>
      <w:r w:rsidR="00FA3602">
        <w:t>away from light until use.</w:t>
      </w:r>
    </w:p>
    <w:p w:rsidR="00FA3602" w:rsidRPr="003E144E" w:rsidRDefault="000E4F27" w:rsidP="00AB3A4B">
      <w:pPr>
        <w:pStyle w:val="ListParagraph"/>
        <w:numPr>
          <w:ilvl w:val="0"/>
          <w:numId w:val="1"/>
        </w:numPr>
        <w:rPr>
          <w:rFonts w:ascii="Arial" w:hAnsi="Arial" w:cs="Arial"/>
          <w:szCs w:val="24"/>
        </w:rPr>
      </w:pPr>
      <w:r>
        <w:t>Prepare a 0.15 mg/</w:t>
      </w:r>
      <w:r w:rsidRPr="000E4F27">
        <w:rPr>
          <w:rFonts w:ascii="Symbol" w:hAnsi="Symbol"/>
        </w:rPr>
        <w:t></w:t>
      </w:r>
      <w:r>
        <w:t>L trypsin solution by a</w:t>
      </w:r>
      <w:r w:rsidR="00D16ED4">
        <w:t>dd</w:t>
      </w:r>
      <w:r>
        <w:t>ing</w:t>
      </w:r>
      <w:r w:rsidR="00D16ED4">
        <w:t xml:space="preserve"> slightly more than </w:t>
      </w:r>
      <w:r w:rsidR="00FA3602">
        <w:t>1</w:t>
      </w:r>
      <w:r w:rsidR="00D16ED4">
        <w:t>5</w:t>
      </w:r>
      <w:r w:rsidR="00FA3602">
        <w:t xml:space="preserve"> mg of trypsin</w:t>
      </w:r>
      <w:r w:rsidR="00D16ED4">
        <w:t xml:space="preserve"> to a 1.6 mL microcentrifuge tube, then add</w:t>
      </w:r>
      <w:r>
        <w:t>ing</w:t>
      </w:r>
      <w:r w:rsidR="00D16ED4">
        <w:t xml:space="preserve"> distilled water to yield a 0.15 mg/</w:t>
      </w:r>
      <w:r w:rsidR="00D16ED4" w:rsidRPr="00D16ED4">
        <w:rPr>
          <w:rFonts w:ascii="Symbol" w:hAnsi="Symbol"/>
        </w:rPr>
        <w:t></w:t>
      </w:r>
      <w:r w:rsidR="00D16ED4">
        <w:t>L concentration.</w:t>
      </w:r>
    </w:p>
    <w:p w:rsidR="003E144E" w:rsidRPr="003E144E" w:rsidRDefault="003E144E" w:rsidP="00AB3A4B">
      <w:pPr>
        <w:pStyle w:val="ListParagraph"/>
        <w:numPr>
          <w:ilvl w:val="0"/>
          <w:numId w:val="1"/>
        </w:numPr>
        <w:rPr>
          <w:rFonts w:ascii="Arial" w:hAnsi="Arial" w:cs="Arial"/>
          <w:szCs w:val="24"/>
        </w:rPr>
      </w:pPr>
      <w:r>
        <w:t>Prepare 0.1% formic acid in 80% acetonitrile in Optima® water by adding 200 mL of Optima® water to a 1 L volumetric flask, adding ~500 mL of acetonitrile, then 1.0 mL of neat formic acid, and finally adding more acetonitrile to the 1 L mark.</w:t>
      </w:r>
    </w:p>
    <w:p w:rsidR="003E144E" w:rsidRPr="003A5EE6" w:rsidRDefault="003E144E" w:rsidP="00AB3A4B">
      <w:pPr>
        <w:pStyle w:val="ListParagraph"/>
        <w:numPr>
          <w:ilvl w:val="0"/>
          <w:numId w:val="1"/>
        </w:numPr>
        <w:rPr>
          <w:rFonts w:ascii="Arial" w:hAnsi="Arial" w:cs="Arial"/>
          <w:szCs w:val="24"/>
        </w:rPr>
      </w:pPr>
      <w:r>
        <w:t>Prepare 0.1% formic acid in 5% acetonitrile in Optima® water by adding ~500 mL of Optima® water to a 1 L volumetric flask, adding 50 mL of acetonitrile, then 1.0 mL of neat formic acid, and finally adding more Optima® water to the 1 L mark.</w:t>
      </w:r>
    </w:p>
    <w:p w:rsidR="003A5EE6" w:rsidRPr="00F62651" w:rsidRDefault="003A5EE6" w:rsidP="00AB3A4B">
      <w:pPr>
        <w:pStyle w:val="ListParagraph"/>
        <w:numPr>
          <w:ilvl w:val="0"/>
          <w:numId w:val="1"/>
        </w:numPr>
        <w:rPr>
          <w:rFonts w:ascii="Arial" w:hAnsi="Arial" w:cs="Arial"/>
          <w:szCs w:val="24"/>
        </w:rPr>
      </w:pPr>
      <w:r>
        <w:t>Prepare 1</w:t>
      </w:r>
      <w:r w:rsidR="00A46DA1">
        <w:t>X</w:t>
      </w:r>
      <w:r>
        <w:t xml:space="preserve"> PBS from 10</w:t>
      </w:r>
      <w:r w:rsidR="00A46DA1">
        <w:t>X</w:t>
      </w:r>
      <w:r>
        <w:t xml:space="preserve"> PBS</w:t>
      </w:r>
      <w:r w:rsidR="00A46DA1">
        <w:t xml:space="preserve"> in distilled and deionized water</w:t>
      </w:r>
      <w:r>
        <w:t>.</w:t>
      </w:r>
    </w:p>
    <w:p w:rsidR="00AB3A4B" w:rsidRDefault="00AB3A4B" w:rsidP="00AB3A4B">
      <w:pPr>
        <w:pStyle w:val="Heading1"/>
      </w:pPr>
      <w:r>
        <w:t>Procedure</w:t>
      </w:r>
    </w:p>
    <w:p w:rsidR="008D3FBF" w:rsidRDefault="008D3FBF" w:rsidP="008D3FBF"/>
    <w:p w:rsidR="008D3FBF" w:rsidRDefault="008D3FBF" w:rsidP="008D3FBF">
      <w:pPr>
        <w:ind w:firstLine="360"/>
        <w:rPr>
          <w:sz w:val="22"/>
          <w:szCs w:val="22"/>
        </w:rPr>
      </w:pPr>
      <w:r w:rsidRPr="00E765B9">
        <w:rPr>
          <w:sz w:val="22"/>
          <w:szCs w:val="22"/>
        </w:rPr>
        <w:t>Reconstitution of lyophilized human plasma</w:t>
      </w:r>
    </w:p>
    <w:p w:rsidR="00E765B9" w:rsidRPr="00E765B9" w:rsidRDefault="00E765B9" w:rsidP="008D3FBF">
      <w:pPr>
        <w:ind w:firstLine="360"/>
        <w:rPr>
          <w:sz w:val="22"/>
          <w:szCs w:val="22"/>
        </w:rPr>
      </w:pPr>
    </w:p>
    <w:p w:rsidR="00BB248D" w:rsidRDefault="00E765B9" w:rsidP="00BB248D">
      <w:pPr>
        <w:pStyle w:val="ListParagraph"/>
        <w:numPr>
          <w:ilvl w:val="0"/>
          <w:numId w:val="2"/>
        </w:numPr>
      </w:pPr>
      <w:r>
        <w:t>Add 5.0 mL of distilled water to a vial of lyophilized human plasma and gentl</w:t>
      </w:r>
      <w:r w:rsidR="00BC4B07">
        <w:t xml:space="preserve">y mix to resuspend the pellet. </w:t>
      </w:r>
      <w:r>
        <w:t>Let the vial sit at 4 °C for one hour.</w:t>
      </w:r>
    </w:p>
    <w:p w:rsidR="00E765B9" w:rsidRDefault="00E765B9" w:rsidP="00E765B9">
      <w:pPr>
        <w:pStyle w:val="ListParagraph"/>
        <w:ind w:left="360"/>
      </w:pPr>
    </w:p>
    <w:p w:rsidR="00E765B9" w:rsidRDefault="00E765B9" w:rsidP="00E765B9">
      <w:pPr>
        <w:pStyle w:val="ListParagraph"/>
        <w:ind w:left="360"/>
      </w:pPr>
      <w:r>
        <w:t>Denaturation</w:t>
      </w:r>
      <w:r w:rsidR="00B62B97">
        <w:t>, r</w:t>
      </w:r>
      <w:r>
        <w:t>eduction</w:t>
      </w:r>
      <w:r w:rsidR="00B62B97">
        <w:t>, and alkylation</w:t>
      </w:r>
    </w:p>
    <w:p w:rsidR="00E765B9" w:rsidRDefault="00E765B9" w:rsidP="00E765B9">
      <w:pPr>
        <w:pStyle w:val="ListParagraph"/>
      </w:pPr>
    </w:p>
    <w:p w:rsidR="00E765B9" w:rsidRDefault="00E765B9" w:rsidP="00AB3A4B">
      <w:pPr>
        <w:pStyle w:val="ListParagraph"/>
        <w:numPr>
          <w:ilvl w:val="0"/>
          <w:numId w:val="2"/>
        </w:numPr>
      </w:pPr>
      <w:r>
        <w:t xml:space="preserve">Aliquot 5 x 1.0 mL of resuspended human plasma </w:t>
      </w:r>
      <w:r w:rsidR="000E4F27">
        <w:t>in</w:t>
      </w:r>
      <w:r>
        <w:t xml:space="preserve">to </w:t>
      </w:r>
      <w:r w:rsidR="000E4F27">
        <w:t xml:space="preserve">five </w:t>
      </w:r>
      <w:r>
        <w:t>50 mL conical centrifuge tubes.</w:t>
      </w:r>
      <w:r w:rsidR="00BB248D">
        <w:t xml:space="preserve"> </w:t>
      </w:r>
      <w:r w:rsidR="00BB248D" w:rsidRPr="000E4F27">
        <w:rPr>
          <w:u w:val="single"/>
        </w:rPr>
        <w:t xml:space="preserve">The following steps are based on reagent additions to one tube containing 1.0 mL of </w:t>
      </w:r>
      <w:r w:rsidR="00D16ED4" w:rsidRPr="000E4F27">
        <w:rPr>
          <w:u w:val="single"/>
        </w:rPr>
        <w:t xml:space="preserve">resuspended </w:t>
      </w:r>
      <w:r w:rsidR="00BB248D" w:rsidRPr="000E4F27">
        <w:rPr>
          <w:u w:val="single"/>
        </w:rPr>
        <w:t>plasma.</w:t>
      </w:r>
    </w:p>
    <w:p w:rsidR="00BB248D" w:rsidRDefault="00BB248D" w:rsidP="00BB248D">
      <w:pPr>
        <w:pStyle w:val="ListParagraph"/>
        <w:numPr>
          <w:ilvl w:val="0"/>
          <w:numId w:val="2"/>
        </w:numPr>
      </w:pPr>
      <w:r>
        <w:t xml:space="preserve">Add 400 </w:t>
      </w:r>
      <w:r w:rsidRPr="00BB248D">
        <w:rPr>
          <w:rFonts w:ascii="Symbol" w:hAnsi="Symbol"/>
        </w:rPr>
        <w:t></w:t>
      </w:r>
      <w:r>
        <w:t>L of distilled water.</w:t>
      </w:r>
    </w:p>
    <w:p w:rsidR="00E765B9" w:rsidRDefault="00BB248D" w:rsidP="00AB3A4B">
      <w:pPr>
        <w:pStyle w:val="ListParagraph"/>
        <w:numPr>
          <w:ilvl w:val="0"/>
          <w:numId w:val="2"/>
        </w:numPr>
      </w:pPr>
      <w:r>
        <w:lastRenderedPageBreak/>
        <w:t>A</w:t>
      </w:r>
      <w:r w:rsidR="00E765B9">
        <w:t xml:space="preserve">dd 1.44 g urea (final </w:t>
      </w:r>
      <w:r>
        <w:t>concentration</w:t>
      </w:r>
      <w:r w:rsidR="00E765B9">
        <w:t xml:space="preserve"> will be 8 M urea</w:t>
      </w:r>
      <w:r>
        <w:t>; the urea does not dissolve immediately, but will dissolve once incubation at 60 °C is started</w:t>
      </w:r>
      <w:r w:rsidR="00CF17C7">
        <w:t>; of note is that the urea adds considerably to the volume of the solution, and the final volume after the IAM addition (below) will be approximately 3.0 mL</w:t>
      </w:r>
      <w:r>
        <w:t>).</w:t>
      </w:r>
    </w:p>
    <w:p w:rsidR="00E765B9" w:rsidRDefault="00E765B9" w:rsidP="00AB3A4B">
      <w:pPr>
        <w:pStyle w:val="ListParagraph"/>
        <w:numPr>
          <w:ilvl w:val="0"/>
          <w:numId w:val="2"/>
        </w:numPr>
      </w:pPr>
      <w:r>
        <w:t xml:space="preserve">Add 150 </w:t>
      </w:r>
      <w:r w:rsidRPr="00E765B9">
        <w:rPr>
          <w:rFonts w:ascii="Symbol" w:hAnsi="Symbol"/>
        </w:rPr>
        <w:t></w:t>
      </w:r>
      <w:r>
        <w:t>L of 1 M Tris, pH 8.0</w:t>
      </w:r>
      <w:r w:rsidR="00BB248D">
        <w:t xml:space="preserve"> (final concentration will be 50 mM Tris).</w:t>
      </w:r>
    </w:p>
    <w:p w:rsidR="00E765B9" w:rsidRDefault="00E765B9" w:rsidP="00AB3A4B">
      <w:pPr>
        <w:pStyle w:val="ListParagraph"/>
        <w:numPr>
          <w:ilvl w:val="0"/>
          <w:numId w:val="2"/>
        </w:numPr>
      </w:pPr>
      <w:r>
        <w:t xml:space="preserve">Add 30 </w:t>
      </w:r>
      <w:r w:rsidRPr="00E765B9">
        <w:rPr>
          <w:rFonts w:ascii="Symbol" w:hAnsi="Symbol"/>
        </w:rPr>
        <w:t></w:t>
      </w:r>
      <w:r>
        <w:t>L of 1 M DTT</w:t>
      </w:r>
      <w:r w:rsidR="004E3475">
        <w:t xml:space="preserve"> (final concentration</w:t>
      </w:r>
      <w:r w:rsidR="00BB248D">
        <w:t xml:space="preserve"> will be 10 mM DTT).</w:t>
      </w:r>
    </w:p>
    <w:p w:rsidR="00BB248D" w:rsidRDefault="00BB248D" w:rsidP="00AB3A4B">
      <w:pPr>
        <w:pStyle w:val="ListParagraph"/>
        <w:numPr>
          <w:ilvl w:val="0"/>
          <w:numId w:val="2"/>
        </w:numPr>
      </w:pPr>
      <w:r>
        <w:t>Incubate at 60 °C for 1 hour with shaking.</w:t>
      </w:r>
    </w:p>
    <w:p w:rsidR="00BB248D" w:rsidRDefault="00BB248D" w:rsidP="00AB3A4B">
      <w:pPr>
        <w:pStyle w:val="ListParagraph"/>
        <w:numPr>
          <w:ilvl w:val="0"/>
          <w:numId w:val="2"/>
        </w:numPr>
      </w:pPr>
      <w:r>
        <w:t>Add 45</w:t>
      </w:r>
      <w:r w:rsidR="004E3475">
        <w:t xml:space="preserve"> </w:t>
      </w:r>
      <w:r w:rsidR="004E3475" w:rsidRPr="004E3475">
        <w:rPr>
          <w:rFonts w:ascii="Symbol" w:hAnsi="Symbol"/>
        </w:rPr>
        <w:t></w:t>
      </w:r>
      <w:r w:rsidR="004E3475">
        <w:t>L of freshly-prepared 1 M IAM (final concentration will be 15 mM</w:t>
      </w:r>
      <w:r w:rsidR="000E4F27">
        <w:t xml:space="preserve"> IAM</w:t>
      </w:r>
      <w:r w:rsidR="004E3475">
        <w:t>).</w:t>
      </w:r>
    </w:p>
    <w:p w:rsidR="00FA3602" w:rsidRDefault="00FA3602" w:rsidP="00AB3A4B">
      <w:pPr>
        <w:pStyle w:val="ListParagraph"/>
        <w:numPr>
          <w:ilvl w:val="0"/>
          <w:numId w:val="2"/>
        </w:numPr>
      </w:pPr>
      <w:r>
        <w:t>Incubate at room temperature in the dark for 30 minutes.</w:t>
      </w:r>
    </w:p>
    <w:p w:rsidR="00FA3602" w:rsidRDefault="00FA3602" w:rsidP="00FA3602">
      <w:pPr>
        <w:pStyle w:val="ListParagraph"/>
      </w:pPr>
    </w:p>
    <w:p w:rsidR="00FA3602" w:rsidRDefault="00FA3602" w:rsidP="00FA3602">
      <w:pPr>
        <w:pStyle w:val="ListParagraph"/>
        <w:ind w:left="360"/>
      </w:pPr>
      <w:r>
        <w:t>Proteolysis using Trypsin</w:t>
      </w:r>
    </w:p>
    <w:p w:rsidR="00FA3602" w:rsidRDefault="00FA3602" w:rsidP="00FA3602">
      <w:pPr>
        <w:pStyle w:val="ListParagraph"/>
        <w:ind w:left="360"/>
      </w:pPr>
    </w:p>
    <w:p w:rsidR="00FA3602" w:rsidRDefault="00FA3602" w:rsidP="00AB3A4B">
      <w:pPr>
        <w:pStyle w:val="ListParagraph"/>
        <w:numPr>
          <w:ilvl w:val="0"/>
          <w:numId w:val="2"/>
        </w:numPr>
      </w:pPr>
      <w:r>
        <w:t>Dilute</w:t>
      </w:r>
      <w:r w:rsidR="00D16ED4">
        <w:t xml:space="preserve"> the</w:t>
      </w:r>
      <w:r>
        <w:t xml:space="preserve"> urea</w:t>
      </w:r>
      <w:r w:rsidR="00D16ED4">
        <w:t xml:space="preserve"> concentration</w:t>
      </w:r>
      <w:r>
        <w:t xml:space="preserve"> to 1 M by adding 21 mL of 20 mM Tris, pH 8.0.</w:t>
      </w:r>
    </w:p>
    <w:p w:rsidR="00FA3602" w:rsidRDefault="00FA3602" w:rsidP="00AB3A4B">
      <w:pPr>
        <w:pStyle w:val="ListParagraph"/>
        <w:numPr>
          <w:ilvl w:val="0"/>
          <w:numId w:val="2"/>
        </w:numPr>
      </w:pPr>
      <w:r>
        <w:t xml:space="preserve">Add </w:t>
      </w:r>
      <w:r w:rsidR="00D16ED4">
        <w:t xml:space="preserve">20 </w:t>
      </w:r>
      <w:r w:rsidR="00D16ED4" w:rsidRPr="00D16ED4">
        <w:rPr>
          <w:rFonts w:ascii="Symbol" w:hAnsi="Symbol"/>
        </w:rPr>
        <w:t></w:t>
      </w:r>
      <w:r w:rsidR="00D16ED4">
        <w:t>L of 0.15 mg/</w:t>
      </w:r>
      <w:r w:rsidR="00D16ED4" w:rsidRPr="00D16ED4">
        <w:rPr>
          <w:rFonts w:ascii="Symbol" w:hAnsi="Symbol"/>
        </w:rPr>
        <w:t></w:t>
      </w:r>
      <w:r w:rsidR="00D16ED4">
        <w:t xml:space="preserve">L </w:t>
      </w:r>
      <w:r>
        <w:t xml:space="preserve">trypsin </w:t>
      </w:r>
      <w:r w:rsidR="00D16ED4">
        <w:t xml:space="preserve">to achieve a 1:20 (w/w) enzyme:protein ratio, </w:t>
      </w:r>
      <w:r w:rsidR="00B62B97">
        <w:t>with the</w:t>
      </w:r>
      <w:r w:rsidR="00D16ED4">
        <w:t xml:space="preserve"> human plasma </w:t>
      </w:r>
      <w:r w:rsidR="00B62B97">
        <w:t>having</w:t>
      </w:r>
      <w:r w:rsidR="00D16ED4">
        <w:t xml:space="preserve"> </w:t>
      </w:r>
      <w:r w:rsidR="00B62B97">
        <w:t>approximately a 60 mg/mL concentration (previously determined using a bicinchoninic acid (BCA) assay).</w:t>
      </w:r>
    </w:p>
    <w:p w:rsidR="00D16ED4" w:rsidRDefault="00D16ED4" w:rsidP="00AB3A4B">
      <w:pPr>
        <w:pStyle w:val="ListParagraph"/>
        <w:numPr>
          <w:ilvl w:val="0"/>
          <w:numId w:val="2"/>
        </w:numPr>
      </w:pPr>
      <w:r>
        <w:t>Incubate at 37 °C overnight with shaking.</w:t>
      </w:r>
    </w:p>
    <w:p w:rsidR="00D16ED4" w:rsidRDefault="00D16ED4" w:rsidP="00D16ED4">
      <w:pPr>
        <w:pStyle w:val="ListParagraph"/>
      </w:pPr>
    </w:p>
    <w:p w:rsidR="00D16ED4" w:rsidRDefault="00D16ED4" w:rsidP="00D16ED4">
      <w:pPr>
        <w:pStyle w:val="ListParagraph"/>
        <w:ind w:left="360"/>
      </w:pPr>
      <w:r>
        <w:t xml:space="preserve">Desalting the urea-containing </w:t>
      </w:r>
      <w:r w:rsidR="003A5EE6">
        <w:t xml:space="preserve">digested </w:t>
      </w:r>
      <w:r>
        <w:t>plasma samples</w:t>
      </w:r>
    </w:p>
    <w:p w:rsidR="00D16ED4" w:rsidRDefault="00D16ED4" w:rsidP="00D16ED4">
      <w:pPr>
        <w:pStyle w:val="ListParagraph"/>
        <w:ind w:left="360"/>
      </w:pPr>
    </w:p>
    <w:p w:rsidR="00B62B97" w:rsidRDefault="00B62B97" w:rsidP="00D16ED4">
      <w:pPr>
        <w:pStyle w:val="ListParagraph"/>
        <w:ind w:left="360"/>
      </w:pPr>
      <w:r>
        <w:t xml:space="preserve">Each </w:t>
      </w:r>
      <w:r w:rsidRPr="00A07AFD">
        <w:t>Discovery® DSC-18 SPE</w:t>
      </w:r>
      <w:r>
        <w:t xml:space="preserve"> desalting column (catalog # </w:t>
      </w:r>
      <w:r w:rsidRPr="00B62B97">
        <w:t>52607-U</w:t>
      </w:r>
      <w:r>
        <w:t xml:space="preserve">) has a bed weight of 2 g and a capacity of 5%, </w:t>
      </w:r>
      <w:r w:rsidR="000E4F27">
        <w:t xml:space="preserve">and is </w:t>
      </w:r>
      <w:r>
        <w:t>therefore</w:t>
      </w:r>
      <w:r w:rsidR="00BC4B07">
        <w:t xml:space="preserve"> enough for 100 mg of protein. </w:t>
      </w:r>
      <w:r>
        <w:t>Given a 60 mg/mL protein concentration, one column is sufficient per 1 mL of plasma. Liquids can be passed through the column</w:t>
      </w:r>
      <w:r w:rsidR="00A57F80">
        <w:t>s</w:t>
      </w:r>
      <w:r>
        <w:t xml:space="preserve"> at a rate of </w:t>
      </w:r>
      <w:r w:rsidR="00BC4B07">
        <w:t xml:space="preserve">approximately 5 mL/minute. </w:t>
      </w:r>
      <w:r w:rsidR="00A57F80">
        <w:t>A suitably-sized syringe plunger can help push liquid through the columns in case the vacuum is not sufficient. Care should be taken to not let the top of the column beds become dry.</w:t>
      </w:r>
    </w:p>
    <w:p w:rsidR="00B62B97" w:rsidRDefault="00B62B97" w:rsidP="00D16ED4">
      <w:pPr>
        <w:pStyle w:val="ListParagraph"/>
        <w:ind w:left="360"/>
      </w:pPr>
    </w:p>
    <w:p w:rsidR="00D16ED4" w:rsidRDefault="00D16ED4" w:rsidP="00AB3A4B">
      <w:pPr>
        <w:pStyle w:val="ListParagraph"/>
        <w:numPr>
          <w:ilvl w:val="0"/>
          <w:numId w:val="2"/>
        </w:numPr>
      </w:pPr>
      <w:r>
        <w:t xml:space="preserve">Attach </w:t>
      </w:r>
      <w:r w:rsidR="00B62B97">
        <w:t>the columns to the extraction manifold</w:t>
      </w:r>
      <w:r w:rsidR="00A57F80">
        <w:t>.</w:t>
      </w:r>
    </w:p>
    <w:p w:rsidR="00F24517" w:rsidRDefault="00F24517" w:rsidP="00AB3A4B">
      <w:pPr>
        <w:pStyle w:val="ListParagraph"/>
        <w:numPr>
          <w:ilvl w:val="0"/>
          <w:numId w:val="2"/>
        </w:numPr>
      </w:pPr>
      <w:r>
        <w:t>Place 15 mL conical tubes underneath each column inside the manifold to capture any wash or flow-through solutions.</w:t>
      </w:r>
    </w:p>
    <w:p w:rsidR="00A57F80" w:rsidRDefault="003E144E" w:rsidP="00AB3A4B">
      <w:pPr>
        <w:pStyle w:val="ListParagraph"/>
        <w:numPr>
          <w:ilvl w:val="0"/>
          <w:numId w:val="2"/>
        </w:numPr>
      </w:pPr>
      <w:r>
        <w:t>Wash</w:t>
      </w:r>
      <w:r w:rsidR="00A57F80">
        <w:t xml:space="preserve"> </w:t>
      </w:r>
      <w:r>
        <w:t>each column</w:t>
      </w:r>
      <w:r w:rsidR="00A57F80">
        <w:t xml:space="preserve"> by passing 2 x 5 mL of 0.1 </w:t>
      </w:r>
      <w:r>
        <w:t>% formic acid in 80% acetonitrile through it</w:t>
      </w:r>
      <w:r w:rsidR="00F24517">
        <w:t xml:space="preserve"> using vacuum</w:t>
      </w:r>
      <w:r>
        <w:t>.</w:t>
      </w:r>
    </w:p>
    <w:p w:rsidR="003E144E" w:rsidRDefault="003E144E" w:rsidP="00AB3A4B">
      <w:pPr>
        <w:pStyle w:val="ListParagraph"/>
        <w:numPr>
          <w:ilvl w:val="0"/>
          <w:numId w:val="2"/>
        </w:numPr>
      </w:pPr>
      <w:r>
        <w:t>Condition each column by passing 2 x 5 mL of 0.1% formic acid in 5% acetonitrile through it</w:t>
      </w:r>
      <w:r w:rsidR="00F24517">
        <w:t xml:space="preserve"> using vacuum</w:t>
      </w:r>
      <w:r>
        <w:t>.</w:t>
      </w:r>
    </w:p>
    <w:p w:rsidR="003E144E" w:rsidRDefault="003E144E" w:rsidP="00AB3A4B">
      <w:pPr>
        <w:pStyle w:val="ListParagraph"/>
        <w:numPr>
          <w:ilvl w:val="0"/>
          <w:numId w:val="2"/>
        </w:numPr>
      </w:pPr>
      <w:r>
        <w:t xml:space="preserve">Add </w:t>
      </w:r>
      <w:r w:rsidR="00F24517">
        <w:t>digested plasma sample to each column, ~5 mL at a time, and let most of the 5 mL pass through the column using vacuum or positive pressure before adding the next 5 mL, until the ~24 mL sample (for each 1 mL starting plasma) has passed through.</w:t>
      </w:r>
    </w:p>
    <w:p w:rsidR="00F24517" w:rsidRDefault="00F24517" w:rsidP="00AB3A4B">
      <w:pPr>
        <w:pStyle w:val="ListParagraph"/>
        <w:numPr>
          <w:ilvl w:val="0"/>
          <w:numId w:val="2"/>
        </w:numPr>
      </w:pPr>
      <w:r>
        <w:t>Wash each column by passing 2 x 5 mL of 0.1% formic acid in 5% acetonitrile through it using vacuum or positive pressure.</w:t>
      </w:r>
    </w:p>
    <w:p w:rsidR="00263D98" w:rsidRDefault="00F24517" w:rsidP="00F24517">
      <w:pPr>
        <w:pStyle w:val="ListParagraph"/>
        <w:numPr>
          <w:ilvl w:val="0"/>
          <w:numId w:val="2"/>
        </w:numPr>
      </w:pPr>
      <w:r>
        <w:t xml:space="preserve">Place a clean 15 mL </w:t>
      </w:r>
      <w:r w:rsidR="00263D98">
        <w:t>conical tube underneath each column inside the manifold to capture the eluted peptide sample.</w:t>
      </w:r>
    </w:p>
    <w:p w:rsidR="00F24517" w:rsidRDefault="00F24517" w:rsidP="00F24517">
      <w:pPr>
        <w:pStyle w:val="ListParagraph"/>
        <w:numPr>
          <w:ilvl w:val="0"/>
          <w:numId w:val="2"/>
        </w:numPr>
      </w:pPr>
      <w:r>
        <w:lastRenderedPageBreak/>
        <w:t xml:space="preserve">Elute the peptides from each column by passing </w:t>
      </w:r>
      <w:r w:rsidR="003A5EE6">
        <w:t xml:space="preserve">2 x </w:t>
      </w:r>
      <w:r>
        <w:t>5 mL of 0.1 % formic acid in 80% acetonitrile through it using vacuum</w:t>
      </w:r>
      <w:r w:rsidR="003A5EE6">
        <w:t xml:space="preserve"> or positive pressure</w:t>
      </w:r>
      <w:r>
        <w:t>.</w:t>
      </w:r>
    </w:p>
    <w:p w:rsidR="003A5EE6" w:rsidRDefault="003A5EE6" w:rsidP="003A5EE6">
      <w:pPr>
        <w:pStyle w:val="ListParagraph"/>
      </w:pPr>
    </w:p>
    <w:p w:rsidR="003A5EE6" w:rsidRDefault="003A5EE6" w:rsidP="003A5EE6">
      <w:pPr>
        <w:pStyle w:val="ListParagraph"/>
        <w:ind w:left="360"/>
      </w:pPr>
      <w:r>
        <w:t>Drying</w:t>
      </w:r>
      <w:r w:rsidR="00A46DA1">
        <w:t xml:space="preserve">, </w:t>
      </w:r>
      <w:r>
        <w:t>resuspending</w:t>
      </w:r>
      <w:r w:rsidR="00A46DA1">
        <w:t>, and freezing</w:t>
      </w:r>
      <w:r>
        <w:t xml:space="preserve"> the desalted plasma digest samples</w:t>
      </w:r>
    </w:p>
    <w:p w:rsidR="003A5EE6" w:rsidRDefault="003A5EE6" w:rsidP="003A5EE6">
      <w:pPr>
        <w:pStyle w:val="ListParagraph"/>
        <w:ind w:left="360"/>
      </w:pPr>
    </w:p>
    <w:p w:rsidR="003A5EE6" w:rsidRDefault="003A5EE6" w:rsidP="00F24517">
      <w:pPr>
        <w:pStyle w:val="ListParagraph"/>
        <w:numPr>
          <w:ilvl w:val="0"/>
          <w:numId w:val="2"/>
        </w:numPr>
      </w:pPr>
      <w:r>
        <w:t xml:space="preserve">Mix the 10 mL eluted samples briefly in the 15 mL conical tubes, then aliquot 1.0 mL into </w:t>
      </w:r>
      <w:r w:rsidR="00A46DA1">
        <w:t>ten</w:t>
      </w:r>
      <w:r>
        <w:t xml:space="preserve"> 1.7 mL microcentrifuge tubes.</w:t>
      </w:r>
    </w:p>
    <w:p w:rsidR="003A5EE6" w:rsidRDefault="003A5EE6" w:rsidP="00F24517">
      <w:pPr>
        <w:pStyle w:val="ListParagraph"/>
        <w:numPr>
          <w:ilvl w:val="0"/>
          <w:numId w:val="2"/>
        </w:numPr>
      </w:pPr>
      <w:r>
        <w:t>Place the microcentrifuge tubes in a SpeedVac and dry the samples</w:t>
      </w:r>
      <w:r w:rsidR="00A46DA1">
        <w:t xml:space="preserve"> (the samples might not dry completely, but rather 5-10 </w:t>
      </w:r>
      <w:r w:rsidR="00A46DA1" w:rsidRPr="00A46DA1">
        <w:rPr>
          <w:rFonts w:ascii="Symbol" w:hAnsi="Symbol"/>
        </w:rPr>
        <w:t></w:t>
      </w:r>
      <w:r w:rsidR="00A46DA1">
        <w:t>L of a yellowish, gel-like concentrate might be left</w:t>
      </w:r>
      <w:r w:rsidR="000E4F27">
        <w:t>)</w:t>
      </w:r>
      <w:r>
        <w:t>.</w:t>
      </w:r>
    </w:p>
    <w:p w:rsidR="00A46DA1" w:rsidRDefault="00A46DA1" w:rsidP="00F24517">
      <w:pPr>
        <w:pStyle w:val="ListParagraph"/>
        <w:numPr>
          <w:ilvl w:val="0"/>
          <w:numId w:val="2"/>
        </w:numPr>
      </w:pPr>
      <w:r>
        <w:t xml:space="preserve">Add 100 </w:t>
      </w:r>
      <w:r w:rsidRPr="00A46DA1">
        <w:rPr>
          <w:rFonts w:ascii="Symbol" w:hAnsi="Symbol"/>
        </w:rPr>
        <w:t></w:t>
      </w:r>
      <w:r>
        <w:t>L of 1X PBS, pH 7.4 to each microcentrifuge tube (or slightly less, depending on whether complete dryness was achieved) and vortex to aid in the resuspension. Samples might be slightly cloudy after resuspension.</w:t>
      </w:r>
    </w:p>
    <w:p w:rsidR="00A46DA1" w:rsidRDefault="00A46DA1" w:rsidP="00F24517">
      <w:pPr>
        <w:pStyle w:val="ListParagraph"/>
        <w:numPr>
          <w:ilvl w:val="0"/>
          <w:numId w:val="2"/>
        </w:numPr>
      </w:pPr>
      <w:r>
        <w:t>Pool all samples into a 15 mL conical tube and mix the pooled sample before aliquo</w:t>
      </w:r>
      <w:r w:rsidR="008D301E">
        <w:t>t</w:t>
      </w:r>
      <w:bookmarkStart w:id="0" w:name="_GoBack"/>
      <w:bookmarkEnd w:id="0"/>
      <w:r>
        <w:t>ing 1.0 mL into 1.7 mL microcentrifuge tubes.</w:t>
      </w:r>
    </w:p>
    <w:p w:rsidR="00A46DA1" w:rsidRDefault="00A46DA1" w:rsidP="00F24517">
      <w:pPr>
        <w:pStyle w:val="ListParagraph"/>
        <w:numPr>
          <w:ilvl w:val="0"/>
          <w:numId w:val="2"/>
        </w:numPr>
      </w:pPr>
      <w:r>
        <w:t>Freeze the 1.0 mL aliquots at -80 °C until use.</w:t>
      </w:r>
    </w:p>
    <w:p w:rsidR="00AB3A4B" w:rsidRDefault="00AB3A4B" w:rsidP="00AB3A4B">
      <w:pPr>
        <w:pStyle w:val="Heading1"/>
      </w:pPr>
      <w:r>
        <w:t>Referenced Documents</w:t>
      </w:r>
    </w:p>
    <w:p w:rsidR="001F2A18" w:rsidRDefault="001F2A18" w:rsidP="00AB3A4B"/>
    <w:p w:rsidR="001F2A18" w:rsidRPr="001F2A18" w:rsidRDefault="001F2A18" w:rsidP="00AB3A4B">
      <w:r>
        <w:rPr>
          <w:rFonts w:cs="Arial"/>
          <w:sz w:val="22"/>
          <w:szCs w:val="22"/>
        </w:rPr>
        <w:t>1.</w:t>
      </w:r>
      <w:r>
        <w:rPr>
          <w:rFonts w:cs="Arial"/>
          <w:sz w:val="22"/>
          <w:szCs w:val="22"/>
        </w:rPr>
        <w:tab/>
      </w:r>
      <w:r w:rsidRPr="001F2A18">
        <w:rPr>
          <w:rFonts w:cs="Arial"/>
          <w:sz w:val="22"/>
          <w:szCs w:val="22"/>
        </w:rPr>
        <w:t xml:space="preserve">Schoenherr, R. M., Zhao, L., Whiteaker, J. R., Feng, L. C., Li, L., Liu, L., Liu, X., and Paulovich, A. G. (2010) Automated screening of monoclonal antibodies for SISCAPA assays using a magnetic bead processor and liquid chromatography-selected reaction monitoring-mass spectrometry. </w:t>
      </w:r>
      <w:r w:rsidRPr="001F2A18">
        <w:rPr>
          <w:rFonts w:cs="Arial"/>
          <w:i/>
          <w:sz w:val="22"/>
          <w:szCs w:val="22"/>
        </w:rPr>
        <w:t>J Immunol Methods</w:t>
      </w:r>
      <w:r w:rsidRPr="001F2A18">
        <w:rPr>
          <w:rFonts w:cs="Arial"/>
          <w:sz w:val="22"/>
          <w:szCs w:val="22"/>
        </w:rPr>
        <w:t xml:space="preserve"> 353, 49-61</w:t>
      </w:r>
      <w:r>
        <w:rPr>
          <w:rFonts w:cs="Arial"/>
          <w:sz w:val="22"/>
          <w:szCs w:val="22"/>
        </w:rPr>
        <w:t>.</w:t>
      </w:r>
    </w:p>
    <w:p w:rsidR="00DF5811" w:rsidRDefault="00DF5811"/>
    <w:sectPr w:rsidR="00DF5811" w:rsidSect="00D83774">
      <w:headerReference w:type="even" r:id="rId8"/>
      <w:headerReference w:type="default" r:id="rId9"/>
      <w:footerReference w:type="default" r:id="rId10"/>
      <w:head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FCE" w:rsidRDefault="00BA6FCE" w:rsidP="00161086">
      <w:r>
        <w:separator/>
      </w:r>
    </w:p>
  </w:endnote>
  <w:endnote w:type="continuationSeparator" w:id="0">
    <w:p w:rsidR="00BA6FCE" w:rsidRDefault="00BA6FCE" w:rsidP="00161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A4B" w:rsidRPr="00E258E9" w:rsidRDefault="00AB3A4B" w:rsidP="00AB3A4B">
    <w:pPr>
      <w:pStyle w:val="Footer"/>
      <w:rPr>
        <w:rFonts w:ascii="Arial" w:hAnsi="Arial" w:cs="Arial"/>
        <w:b/>
      </w:rPr>
    </w:pPr>
    <w:r w:rsidRPr="00E258E9">
      <w:rPr>
        <w:rFonts w:ascii="Arial" w:hAnsi="Arial" w:cs="Arial"/>
        <w:b/>
      </w:rPr>
      <w:t xml:space="preserve">Page </w:t>
    </w:r>
    <w:r w:rsidRPr="00E258E9">
      <w:rPr>
        <w:rStyle w:val="PageNumber"/>
        <w:rFonts w:ascii="Arial" w:hAnsi="Arial" w:cs="Arial"/>
        <w:b/>
      </w:rPr>
      <w:fldChar w:fldCharType="begin"/>
    </w:r>
    <w:r w:rsidRPr="00E258E9">
      <w:rPr>
        <w:rStyle w:val="PageNumber"/>
        <w:rFonts w:ascii="Arial" w:hAnsi="Arial" w:cs="Arial"/>
        <w:b/>
      </w:rPr>
      <w:instrText xml:space="preserve"> PAGE </w:instrText>
    </w:r>
    <w:r w:rsidRPr="00E258E9">
      <w:rPr>
        <w:rStyle w:val="PageNumber"/>
        <w:rFonts w:ascii="Arial" w:hAnsi="Arial" w:cs="Arial"/>
        <w:b/>
      </w:rPr>
      <w:fldChar w:fldCharType="separate"/>
    </w:r>
    <w:r w:rsidR="008D301E">
      <w:rPr>
        <w:rStyle w:val="PageNumber"/>
        <w:rFonts w:ascii="Arial" w:hAnsi="Arial" w:cs="Arial"/>
        <w:b/>
        <w:noProof/>
      </w:rPr>
      <w:t>4</w:t>
    </w:r>
    <w:r w:rsidRPr="00E258E9">
      <w:rPr>
        <w:rStyle w:val="PageNumber"/>
        <w:rFonts w:ascii="Arial" w:hAnsi="Arial" w:cs="Arial"/>
        <w:b/>
      </w:rPr>
      <w:fldChar w:fldCharType="end"/>
    </w:r>
    <w:r w:rsidRPr="00E258E9">
      <w:rPr>
        <w:rStyle w:val="PageNumber"/>
        <w:rFonts w:ascii="Arial" w:hAnsi="Arial" w:cs="Arial"/>
        <w:b/>
      </w:rPr>
      <w:t xml:space="preserve"> of </w:t>
    </w:r>
    <w:r w:rsidRPr="00E258E9">
      <w:rPr>
        <w:rStyle w:val="PageNumber"/>
        <w:rFonts w:ascii="Arial" w:hAnsi="Arial" w:cs="Arial"/>
        <w:b/>
      </w:rPr>
      <w:fldChar w:fldCharType="begin"/>
    </w:r>
    <w:r w:rsidRPr="00E258E9">
      <w:rPr>
        <w:rStyle w:val="PageNumber"/>
        <w:rFonts w:ascii="Arial" w:hAnsi="Arial" w:cs="Arial"/>
        <w:b/>
      </w:rPr>
      <w:instrText xml:space="preserve"> NUMPAGES </w:instrText>
    </w:r>
    <w:r w:rsidRPr="00E258E9">
      <w:rPr>
        <w:rStyle w:val="PageNumber"/>
        <w:rFonts w:ascii="Arial" w:hAnsi="Arial" w:cs="Arial"/>
        <w:b/>
      </w:rPr>
      <w:fldChar w:fldCharType="separate"/>
    </w:r>
    <w:r w:rsidR="008D301E">
      <w:rPr>
        <w:rStyle w:val="PageNumber"/>
        <w:rFonts w:ascii="Arial" w:hAnsi="Arial" w:cs="Arial"/>
        <w:b/>
        <w:noProof/>
      </w:rPr>
      <w:t>4</w:t>
    </w:r>
    <w:r w:rsidRPr="00E258E9">
      <w:rPr>
        <w:rStyle w:val="PageNumber"/>
        <w:rFonts w:ascii="Arial" w:hAnsi="Arial" w:cs="Arial"/>
        <w:b/>
      </w:rPr>
      <w:fldChar w:fldCharType="end"/>
    </w:r>
  </w:p>
  <w:p w:rsidR="00161086" w:rsidRDefault="001610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FCE" w:rsidRDefault="00BA6FCE" w:rsidP="00161086">
      <w:r>
        <w:separator/>
      </w:r>
    </w:p>
  </w:footnote>
  <w:footnote w:type="continuationSeparator" w:id="0">
    <w:p w:rsidR="00BA6FCE" w:rsidRDefault="00BA6FCE" w:rsidP="00161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8D301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612pt;height:11in;z-index:-251657216;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8D301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612pt;height:11in;z-index:-251658240;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086" w:rsidRDefault="008D301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612pt;height:11in;z-index:-251656192;mso-wrap-edited:f;mso-position-horizontal:center;mso-position-horizontal-relative:margin;mso-position-vertical:center;mso-position-vertical-relative:margin" wrapcoords="-26 0 -26 21559 21600 21559 21600 0 -26 0">
          <v:imagedata r:id="rId1" o:title="background_AssayPor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5D19CA"/>
    <w:multiLevelType w:val="hybridMultilevel"/>
    <w:tmpl w:val="692C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23D6A"/>
    <w:multiLevelType w:val="hybridMultilevel"/>
    <w:tmpl w:val="B7EC5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086"/>
    <w:rsid w:val="0003000D"/>
    <w:rsid w:val="000E4F27"/>
    <w:rsid w:val="00161086"/>
    <w:rsid w:val="001965B8"/>
    <w:rsid w:val="001F2A18"/>
    <w:rsid w:val="00263D98"/>
    <w:rsid w:val="002658B6"/>
    <w:rsid w:val="002C6634"/>
    <w:rsid w:val="003A5EE6"/>
    <w:rsid w:val="003E144E"/>
    <w:rsid w:val="004E3475"/>
    <w:rsid w:val="005250AC"/>
    <w:rsid w:val="008D301E"/>
    <w:rsid w:val="008D3FBF"/>
    <w:rsid w:val="00A07AFD"/>
    <w:rsid w:val="00A46DA1"/>
    <w:rsid w:val="00A57F80"/>
    <w:rsid w:val="00AB3A4B"/>
    <w:rsid w:val="00B62B97"/>
    <w:rsid w:val="00BA6FCE"/>
    <w:rsid w:val="00BB248D"/>
    <w:rsid w:val="00BC4B07"/>
    <w:rsid w:val="00C7721B"/>
    <w:rsid w:val="00C92E57"/>
    <w:rsid w:val="00CF17C7"/>
    <w:rsid w:val="00D16ED4"/>
    <w:rsid w:val="00D26099"/>
    <w:rsid w:val="00D83774"/>
    <w:rsid w:val="00DF5811"/>
    <w:rsid w:val="00E765B9"/>
    <w:rsid w:val="00F24517"/>
    <w:rsid w:val="00F91121"/>
    <w:rsid w:val="00F94E7D"/>
    <w:rsid w:val="00FA3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3A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10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1086"/>
    <w:rPr>
      <w:rFonts w:ascii="Lucida Grande" w:hAnsi="Lucida Grande" w:cs="Lucida Grande"/>
      <w:sz w:val="18"/>
      <w:szCs w:val="18"/>
    </w:rPr>
  </w:style>
  <w:style w:type="paragraph" w:styleId="Header">
    <w:name w:val="header"/>
    <w:basedOn w:val="Normal"/>
    <w:link w:val="HeaderChar"/>
    <w:unhideWhenUsed/>
    <w:rsid w:val="00161086"/>
    <w:pPr>
      <w:tabs>
        <w:tab w:val="center" w:pos="4320"/>
        <w:tab w:val="right" w:pos="8640"/>
      </w:tabs>
    </w:pPr>
  </w:style>
  <w:style w:type="character" w:customStyle="1" w:styleId="HeaderChar">
    <w:name w:val="Header Char"/>
    <w:basedOn w:val="DefaultParagraphFont"/>
    <w:link w:val="Header"/>
    <w:uiPriority w:val="99"/>
    <w:rsid w:val="00161086"/>
  </w:style>
  <w:style w:type="paragraph" w:styleId="Footer">
    <w:name w:val="footer"/>
    <w:basedOn w:val="Normal"/>
    <w:link w:val="FooterChar"/>
    <w:uiPriority w:val="99"/>
    <w:unhideWhenUsed/>
    <w:rsid w:val="00161086"/>
    <w:pPr>
      <w:tabs>
        <w:tab w:val="center" w:pos="4320"/>
        <w:tab w:val="right" w:pos="8640"/>
      </w:tabs>
    </w:pPr>
  </w:style>
  <w:style w:type="character" w:customStyle="1" w:styleId="FooterChar">
    <w:name w:val="Footer Char"/>
    <w:basedOn w:val="DefaultParagraphFont"/>
    <w:link w:val="Footer"/>
    <w:uiPriority w:val="99"/>
    <w:rsid w:val="00161086"/>
  </w:style>
  <w:style w:type="character" w:customStyle="1" w:styleId="Heading1Char">
    <w:name w:val="Heading 1 Char"/>
    <w:basedOn w:val="DefaultParagraphFont"/>
    <w:link w:val="Heading1"/>
    <w:uiPriority w:val="9"/>
    <w:rsid w:val="00AB3A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B3A4B"/>
    <w:pPr>
      <w:spacing w:after="200" w:line="276" w:lineRule="auto"/>
      <w:ind w:left="720"/>
      <w:contextualSpacing/>
    </w:pPr>
    <w:rPr>
      <w:sz w:val="22"/>
      <w:szCs w:val="22"/>
    </w:rPr>
  </w:style>
  <w:style w:type="paragraph" w:styleId="Title">
    <w:name w:val="Title"/>
    <w:basedOn w:val="Normal"/>
    <w:next w:val="Normal"/>
    <w:link w:val="TitleChar"/>
    <w:uiPriority w:val="10"/>
    <w:qFormat/>
    <w:rsid w:val="00AB3A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3A4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B3A4B"/>
    <w:rPr>
      <w:b/>
      <w:bCs/>
    </w:rPr>
  </w:style>
  <w:style w:type="character" w:styleId="PageNumber">
    <w:name w:val="page number"/>
    <w:basedOn w:val="DefaultParagraphFont"/>
    <w:rsid w:val="00AB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1173</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Rivers</dc:creator>
  <cp:lastModifiedBy>Schoenherr, Regine</cp:lastModifiedBy>
  <cp:revision>11</cp:revision>
  <cp:lastPrinted>2014-10-06T21:57:00Z</cp:lastPrinted>
  <dcterms:created xsi:type="dcterms:W3CDTF">2014-08-20T20:10:00Z</dcterms:created>
  <dcterms:modified xsi:type="dcterms:W3CDTF">2014-10-18T00:58:00Z</dcterms:modified>
</cp:coreProperties>
</file>