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7C5FF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7C5FF2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202A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202A3E">
                    <w:rPr>
                      <w:rStyle w:val="Strong"/>
                      <w:sz w:val="28"/>
                    </w:rPr>
                    <w:t>09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F44D7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 w:rsidRPr="007F44D7">
        <w:rPr>
          <w:rFonts w:ascii="Arial" w:hAnsi="Arial" w:cs="Arial"/>
          <w:sz w:val="24"/>
          <w:szCs w:val="24"/>
        </w:rPr>
        <w:t>Microcentrifuge</w:t>
      </w:r>
      <w:proofErr w:type="spellEnd"/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Eppendoff</w:t>
      </w:r>
      <w:proofErr w:type="spellEnd"/>
      <w:r>
        <w:rPr>
          <w:rFonts w:ascii="Arial" w:hAnsi="Arial" w:cs="Arial"/>
          <w:sz w:val="24"/>
          <w:szCs w:val="24"/>
        </w:rPr>
        <w:t xml:space="preserve">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0" w:name="OLE_LINK13"/>
      <w:bookmarkStart w:id="1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C5FF2" w:rsidP="003E7D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>ns were synthesized. H</w:t>
      </w:r>
      <w:r w:rsidR="009618F6"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9618F6">
        <w:rPr>
          <w:rFonts w:ascii="Arial" w:hAnsi="Arial" w:cs="Arial"/>
          <w:sz w:val="24"/>
          <w:szCs w:val="24"/>
        </w:rPr>
        <w:t xml:space="preserve">Those pure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 w:rsidR="009618F6">
        <w:rPr>
          <w:rFonts w:ascii="Arial" w:hAnsi="Arial" w:cs="Arial"/>
          <w:sz w:val="24"/>
          <w:szCs w:val="24"/>
        </w:rPr>
        <w:t xml:space="preserve">Pure light peptides are </w:t>
      </w:r>
      <w:r w:rsidR="003E7DFB" w:rsidRPr="007F44D7">
        <w:rPr>
          <w:rFonts w:ascii="Arial" w:hAnsi="Arial" w:cs="Arial"/>
          <w:sz w:val="24"/>
          <w:szCs w:val="24"/>
        </w:rPr>
        <w:t>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</w:t>
      </w:r>
      <w:r w:rsidR="00144306" w:rsidRPr="007F44D7">
        <w:rPr>
          <w:rFonts w:ascii="Arial" w:hAnsi="Arial" w:cs="Arial"/>
          <w:sz w:val="24"/>
          <w:szCs w:val="24"/>
        </w:rPr>
        <w:t>The s</w:t>
      </w:r>
      <w:r w:rsidR="00144306">
        <w:rPr>
          <w:rFonts w:ascii="Arial" w:hAnsi="Arial" w:cs="Arial"/>
          <w:sz w:val="24"/>
          <w:szCs w:val="24"/>
        </w:rPr>
        <w:t xml:space="preserve">tock of light internal standard </w:t>
      </w:r>
      <w:r w:rsidR="00144306" w:rsidRPr="007F44D7">
        <w:rPr>
          <w:rFonts w:ascii="Arial" w:hAnsi="Arial" w:cs="Arial"/>
          <w:sz w:val="24"/>
          <w:szCs w:val="24"/>
        </w:rPr>
        <w:t xml:space="preserve">was stored in -80 </w:t>
      </w:r>
      <w:r w:rsidR="00144306">
        <w:rPr>
          <w:rFonts w:ascii="Arial" w:hAnsi="Arial" w:cs="Arial"/>
          <w:sz w:val="24"/>
          <w:szCs w:val="24"/>
        </w:rPr>
        <w:t>ºC</w:t>
      </w:r>
      <w:r w:rsidR="00144306" w:rsidRPr="007F44D7">
        <w:rPr>
          <w:rFonts w:ascii="Arial" w:hAnsi="Arial" w:cs="Arial"/>
          <w:sz w:val="24"/>
          <w:szCs w:val="24"/>
        </w:rPr>
        <w:t xml:space="preserve"> freezer. </w:t>
      </w:r>
      <w:bookmarkStart w:id="2" w:name="_GoBack"/>
      <w:bookmarkEnd w:id="2"/>
      <w:r w:rsidR="003526A8" w:rsidRPr="007F44D7">
        <w:rPr>
          <w:rFonts w:ascii="Arial" w:hAnsi="Arial" w:cs="Arial"/>
          <w:sz w:val="24"/>
          <w:szCs w:val="24"/>
        </w:rPr>
        <w:t>Different</w:t>
      </w:r>
      <w:r w:rsidR="009618F6">
        <w:rPr>
          <w:rFonts w:ascii="Arial" w:hAnsi="Arial" w:cs="Arial"/>
          <w:sz w:val="24"/>
          <w:szCs w:val="24"/>
        </w:rPr>
        <w:t xml:space="preserve"> heavy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different concentration level depending on the response of peptides</w:t>
      </w:r>
      <w:r w:rsidR="009618F6">
        <w:rPr>
          <w:rFonts w:ascii="Arial" w:hAnsi="Arial" w:cs="Arial"/>
          <w:sz w:val="24"/>
          <w:szCs w:val="24"/>
        </w:rPr>
        <w:t xml:space="preserve">. </w:t>
      </w:r>
    </w:p>
    <w:bookmarkEnd w:id="0"/>
    <w:bookmarkEnd w:id="1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</w:t>
      </w:r>
      <w:proofErr w:type="gramStart"/>
      <w:r w:rsidR="00210BB0">
        <w:rPr>
          <w:rFonts w:ascii="Arial" w:hAnsi="Arial" w:cs="Arial"/>
          <w:sz w:val="24"/>
          <w:szCs w:val="24"/>
        </w:rPr>
        <w:t>A</w:t>
      </w:r>
      <w:proofErr w:type="gramEnd"/>
      <w:r w:rsidR="00210BB0">
        <w:rPr>
          <w:rFonts w:ascii="Arial" w:hAnsi="Arial" w:cs="Arial"/>
          <w:sz w:val="24"/>
          <w:szCs w:val="24"/>
        </w:rPr>
        <w:t xml:space="preserve">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618F6">
        <w:rPr>
          <w:rFonts w:ascii="Arial" w:hAnsi="Arial" w:cs="Arial"/>
          <w:sz w:val="24"/>
          <w:szCs w:val="24"/>
        </w:rPr>
        <w:t>0.1</w:t>
      </w:r>
      <w:r w:rsidR="003448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44D7">
        <w:rPr>
          <w:rFonts w:ascii="Arial" w:hAnsi="Arial" w:cs="Arial"/>
          <w:sz w:val="24"/>
          <w:szCs w:val="24"/>
        </w:rPr>
        <w:t>ug</w:t>
      </w:r>
      <w:proofErr w:type="spellEnd"/>
      <w:r w:rsidRPr="007F44D7">
        <w:rPr>
          <w:rFonts w:ascii="Arial" w:hAnsi="Arial" w:cs="Arial"/>
          <w:sz w:val="24"/>
          <w:szCs w:val="24"/>
        </w:rPr>
        <w:t>/</w:t>
      </w:r>
      <w:proofErr w:type="spellStart"/>
      <w:r w:rsidRPr="007F44D7">
        <w:rPr>
          <w:rFonts w:ascii="Arial" w:hAnsi="Arial" w:cs="Arial"/>
          <w:sz w:val="24"/>
          <w:szCs w:val="24"/>
        </w:rPr>
        <w:t>ul</w:t>
      </w:r>
      <w:bookmarkEnd w:id="3"/>
      <w:bookmarkEnd w:id="4"/>
      <w:proofErr w:type="spellEnd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</w:t>
      </w:r>
      <w:proofErr w:type="spellStart"/>
      <w:r w:rsidR="008C28DC" w:rsidRPr="007F44D7">
        <w:rPr>
          <w:rFonts w:ascii="Arial" w:hAnsi="Arial" w:cs="Arial"/>
          <w:sz w:val="24"/>
          <w:szCs w:val="24"/>
        </w:rPr>
        <w:t>aliquoted</w:t>
      </w:r>
      <w:proofErr w:type="spellEnd"/>
      <w:r w:rsidR="008C28DC" w:rsidRPr="007F44D7">
        <w:rPr>
          <w:rFonts w:ascii="Arial" w:hAnsi="Arial" w:cs="Arial"/>
          <w:sz w:val="24"/>
          <w:szCs w:val="24"/>
        </w:rPr>
        <w:t xml:space="preserve">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</w:t>
      </w:r>
      <w:proofErr w:type="spellStart"/>
      <w:r w:rsidRPr="00210BB0">
        <w:rPr>
          <w:rFonts w:ascii="Arial" w:hAnsi="Arial" w:cs="Arial"/>
          <w:sz w:val="24"/>
          <w:szCs w:val="24"/>
        </w:rPr>
        <w:t>analyte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tissue digest matrix </w:t>
      </w:r>
      <w:proofErr w:type="gramStart"/>
      <w:r w:rsidR="009618F6">
        <w:rPr>
          <w:rFonts w:ascii="Arial" w:hAnsi="Arial" w:cs="Arial"/>
          <w:sz w:val="24"/>
          <w:szCs w:val="24"/>
        </w:rPr>
        <w:t>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proofErr w:type="gramEnd"/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 xml:space="preserve">34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the digested tissue matrix.</w:t>
      </w:r>
      <w:r w:rsidRPr="00FD1B7E">
        <w:t xml:space="preserve"> </w:t>
      </w:r>
      <w:r w:rsidRPr="00FD1B7E">
        <w:rPr>
          <w:rFonts w:ascii="Arial" w:hAnsi="Arial" w:cs="Arial"/>
          <w:sz w:val="24"/>
          <w:szCs w:val="24"/>
        </w:rPr>
        <w:t xml:space="preserve">(By doing this, </w:t>
      </w:r>
      <w:r>
        <w:rPr>
          <w:rFonts w:ascii="Arial" w:hAnsi="Arial" w:cs="Arial"/>
          <w:sz w:val="24"/>
          <w:szCs w:val="24"/>
        </w:rPr>
        <w:t>heavy</w:t>
      </w:r>
      <w:r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Pr="00FD1B7E" w:rsidRDefault="00FD1B7E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 of light IS</w:t>
      </w:r>
      <w:r w:rsidR="00C84564">
        <w:rPr>
          <w:rFonts w:ascii="Arial" w:hAnsi="Arial" w:cs="Arial"/>
          <w:sz w:val="24"/>
          <w:szCs w:val="24"/>
        </w:rPr>
        <w:t xml:space="preserve"> peptide</w:t>
      </w:r>
      <w:r w:rsidR="00095174">
        <w:rPr>
          <w:rFonts w:ascii="Arial" w:hAnsi="Arial" w:cs="Arial"/>
          <w:sz w:val="24"/>
          <w:szCs w:val="24"/>
        </w:rPr>
        <w:t xml:space="preserve"> mix</w:t>
      </w:r>
      <w:r w:rsidR="00C84564">
        <w:rPr>
          <w:rFonts w:ascii="Arial" w:hAnsi="Arial" w:cs="Arial"/>
          <w:sz w:val="24"/>
          <w:szCs w:val="24"/>
        </w:rPr>
        <w:t>ture stock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>(50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fmol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 xml:space="preserve">L) </w:t>
      </w:r>
      <w:r w:rsidR="00095174">
        <w:rPr>
          <w:rFonts w:ascii="Arial" w:hAnsi="Arial" w:cs="Arial"/>
          <w:sz w:val="24"/>
          <w:szCs w:val="24"/>
        </w:rPr>
        <w:t xml:space="preserve">is further added to each sample, which makes each sample a total volume of 40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</w:t>
      </w:r>
      <w:r w:rsidR="005A45A5">
        <w:rPr>
          <w:rFonts w:ascii="Arial" w:hAnsi="Arial" w:cs="Arial"/>
          <w:sz w:val="24"/>
          <w:szCs w:val="24"/>
        </w:rPr>
        <w:t xml:space="preserve"> (By doing this, light peptide only account for less than 5% of final total volume). The final </w:t>
      </w:r>
      <w:r w:rsidR="005A45A5">
        <w:rPr>
          <w:rFonts w:ascii="Arial" w:hAnsi="Arial" w:cs="Arial"/>
          <w:sz w:val="24"/>
          <w:szCs w:val="24"/>
        </w:rPr>
        <w:lastRenderedPageBreak/>
        <w:t xml:space="preserve">concentration of the IS peptides is 25 </w:t>
      </w:r>
      <w:proofErr w:type="spellStart"/>
      <w:r w:rsidR="005A45A5">
        <w:rPr>
          <w:rFonts w:ascii="Arial" w:hAnsi="Arial" w:cs="Arial"/>
          <w:sz w:val="24"/>
          <w:szCs w:val="24"/>
        </w:rPr>
        <w:t>fmol</w:t>
      </w:r>
      <w:proofErr w:type="spellEnd"/>
      <w:r w:rsidR="005A45A5">
        <w:rPr>
          <w:rFonts w:ascii="Arial" w:hAnsi="Arial" w:cs="Arial"/>
          <w:sz w:val="24"/>
          <w:szCs w:val="24"/>
        </w:rPr>
        <w:t>/µg.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 xml:space="preserve">4 </w:t>
      </w:r>
      <w:r w:rsidR="005A45A5">
        <w:rPr>
          <w:rFonts w:ascii="Arial" w:hAnsi="Arial" w:cs="Arial"/>
          <w:sz w:val="24"/>
          <w:szCs w:val="24"/>
        </w:rPr>
        <w:t>µ</w:t>
      </w:r>
      <w:r w:rsidR="00C84564">
        <w:rPr>
          <w:rFonts w:ascii="Arial" w:hAnsi="Arial" w:cs="Arial"/>
          <w:sz w:val="24"/>
          <w:szCs w:val="24"/>
        </w:rPr>
        <w:t xml:space="preserve">l of buffer A is added to the 72 </w:t>
      </w:r>
      <w:r w:rsidR="005F3D27">
        <w:rPr>
          <w:rFonts w:ascii="Arial" w:hAnsi="Arial" w:cs="Arial"/>
          <w:sz w:val="24"/>
          <w:szCs w:val="24"/>
        </w:rPr>
        <w:t>µ</w:t>
      </w:r>
      <w:r w:rsidR="00C84564">
        <w:rPr>
          <w:rFonts w:ascii="Arial" w:hAnsi="Arial" w:cs="Arial"/>
          <w:sz w:val="24"/>
          <w:szCs w:val="24"/>
        </w:rPr>
        <w:t>l of the digested tissue matrix, since more volume is needed for blank (&gt;=</w:t>
      </w:r>
      <w:r>
        <w:rPr>
          <w:rFonts w:ascii="Arial" w:hAnsi="Arial" w:cs="Arial"/>
          <w:sz w:val="24"/>
          <w:szCs w:val="24"/>
        </w:rPr>
        <w:t xml:space="preserve">9 runs).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 xml:space="preserve">LC </w:t>
      </w:r>
      <w:proofErr w:type="spellStart"/>
      <w:r w:rsidR="005F3D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utosampler</w:t>
      </w:r>
      <w:proofErr w:type="spellEnd"/>
      <w:r>
        <w:rPr>
          <w:rFonts w:ascii="Arial" w:hAnsi="Arial" w:cs="Arial"/>
          <w:sz w:val="24"/>
          <w:szCs w:val="24"/>
        </w:rPr>
        <w:t xml:space="preserve">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9A" w:rsidRDefault="00F97F9A">
      <w:r>
        <w:separator/>
      </w:r>
    </w:p>
  </w:endnote>
  <w:endnote w:type="continuationSeparator" w:id="0">
    <w:p w:rsidR="00F97F9A" w:rsidRDefault="00F97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4430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14430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9A" w:rsidRDefault="00F97F9A">
      <w:r>
        <w:separator/>
      </w:r>
    </w:p>
  </w:footnote>
  <w:footnote w:type="continuationSeparator" w:id="0">
    <w:p w:rsidR="00F97F9A" w:rsidRDefault="00F97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45A5"/>
    <w:rsid w:val="005A57F0"/>
    <w:rsid w:val="005E0B36"/>
    <w:rsid w:val="005F3D27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977CD"/>
    <w:rsid w:val="007C5FF2"/>
    <w:rsid w:val="007F44D7"/>
    <w:rsid w:val="00816AD2"/>
    <w:rsid w:val="0084267D"/>
    <w:rsid w:val="00842B68"/>
    <w:rsid w:val="00886954"/>
    <w:rsid w:val="008B6CD8"/>
    <w:rsid w:val="008C28DC"/>
    <w:rsid w:val="008F0706"/>
    <w:rsid w:val="008F2E2B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B60A-944F-4F90-82BF-51A93F1C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3512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30</cp:revision>
  <cp:lastPrinted>2010-05-04T00:05:00Z</cp:lastPrinted>
  <dcterms:created xsi:type="dcterms:W3CDTF">2014-05-07T23:33:00Z</dcterms:created>
  <dcterms:modified xsi:type="dcterms:W3CDTF">2015-10-13T18:22:00Z</dcterms:modified>
</cp:coreProperties>
</file>