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7E5018" w:rsidTr="00C46BA4">
        <w:tc>
          <w:tcPr>
            <w:tcW w:w="8856" w:type="dxa"/>
          </w:tcPr>
          <w:p w:rsidR="00FD424A" w:rsidRPr="00D20E22" w:rsidRDefault="00FD424A" w:rsidP="007E5018">
            <w:pPr>
              <w:pStyle w:val="Title"/>
              <w:jc w:val="center"/>
              <w:rPr>
                <w:rFonts w:cs="Arial"/>
              </w:rPr>
            </w:pPr>
            <w:r w:rsidRPr="00D20E22">
              <w:rPr>
                <w:rFonts w:cs="Arial"/>
              </w:rPr>
              <w:t>STANDARD OPERATING PROCEDURE</w:t>
            </w:r>
          </w:p>
        </w:tc>
      </w:tr>
      <w:tr w:rsidR="00FD424A" w:rsidRPr="007E5018" w:rsidTr="007E5018">
        <w:trPr>
          <w:trHeight w:val="1349"/>
        </w:trPr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7E5018" w:rsidTr="009F4965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4517B" w:rsidRDefault="00FD424A" w:rsidP="002606EC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rFonts w:cs="Arial"/>
                      <w:sz w:val="28"/>
                      <w:szCs w:val="28"/>
                    </w:rPr>
                  </w:pPr>
                  <w:r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Title:  </w:t>
                  </w:r>
                  <w:r w:rsidR="00984200">
                    <w:rPr>
                      <w:rStyle w:val="Strong"/>
                      <w:rFonts w:cs="Arial"/>
                      <w:sz w:val="28"/>
                      <w:szCs w:val="28"/>
                    </w:rPr>
                    <w:t>Trypsin digestion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 of </w:t>
                  </w:r>
                  <w:r w:rsidR="00984200">
                    <w:rPr>
                      <w:rStyle w:val="Strong"/>
                      <w:rFonts w:cs="Arial"/>
                      <w:sz w:val="28"/>
                      <w:szCs w:val="28"/>
                    </w:rPr>
                    <w:t>human serum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 </w:t>
                  </w:r>
                  <w:r w:rsidR="00B4517B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as background matrix 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for </w:t>
                  </w:r>
                  <w:r w:rsidR="00B4517B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 xml:space="preserve">targeted </w:t>
                  </w:r>
                  <w:r w:rsidR="009F4965" w:rsidRPr="00B4517B">
                    <w:rPr>
                      <w:rStyle w:val="Strong"/>
                      <w:rFonts w:cs="Arial"/>
                      <w:sz w:val="28"/>
                      <w:szCs w:val="28"/>
                    </w:rPr>
                    <w:t>mass spectrometry analysis</w:t>
                  </w:r>
                </w:p>
              </w:tc>
            </w:tr>
            <w:tr w:rsidR="00D20E22" w:rsidRPr="007E5018" w:rsidTr="00D20E22">
              <w:trPr>
                <w:trHeight w:val="513"/>
              </w:trPr>
              <w:tc>
                <w:tcPr>
                  <w:tcW w:w="4326" w:type="dxa"/>
                </w:tcPr>
                <w:p w:rsidR="00D20E22" w:rsidRPr="00B4517B" w:rsidRDefault="00D20E22" w:rsidP="00014FB5">
                  <w:pPr>
                    <w:pStyle w:val="Header"/>
                    <w:spacing w:before="60"/>
                    <w:rPr>
                      <w:rStyle w:val="Strong"/>
                      <w:rFonts w:cs="Arial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>
                    <w:rPr>
                      <w:rStyle w:val="Strong"/>
                    </w:rPr>
                    <w:t>1.1</w:t>
                  </w:r>
                </w:p>
              </w:tc>
              <w:tc>
                <w:tcPr>
                  <w:tcW w:w="4314" w:type="dxa"/>
                </w:tcPr>
                <w:p w:rsidR="00D20E22" w:rsidRPr="00B4517B" w:rsidRDefault="00D20E22" w:rsidP="007226F0">
                  <w:pPr>
                    <w:pStyle w:val="Header"/>
                    <w:spacing w:before="60" w:after="60"/>
                    <w:rPr>
                      <w:rStyle w:val="Strong"/>
                      <w:rFonts w:cs="Arial"/>
                    </w:rPr>
                  </w:pPr>
                  <w:r w:rsidRPr="00B4517B">
                    <w:rPr>
                      <w:rStyle w:val="Strong"/>
                      <w:rFonts w:cs="Arial"/>
                    </w:rPr>
                    <w:t>Author: Hui Zhang Laboratory – Johns Hopkins University</w:t>
                  </w:r>
                </w:p>
              </w:tc>
            </w:tr>
            <w:tr w:rsidR="00FD424A" w:rsidRPr="007E5018" w:rsidTr="00D20E22">
              <w:trPr>
                <w:trHeight w:val="495"/>
              </w:trPr>
              <w:tc>
                <w:tcPr>
                  <w:tcW w:w="4326" w:type="dxa"/>
                </w:tcPr>
                <w:p w:rsidR="00FD424A" w:rsidRPr="00B4517B" w:rsidRDefault="00D20E22" w:rsidP="00984200">
                  <w:pPr>
                    <w:pStyle w:val="Header"/>
                    <w:spacing w:before="60"/>
                    <w:rPr>
                      <w:rStyle w:val="Strong"/>
                      <w:rFonts w:cs="Arial"/>
                    </w:rPr>
                  </w:pPr>
                  <w:r w:rsidRPr="00B4517B">
                    <w:rPr>
                      <w:rStyle w:val="Strong"/>
                      <w:rFonts w:cs="Arial"/>
                    </w:rPr>
                    <w:t xml:space="preserve">Date: </w:t>
                  </w:r>
                  <w:r w:rsidR="00984200">
                    <w:rPr>
                      <w:rStyle w:val="Strong"/>
                      <w:rFonts w:cs="Arial"/>
                    </w:rPr>
                    <w:t>05/08/2014</w:t>
                  </w:r>
                </w:p>
              </w:tc>
              <w:tc>
                <w:tcPr>
                  <w:tcW w:w="4314" w:type="dxa"/>
                </w:tcPr>
                <w:p w:rsidR="00FD424A" w:rsidRPr="00B4517B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rFonts w:cs="Arial"/>
                    </w:rPr>
                  </w:pPr>
                </w:p>
              </w:tc>
            </w:tr>
          </w:tbl>
          <w:p w:rsidR="00FD424A" w:rsidRPr="007E5018" w:rsidRDefault="00FD424A" w:rsidP="00C46BA4">
            <w:pPr>
              <w:pStyle w:val="Header"/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:rsidR="00FD424A" w:rsidRPr="007E5018" w:rsidRDefault="00FD424A">
      <w:pPr>
        <w:rPr>
          <w:rFonts w:ascii="Arial" w:hAnsi="Arial" w:cs="Arial"/>
        </w:rPr>
      </w:pP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P</w:t>
      </w:r>
      <w:r w:rsidR="007226F0" w:rsidRPr="00B4517B">
        <w:rPr>
          <w:rFonts w:cs="Arial"/>
        </w:rPr>
        <w:t>urpose</w:t>
      </w:r>
    </w:p>
    <w:p w:rsidR="001C4ABF" w:rsidRPr="00B4517B" w:rsidRDefault="00C46F39" w:rsidP="007226F0">
      <w:pPr>
        <w:rPr>
          <w:rFonts w:cs="Arial"/>
        </w:rPr>
      </w:pPr>
      <w:r w:rsidRPr="00B4517B">
        <w:rPr>
          <w:rFonts w:cs="Arial"/>
        </w:rPr>
        <w:t>The purpose of this document is to</w:t>
      </w:r>
      <w:r w:rsidR="00E46B3E" w:rsidRPr="00B4517B">
        <w:rPr>
          <w:rFonts w:cs="Arial"/>
        </w:rPr>
        <w:t xml:space="preserve"> </w:t>
      </w:r>
      <w:r w:rsidR="00F57E45" w:rsidRPr="00B4517B">
        <w:rPr>
          <w:rFonts w:cs="Arial"/>
        </w:rPr>
        <w:t xml:space="preserve">describe the </w:t>
      </w:r>
      <w:r w:rsidR="00B128EF" w:rsidRPr="00B4517B">
        <w:rPr>
          <w:rFonts w:cs="Arial"/>
        </w:rPr>
        <w:t xml:space="preserve">method for the </w:t>
      </w:r>
      <w:r w:rsidR="00984200">
        <w:t xml:space="preserve">enzymatic digestion of serum </w:t>
      </w:r>
      <w:r w:rsidR="009F4965" w:rsidRPr="00B4517B">
        <w:rPr>
          <w:rFonts w:cs="Arial"/>
        </w:rPr>
        <w:t xml:space="preserve">that will be </w:t>
      </w:r>
      <w:r w:rsidR="00FB4093" w:rsidRPr="00B4517B">
        <w:rPr>
          <w:rFonts w:cs="Arial"/>
        </w:rPr>
        <w:t xml:space="preserve">used as the </w:t>
      </w:r>
      <w:r w:rsidR="001F0983" w:rsidRPr="00B4517B">
        <w:rPr>
          <w:rFonts w:cs="Arial"/>
        </w:rPr>
        <w:t xml:space="preserve">background </w:t>
      </w:r>
      <w:r w:rsidR="00FB4093" w:rsidRPr="00B4517B">
        <w:rPr>
          <w:rFonts w:cs="Arial"/>
        </w:rPr>
        <w:t>matrix for targeted mass spectrometry-based analy</w:t>
      </w:r>
      <w:r w:rsidR="00B4517B" w:rsidRPr="00B4517B">
        <w:rPr>
          <w:rFonts w:cs="Arial"/>
        </w:rPr>
        <w:t>tical methods</w:t>
      </w:r>
      <w:r w:rsidR="003D3475">
        <w:rPr>
          <w:rFonts w:cs="Arial"/>
        </w:rPr>
        <w:t>.</w:t>
      </w: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S</w:t>
      </w:r>
      <w:r w:rsidR="007226F0" w:rsidRPr="00B4517B">
        <w:rPr>
          <w:rFonts w:cs="Arial"/>
        </w:rPr>
        <w:t>cope</w:t>
      </w:r>
    </w:p>
    <w:p w:rsidR="00C46F39" w:rsidRPr="00B4517B" w:rsidRDefault="00C46F39" w:rsidP="007226F0">
      <w:pPr>
        <w:rPr>
          <w:rFonts w:cs="Arial"/>
        </w:rPr>
      </w:pPr>
      <w:r w:rsidRPr="00B4517B">
        <w:rPr>
          <w:rFonts w:cs="Arial"/>
        </w:rPr>
        <w:t xml:space="preserve">This </w:t>
      </w:r>
      <w:r w:rsidR="00481769" w:rsidRPr="00B4517B">
        <w:rPr>
          <w:rFonts w:cs="Arial"/>
        </w:rPr>
        <w:t xml:space="preserve">document describes the detailed procedures for Protein extraction, Trypsin digestion, </w:t>
      </w:r>
      <w:r w:rsidR="00FB4093" w:rsidRPr="00B4517B">
        <w:rPr>
          <w:rFonts w:cs="Arial"/>
        </w:rPr>
        <w:t>and Peptide desalting</w:t>
      </w:r>
      <w:r w:rsidR="00481769" w:rsidRPr="00B4517B">
        <w:rPr>
          <w:rFonts w:cs="Arial"/>
        </w:rPr>
        <w:t>.</w:t>
      </w:r>
    </w:p>
    <w:p w:rsidR="00FD424A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R</w:t>
      </w:r>
      <w:r w:rsidR="007226F0" w:rsidRPr="00B4517B">
        <w:rPr>
          <w:rFonts w:cs="Arial"/>
        </w:rPr>
        <w:t>esponsibilities</w:t>
      </w:r>
    </w:p>
    <w:p w:rsidR="00C46F39" w:rsidRPr="00B4517B" w:rsidRDefault="00C46F39" w:rsidP="007226F0">
      <w:pPr>
        <w:rPr>
          <w:rFonts w:cs="Arial"/>
        </w:rPr>
      </w:pPr>
      <w:r w:rsidRPr="00B4517B">
        <w:rPr>
          <w:rFonts w:cs="Arial"/>
        </w:rPr>
        <w:t>It is the responsibility of person(s) performing this procedure to be familiar with lab</w:t>
      </w:r>
      <w:r w:rsidR="00886954" w:rsidRPr="00B4517B">
        <w:rPr>
          <w:rFonts w:cs="Arial"/>
        </w:rPr>
        <w:t>oratory</w:t>
      </w:r>
      <w:r w:rsidRPr="00B4517B">
        <w:rPr>
          <w:rFonts w:cs="Arial"/>
        </w:rPr>
        <w:t xml:space="preserve"> safety procedures.  The interpretation of results must be done by a person trained in the procedure and familiar with such interpretation.  </w:t>
      </w:r>
    </w:p>
    <w:p w:rsidR="00FD424A" w:rsidRPr="00B4517B" w:rsidRDefault="00C46F39" w:rsidP="007226F0">
      <w:pPr>
        <w:pStyle w:val="Heading1"/>
        <w:rPr>
          <w:rFonts w:cs="Arial"/>
        </w:rPr>
      </w:pPr>
      <w:r w:rsidRPr="00B4517B">
        <w:rPr>
          <w:rFonts w:cs="Arial"/>
        </w:rPr>
        <w:t>Equipment</w:t>
      </w:r>
    </w:p>
    <w:p w:rsidR="00984200" w:rsidRDefault="00984200" w:rsidP="00984200">
      <w:pPr>
        <w:pStyle w:val="ListParagraph"/>
        <w:numPr>
          <w:ilvl w:val="0"/>
          <w:numId w:val="39"/>
        </w:numPr>
      </w:pPr>
      <w:r>
        <w:t>Vacuum centrifuge</w:t>
      </w:r>
    </w:p>
    <w:p w:rsidR="000F775B" w:rsidRPr="00B4517B" w:rsidRDefault="000F775B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Temperature-controlled shaking incubator</w:t>
      </w:r>
    </w:p>
    <w:p w:rsidR="000F775B" w:rsidRPr="00B4517B" w:rsidRDefault="000F775B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Speed-</w:t>
      </w:r>
      <w:proofErr w:type="spellStart"/>
      <w:r w:rsidRPr="00B4517B">
        <w:rPr>
          <w:rFonts w:cs="Arial"/>
        </w:rPr>
        <w:t>Vac</w:t>
      </w:r>
      <w:proofErr w:type="spellEnd"/>
    </w:p>
    <w:p w:rsidR="0006779F" w:rsidRPr="00B4517B" w:rsidRDefault="0006779F" w:rsidP="00F62651">
      <w:pPr>
        <w:pStyle w:val="ListParagraph"/>
        <w:numPr>
          <w:ilvl w:val="0"/>
          <w:numId w:val="39"/>
        </w:numPr>
        <w:rPr>
          <w:rFonts w:cs="Arial"/>
        </w:rPr>
      </w:pPr>
      <w:proofErr w:type="spellStart"/>
      <w:r w:rsidRPr="00B4517B">
        <w:rPr>
          <w:rFonts w:cs="Arial"/>
        </w:rPr>
        <w:t>NanoDrop</w:t>
      </w:r>
      <w:proofErr w:type="spellEnd"/>
      <w:r w:rsidRPr="00B4517B">
        <w:rPr>
          <w:rFonts w:cs="Arial"/>
        </w:rPr>
        <w:t xml:space="preserve"> spectrophotometer</w:t>
      </w:r>
    </w:p>
    <w:p w:rsidR="00952C63" w:rsidRPr="00B4517B" w:rsidRDefault="00C46F39" w:rsidP="007226F0">
      <w:pPr>
        <w:pStyle w:val="Heading1"/>
        <w:rPr>
          <w:rFonts w:cs="Arial"/>
        </w:rPr>
      </w:pPr>
      <w:r w:rsidRPr="00B4517B">
        <w:rPr>
          <w:rFonts w:cs="Arial"/>
        </w:rPr>
        <w:t>Materials</w:t>
      </w:r>
    </w:p>
    <w:p w:rsidR="00984200" w:rsidRPr="0002740B" w:rsidRDefault="00984200" w:rsidP="00984200">
      <w:pPr>
        <w:pStyle w:val="ListParagraph"/>
        <w:numPr>
          <w:ilvl w:val="0"/>
          <w:numId w:val="42"/>
        </w:numPr>
        <w:rPr>
          <w:rFonts w:ascii="Arial" w:hAnsi="Arial" w:cs="Arial"/>
          <w:u w:val="single"/>
        </w:rPr>
      </w:pPr>
      <w:r w:rsidRPr="0002740B">
        <w:t>Human Serum (Sigma-Aldrich</w:t>
      </w:r>
      <w:r>
        <w:t>; catalog # H4</w:t>
      </w:r>
      <w:r w:rsidR="00865548">
        <w:t>52</w:t>
      </w:r>
      <w:r>
        <w:t>2</w:t>
      </w:r>
      <w:r w:rsidRPr="0002740B">
        <w:t>)</w:t>
      </w:r>
    </w:p>
    <w:p w:rsidR="000F775B" w:rsidRPr="00B4517B" w:rsidRDefault="00C72657" w:rsidP="00F62651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 g 6 cc C18 SPE cartridges (Waters</w:t>
      </w:r>
      <w:r w:rsidR="004B22BC">
        <w:rPr>
          <w:rFonts w:cs="Arial"/>
        </w:rPr>
        <w:t>); NOTE: typical binding capacity is 1-5% of the C18 bed weight</w:t>
      </w:r>
    </w:p>
    <w:p w:rsidR="008F2E2B" w:rsidRPr="00B4517B" w:rsidRDefault="008F2E2B" w:rsidP="007226F0">
      <w:pPr>
        <w:pStyle w:val="Heading1"/>
        <w:rPr>
          <w:rFonts w:cs="Arial"/>
        </w:rPr>
      </w:pPr>
      <w:r w:rsidRPr="00B4517B">
        <w:rPr>
          <w:rFonts w:cs="Arial"/>
        </w:rPr>
        <w:lastRenderedPageBreak/>
        <w:t>Reagents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Deionized water</w:t>
      </w:r>
    </w:p>
    <w:p w:rsidR="00C72657" w:rsidRPr="00B4517B" w:rsidRDefault="00C72657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Urea</w:t>
      </w:r>
      <w:r w:rsidR="000811C8" w:rsidRPr="00B4517B">
        <w:rPr>
          <w:rFonts w:cs="Arial"/>
        </w:rPr>
        <w:t xml:space="preserve"> – Ultra Pure (</w:t>
      </w:r>
      <w:proofErr w:type="spellStart"/>
      <w:r w:rsidR="000811C8" w:rsidRPr="00B4517B">
        <w:rPr>
          <w:rFonts w:cs="Arial"/>
        </w:rPr>
        <w:t>Thermo</w:t>
      </w:r>
      <w:proofErr w:type="spellEnd"/>
      <w:r w:rsidR="000811C8" w:rsidRPr="00B4517B">
        <w:rPr>
          <w:rFonts w:cs="Arial"/>
        </w:rPr>
        <w:t xml:space="preserve"> Fisher Scientific) </w:t>
      </w:r>
    </w:p>
    <w:p w:rsidR="00C72657" w:rsidRPr="00B4517B" w:rsidRDefault="00C72657" w:rsidP="00C72657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TCEP</w:t>
      </w:r>
      <w:r w:rsidR="000811C8" w:rsidRPr="00B4517B">
        <w:rPr>
          <w:rFonts w:cs="Arial"/>
        </w:rPr>
        <w:t xml:space="preserve"> (</w:t>
      </w:r>
      <w:proofErr w:type="spellStart"/>
      <w:r w:rsidR="000811C8" w:rsidRPr="00B4517B">
        <w:rPr>
          <w:rFonts w:cs="Arial"/>
        </w:rPr>
        <w:t>Thermo</w:t>
      </w:r>
      <w:proofErr w:type="spellEnd"/>
      <w:r w:rsidR="000811C8" w:rsidRPr="00B4517B">
        <w:rPr>
          <w:rFonts w:cs="Arial"/>
        </w:rPr>
        <w:t xml:space="preserve"> Fisher Scientific)</w:t>
      </w:r>
    </w:p>
    <w:p w:rsidR="00C72657" w:rsidRPr="00B4517B" w:rsidRDefault="00C72657" w:rsidP="00C72657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Iodoacetamide (Sigma-Aldrich)</w:t>
      </w:r>
    </w:p>
    <w:p w:rsidR="009E3826" w:rsidRPr="00B4517B" w:rsidRDefault="004C733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 xml:space="preserve">Optima LC/MS-grade </w:t>
      </w:r>
      <w:r w:rsidR="000F775B" w:rsidRPr="00B4517B">
        <w:rPr>
          <w:rFonts w:cs="Arial"/>
        </w:rPr>
        <w:t xml:space="preserve">water </w:t>
      </w:r>
      <w:r w:rsidRPr="00B4517B">
        <w:rPr>
          <w:rFonts w:cs="Arial"/>
        </w:rPr>
        <w:t>(</w:t>
      </w:r>
      <w:proofErr w:type="spellStart"/>
      <w:r w:rsidR="000811C8" w:rsidRPr="00B4517B">
        <w:rPr>
          <w:rFonts w:cs="Arial"/>
        </w:rPr>
        <w:t>Thermo</w:t>
      </w:r>
      <w:proofErr w:type="spellEnd"/>
      <w:r w:rsidR="000811C8" w:rsidRPr="00B4517B">
        <w:rPr>
          <w:rFonts w:cs="Arial"/>
        </w:rPr>
        <w:t xml:space="preserve"> </w:t>
      </w:r>
      <w:r w:rsidRPr="00B4517B">
        <w:rPr>
          <w:rFonts w:cs="Arial"/>
        </w:rPr>
        <w:t>Fisher Scientific)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B</w:t>
      </w:r>
      <w:r w:rsidR="0006779F" w:rsidRPr="00B4517B">
        <w:rPr>
          <w:rFonts w:cs="Arial"/>
        </w:rPr>
        <w:t>icinchoninic acid (BCA)</w:t>
      </w:r>
      <w:r w:rsidRPr="00B4517B">
        <w:rPr>
          <w:rFonts w:cs="Arial"/>
        </w:rPr>
        <w:t xml:space="preserve"> protein assay kit</w:t>
      </w:r>
      <w:r w:rsidR="0006779F" w:rsidRPr="00B4517B">
        <w:rPr>
          <w:rFonts w:cs="Arial"/>
        </w:rPr>
        <w:t xml:space="preserve"> (</w:t>
      </w:r>
      <w:proofErr w:type="spellStart"/>
      <w:r w:rsidR="000811C8" w:rsidRPr="00B4517B">
        <w:rPr>
          <w:rFonts w:cs="Arial"/>
        </w:rPr>
        <w:t>Thermo</w:t>
      </w:r>
      <w:proofErr w:type="spellEnd"/>
      <w:r w:rsidR="000811C8" w:rsidRPr="00B4517B">
        <w:rPr>
          <w:rFonts w:cs="Arial"/>
        </w:rPr>
        <w:t xml:space="preserve"> Fisher Scientific)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Sequencing-grade modified trypsin</w:t>
      </w:r>
      <w:r w:rsidR="00423EEC" w:rsidRPr="00B4517B">
        <w:rPr>
          <w:rFonts w:cs="Arial"/>
        </w:rPr>
        <w:t xml:space="preserve"> (Promega)</w:t>
      </w:r>
    </w:p>
    <w:p w:rsidR="009E3826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Trifluoroacetic acid</w:t>
      </w:r>
      <w:r w:rsidR="0006779F" w:rsidRPr="00B4517B">
        <w:rPr>
          <w:rFonts w:cs="Arial"/>
        </w:rPr>
        <w:t xml:space="preserve"> (Sigma-Aldrich)</w:t>
      </w:r>
    </w:p>
    <w:p w:rsidR="000F775B" w:rsidRPr="00B4517B" w:rsidRDefault="002606EC" w:rsidP="009E3826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</w:rPr>
        <w:t>A</w:t>
      </w:r>
      <w:bookmarkStart w:id="0" w:name="_GoBack"/>
      <w:bookmarkEnd w:id="0"/>
      <w:r w:rsidR="000F775B" w:rsidRPr="00B4517B">
        <w:rPr>
          <w:rFonts w:cs="Arial"/>
        </w:rPr>
        <w:t>mmonium bicarbonate</w:t>
      </w:r>
      <w:r w:rsidR="000811C8" w:rsidRPr="00B4517B">
        <w:rPr>
          <w:rFonts w:cs="Arial"/>
        </w:rPr>
        <w:t xml:space="preserve"> (Sigma-Aldrich)</w:t>
      </w:r>
    </w:p>
    <w:p w:rsidR="0006779F" w:rsidRPr="00B4517B" w:rsidRDefault="0006779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Formic acid (Sigma-Aldrich)</w:t>
      </w:r>
    </w:p>
    <w:p w:rsidR="00780F12" w:rsidRPr="00B4517B" w:rsidRDefault="00780F12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LC/MS-grade water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780F12" w:rsidRPr="00B4517B" w:rsidRDefault="00780F12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LC/MS-grade acetonitrile (</w:t>
      </w:r>
      <w:proofErr w:type="spellStart"/>
      <w:r w:rsidRPr="00B4517B">
        <w:rPr>
          <w:rFonts w:cs="Arial"/>
        </w:rPr>
        <w:t>Thermo</w:t>
      </w:r>
      <w:proofErr w:type="spellEnd"/>
      <w:r w:rsidRPr="00B4517B">
        <w:rPr>
          <w:rFonts w:cs="Arial"/>
        </w:rPr>
        <w:t xml:space="preserve"> Fisher Scientific)</w:t>
      </w:r>
    </w:p>
    <w:p w:rsidR="00B60321" w:rsidRPr="00B4517B" w:rsidRDefault="00BD751C" w:rsidP="00B60321">
      <w:pPr>
        <w:pStyle w:val="Heading1"/>
        <w:rPr>
          <w:rFonts w:cs="Arial"/>
          <w:szCs w:val="24"/>
        </w:rPr>
      </w:pPr>
      <w:r w:rsidRPr="00B4517B">
        <w:rPr>
          <w:rFonts w:cs="Arial"/>
        </w:rPr>
        <w:t>Solutions</w:t>
      </w:r>
    </w:p>
    <w:p w:rsidR="00984200" w:rsidRPr="008A722E" w:rsidRDefault="00984200" w:rsidP="00984200">
      <w:pPr>
        <w:pStyle w:val="ListParagraph"/>
        <w:numPr>
          <w:ilvl w:val="0"/>
          <w:numId w:val="39"/>
        </w:numPr>
      </w:pPr>
      <w:r>
        <w:t>Urea buffer: 8 M urea in 0.4 M NH</w:t>
      </w:r>
      <w:r w:rsidRPr="008A722E">
        <w:rPr>
          <w:vertAlign w:val="subscript"/>
        </w:rPr>
        <w:t>4</w:t>
      </w:r>
      <w:r>
        <w:t>HCO</w:t>
      </w:r>
      <w:r w:rsidRPr="008A722E">
        <w:rPr>
          <w:vertAlign w:val="subscript"/>
        </w:rPr>
        <w:t>3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10 mM TCEP</w:t>
      </w:r>
    </w:p>
    <w:p w:rsidR="000F775B" w:rsidRPr="00B4517B" w:rsidRDefault="000F775B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12 mM Iodoacetamide</w:t>
      </w:r>
    </w:p>
    <w:p w:rsidR="00D81326" w:rsidRPr="00B4517B" w:rsidRDefault="00D81326" w:rsidP="00D813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50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ACN/0.1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TFA</w:t>
      </w:r>
    </w:p>
    <w:p w:rsidR="0006779F" w:rsidRPr="00B4517B" w:rsidRDefault="0006779F" w:rsidP="009E3826">
      <w:pPr>
        <w:pStyle w:val="ListParagraph"/>
        <w:numPr>
          <w:ilvl w:val="0"/>
          <w:numId w:val="39"/>
        </w:numPr>
        <w:rPr>
          <w:rFonts w:cs="Arial"/>
        </w:rPr>
      </w:pPr>
      <w:r w:rsidRPr="00B4517B">
        <w:rPr>
          <w:rFonts w:cs="Arial"/>
        </w:rPr>
        <w:t>60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ACN/0.1</w:t>
      </w:r>
      <w:r w:rsidR="00C72657" w:rsidRPr="00B4517B">
        <w:rPr>
          <w:rFonts w:cs="Arial"/>
        </w:rPr>
        <w:t xml:space="preserve"> </w:t>
      </w:r>
      <w:r w:rsidRPr="00B4517B">
        <w:rPr>
          <w:rFonts w:cs="Arial"/>
        </w:rPr>
        <w:t>% TFA</w:t>
      </w:r>
    </w:p>
    <w:p w:rsidR="009860F3" w:rsidRPr="00B4517B" w:rsidRDefault="00FD424A" w:rsidP="007226F0">
      <w:pPr>
        <w:pStyle w:val="Heading1"/>
        <w:rPr>
          <w:rFonts w:cs="Arial"/>
        </w:rPr>
      </w:pPr>
      <w:r w:rsidRPr="00B4517B">
        <w:rPr>
          <w:rFonts w:cs="Arial"/>
        </w:rPr>
        <w:t>Procedure</w:t>
      </w:r>
    </w:p>
    <w:p w:rsidR="0044417D" w:rsidRPr="00B4517B" w:rsidRDefault="00DC3898" w:rsidP="00F62651">
      <w:pPr>
        <w:pStyle w:val="ListParagraph"/>
        <w:numPr>
          <w:ilvl w:val="0"/>
          <w:numId w:val="40"/>
        </w:numPr>
        <w:rPr>
          <w:rFonts w:cs="Arial"/>
          <w:b/>
        </w:rPr>
      </w:pPr>
      <w:r w:rsidRPr="00B4517B">
        <w:rPr>
          <w:rFonts w:cs="Arial"/>
          <w:b/>
        </w:rPr>
        <w:t>Protein extraction and trypsin digestion</w:t>
      </w:r>
    </w:p>
    <w:p w:rsidR="00DC3898" w:rsidRPr="00B4517B" w:rsidRDefault="00984200" w:rsidP="00DC3898">
      <w:pPr>
        <w:pStyle w:val="ListParagraph"/>
        <w:numPr>
          <w:ilvl w:val="1"/>
          <w:numId w:val="40"/>
        </w:numPr>
        <w:rPr>
          <w:rFonts w:cs="Arial"/>
        </w:rPr>
      </w:pPr>
      <w:r>
        <w:rPr>
          <w:rFonts w:cs="Arial"/>
        </w:rPr>
        <w:t>Dilute serum 1:10 with urea</w:t>
      </w:r>
      <w:r w:rsidR="00DC3898" w:rsidRPr="00B4517B">
        <w:rPr>
          <w:rFonts w:cs="Arial"/>
        </w:rPr>
        <w:t xml:space="preserve"> buffer (8 M urea, 0.8 M NH</w:t>
      </w:r>
      <w:r w:rsidR="00DC3898" w:rsidRPr="00B4517B">
        <w:rPr>
          <w:rFonts w:cs="Arial"/>
          <w:vertAlign w:val="subscript"/>
        </w:rPr>
        <w:t>4</w:t>
      </w:r>
      <w:r w:rsidR="00DC3898" w:rsidRPr="00B4517B">
        <w:rPr>
          <w:rFonts w:cs="Arial"/>
        </w:rPr>
        <w:t>HCO</w:t>
      </w:r>
      <w:r w:rsidR="00DC3898" w:rsidRPr="00B4517B">
        <w:rPr>
          <w:rFonts w:cs="Arial"/>
          <w:vertAlign w:val="subscript"/>
        </w:rPr>
        <w:t>3</w:t>
      </w:r>
      <w:r w:rsidR="00DC3898" w:rsidRPr="00B4517B">
        <w:rPr>
          <w:rFonts w:cs="Arial"/>
        </w:rPr>
        <w:t>, pH 8.0).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Measure the protein concentration using the BCA protein assay kit.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 xml:space="preserve">Reduce disulfide bonds by adding DTT to the sample at a final concentration of 10 </w:t>
      </w:r>
      <w:proofErr w:type="spellStart"/>
      <w:r w:rsidRPr="00B4517B">
        <w:rPr>
          <w:rFonts w:cs="Arial"/>
        </w:rPr>
        <w:t>mM.</w:t>
      </w:r>
      <w:proofErr w:type="spellEnd"/>
      <w:r w:rsidRPr="00B4517B">
        <w:rPr>
          <w:rFonts w:cs="Arial"/>
        </w:rPr>
        <w:t xml:space="preserve"> Incubate the sample at 37 °C for 1 h.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proofErr w:type="spellStart"/>
      <w:r w:rsidRPr="00B4517B">
        <w:rPr>
          <w:rFonts w:cs="Arial"/>
        </w:rPr>
        <w:t>Carbamidomethylate</w:t>
      </w:r>
      <w:proofErr w:type="spellEnd"/>
      <w:r w:rsidRPr="00B4517B">
        <w:rPr>
          <w:rFonts w:cs="Arial"/>
        </w:rPr>
        <w:t xml:space="preserve"> cysteine residues by adding Iodoacetamide at a final concentration of 12 </w:t>
      </w:r>
      <w:proofErr w:type="spellStart"/>
      <w:r w:rsidRPr="00B4517B">
        <w:rPr>
          <w:rFonts w:cs="Arial"/>
        </w:rPr>
        <w:t>mM.</w:t>
      </w:r>
      <w:proofErr w:type="spellEnd"/>
      <w:r w:rsidRPr="00B4517B">
        <w:rPr>
          <w:rFonts w:cs="Arial"/>
        </w:rPr>
        <w:t xml:space="preserve"> Incubate the sample at RT for 1 h in the dark.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Dilute the sample 1:4 with deionized water to reduce the urea concentration to 2 M.</w:t>
      </w:r>
    </w:p>
    <w:p w:rsidR="00DC3898" w:rsidRPr="00B4517B" w:rsidRDefault="00DC3898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 xml:space="preserve">Digest the protein with </w:t>
      </w:r>
      <w:r w:rsidR="00A270D7" w:rsidRPr="00B4517B">
        <w:rPr>
          <w:rFonts w:cs="Arial"/>
        </w:rPr>
        <w:t xml:space="preserve">trypsin using </w:t>
      </w:r>
      <w:r w:rsidRPr="00B4517B">
        <w:rPr>
          <w:rFonts w:cs="Arial"/>
        </w:rPr>
        <w:t>an enzyme-to-substrate ratio of 1:50 (</w:t>
      </w:r>
      <w:proofErr w:type="spellStart"/>
      <w:r w:rsidRPr="00B4517B">
        <w:rPr>
          <w:rFonts w:cs="Arial"/>
        </w:rPr>
        <w:t>wt</w:t>
      </w:r>
      <w:proofErr w:type="spellEnd"/>
      <w:r w:rsidRPr="00B4517B">
        <w:rPr>
          <w:rFonts w:cs="Arial"/>
        </w:rPr>
        <w:t>/</w:t>
      </w:r>
      <w:proofErr w:type="spellStart"/>
      <w:r w:rsidRPr="00B4517B">
        <w:rPr>
          <w:rFonts w:cs="Arial"/>
        </w:rPr>
        <w:t>wt</w:t>
      </w:r>
      <w:proofErr w:type="spellEnd"/>
      <w:r w:rsidRPr="00B4517B">
        <w:rPr>
          <w:rFonts w:cs="Arial"/>
        </w:rPr>
        <w:t>)</w:t>
      </w:r>
      <w:r w:rsidR="00A270D7" w:rsidRPr="00B4517B">
        <w:rPr>
          <w:rFonts w:cs="Arial"/>
        </w:rPr>
        <w:t xml:space="preserve"> for 12 h at 37 °C with mild shaking.</w:t>
      </w:r>
    </w:p>
    <w:p w:rsidR="00A270D7" w:rsidRPr="00B4517B" w:rsidRDefault="00A270D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Add another aliquot of the same amount of trypsin used in step 6 and incubate overnight at 37 °C with mild shaking.</w:t>
      </w:r>
    </w:p>
    <w:p w:rsidR="00EA73CB" w:rsidRPr="00B4517B" w:rsidRDefault="00EA73CB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Acidify the sample by the addition of trifluoroacetic acid to a final amount of 10 % (</w:t>
      </w:r>
      <w:proofErr w:type="spellStart"/>
      <w:r w:rsidRPr="00B4517B">
        <w:rPr>
          <w:rFonts w:cs="Arial"/>
        </w:rPr>
        <w:t>vol</w:t>
      </w:r>
      <w:proofErr w:type="spellEnd"/>
      <w:r w:rsidRPr="00B4517B">
        <w:rPr>
          <w:rFonts w:cs="Arial"/>
        </w:rPr>
        <w:t>/</w:t>
      </w:r>
      <w:proofErr w:type="spellStart"/>
      <w:r w:rsidRPr="00B4517B">
        <w:rPr>
          <w:rFonts w:cs="Arial"/>
        </w:rPr>
        <w:t>vol</w:t>
      </w:r>
      <w:proofErr w:type="spellEnd"/>
      <w:r w:rsidRPr="00B4517B">
        <w:rPr>
          <w:rFonts w:cs="Arial"/>
        </w:rPr>
        <w:t>) and vortex. Make sure that the pH of the solution is ≤3 using a pH indicator strip before desalting.</w:t>
      </w:r>
    </w:p>
    <w:p w:rsidR="00B75FFC" w:rsidRPr="00B4517B" w:rsidRDefault="00B75FFC" w:rsidP="00B75FFC">
      <w:pPr>
        <w:pStyle w:val="ListParagraph"/>
        <w:ind w:left="1440"/>
        <w:rPr>
          <w:rFonts w:cs="Arial"/>
        </w:rPr>
      </w:pPr>
    </w:p>
    <w:p w:rsidR="00B75FFC" w:rsidRPr="00B4517B" w:rsidRDefault="00CE19C6" w:rsidP="00B75FFC">
      <w:pPr>
        <w:pStyle w:val="ListParagraph"/>
        <w:numPr>
          <w:ilvl w:val="0"/>
          <w:numId w:val="40"/>
        </w:numPr>
        <w:rPr>
          <w:rFonts w:cs="Arial"/>
          <w:b/>
        </w:rPr>
      </w:pPr>
      <w:r w:rsidRPr="00B4517B">
        <w:rPr>
          <w:rFonts w:cs="Arial"/>
          <w:b/>
        </w:rPr>
        <w:lastRenderedPageBreak/>
        <w:t>Peptide d</w:t>
      </w:r>
      <w:r w:rsidR="00B75FFC" w:rsidRPr="00B4517B">
        <w:rPr>
          <w:rFonts w:cs="Arial"/>
          <w:b/>
        </w:rPr>
        <w:t>e-salting</w:t>
      </w:r>
    </w:p>
    <w:p w:rsidR="00D81326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Activate the</w:t>
      </w:r>
      <w:r w:rsidR="00D81326" w:rsidRPr="00B4517B">
        <w:rPr>
          <w:rFonts w:cs="Arial"/>
        </w:rPr>
        <w:t xml:space="preserve"> C18 SPE column with </w:t>
      </w:r>
      <w:r w:rsidRPr="00B4517B">
        <w:rPr>
          <w:rFonts w:cs="Arial"/>
        </w:rPr>
        <w:t>12</w:t>
      </w:r>
      <w:r w:rsidR="00D81326" w:rsidRPr="00B4517B">
        <w:rPr>
          <w:rFonts w:cs="Arial"/>
        </w:rPr>
        <w:t xml:space="preserve"> mL of 100 % ACN.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Condition the C18 SPE column with 9 mL of 50 % ACN/0.1 %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Equilibrate the C18 SPE column with 20 mL of 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Load the sample onto the C18 SPE column.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Wash the C18 SPE column with 20 mL of 0.1 % TFA.</w:t>
      </w:r>
    </w:p>
    <w:p w:rsidR="00C72657" w:rsidRPr="00B4517B" w:rsidRDefault="00C72657" w:rsidP="00DC3898">
      <w:pPr>
        <w:pStyle w:val="ListParagraph"/>
        <w:numPr>
          <w:ilvl w:val="1"/>
          <w:numId w:val="40"/>
        </w:numPr>
        <w:rPr>
          <w:rFonts w:cs="Arial"/>
        </w:rPr>
      </w:pPr>
      <w:r w:rsidRPr="00B4517B">
        <w:rPr>
          <w:rFonts w:cs="Arial"/>
        </w:rPr>
        <w:t>E</w:t>
      </w:r>
      <w:r w:rsidR="002F69D5" w:rsidRPr="00B4517B">
        <w:rPr>
          <w:rFonts w:cs="Arial"/>
        </w:rPr>
        <w:t>lute peptides with 6 mL of 60 % ACN/0.1 % TFA and dry in Speed-Vac.</w:t>
      </w:r>
    </w:p>
    <w:p w:rsidR="00B75FFC" w:rsidRDefault="00B75FFC" w:rsidP="00B75FFC">
      <w:pPr>
        <w:pStyle w:val="Heading1"/>
      </w:pPr>
      <w:r w:rsidRPr="00532E58">
        <w:t>Referenced Documents</w:t>
      </w:r>
    </w:p>
    <w:p w:rsidR="00E95D1C" w:rsidRPr="00B4517B" w:rsidRDefault="00E95D1C" w:rsidP="00E95D1C">
      <w:pPr>
        <w:pStyle w:val="PlainText"/>
        <w:ind w:left="270" w:hanging="270"/>
        <w:rPr>
          <w:rFonts w:asciiTheme="minorHAnsi" w:hAnsiTheme="minorHAnsi" w:cs="Arial"/>
          <w:sz w:val="22"/>
          <w:szCs w:val="22"/>
        </w:rPr>
      </w:pPr>
      <w:r w:rsidRPr="00B4517B">
        <w:rPr>
          <w:rFonts w:asciiTheme="minorHAnsi" w:hAnsiTheme="minorHAnsi" w:cs="Arial"/>
          <w:sz w:val="22"/>
          <w:szCs w:val="22"/>
        </w:rPr>
        <w:t xml:space="preserve">1.  Sun S, Zhou JY, Yang W, Zhang H. Inhibition of protein </w:t>
      </w:r>
      <w:proofErr w:type="spellStart"/>
      <w:r w:rsidRPr="00B4517B">
        <w:rPr>
          <w:rFonts w:asciiTheme="minorHAnsi" w:hAnsiTheme="minorHAnsi" w:cs="Arial"/>
          <w:sz w:val="22"/>
          <w:szCs w:val="22"/>
        </w:rPr>
        <w:t>carbamylation</w:t>
      </w:r>
      <w:proofErr w:type="spellEnd"/>
      <w:r w:rsidRPr="00B4517B">
        <w:rPr>
          <w:rFonts w:asciiTheme="minorHAnsi" w:hAnsiTheme="minorHAnsi" w:cs="Arial"/>
          <w:sz w:val="22"/>
          <w:szCs w:val="22"/>
        </w:rPr>
        <w:t xml:space="preserve"> in urea solution using ammonium-containing buffers. </w:t>
      </w:r>
      <w:proofErr w:type="gramStart"/>
      <w:r w:rsidRPr="00B4517B">
        <w:rPr>
          <w:rFonts w:asciiTheme="minorHAnsi" w:hAnsiTheme="minorHAnsi" w:cs="Arial"/>
          <w:sz w:val="22"/>
          <w:szCs w:val="22"/>
        </w:rPr>
        <w:t>Anal Biochem.</w:t>
      </w:r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 2014 Feb 1</w:t>
      </w:r>
      <w:proofErr w:type="gramStart"/>
      <w:r w:rsidRPr="00B4517B">
        <w:rPr>
          <w:rFonts w:asciiTheme="minorHAnsi" w:hAnsiTheme="minorHAnsi" w:cs="Arial"/>
          <w:sz w:val="22"/>
          <w:szCs w:val="22"/>
        </w:rPr>
        <w:t>;446:76</w:t>
      </w:r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-81. </w:t>
      </w:r>
      <w:proofErr w:type="spellStart"/>
      <w:proofErr w:type="gramStart"/>
      <w:r w:rsidRPr="00B4517B">
        <w:rPr>
          <w:rFonts w:asciiTheme="minorHAnsi" w:hAnsiTheme="minorHAnsi" w:cs="Arial"/>
          <w:sz w:val="22"/>
          <w:szCs w:val="22"/>
        </w:rPr>
        <w:t>doi</w:t>
      </w:r>
      <w:proofErr w:type="spellEnd"/>
      <w:proofErr w:type="gramEnd"/>
      <w:r w:rsidRPr="00B4517B">
        <w:rPr>
          <w:rFonts w:asciiTheme="minorHAnsi" w:hAnsiTheme="minorHAnsi" w:cs="Arial"/>
          <w:sz w:val="22"/>
          <w:szCs w:val="22"/>
        </w:rPr>
        <w:t xml:space="preserve">: 10.1016/j.ab.2013.10.024. </w:t>
      </w:r>
      <w:proofErr w:type="spellStart"/>
      <w:r w:rsidRPr="00B4517B">
        <w:rPr>
          <w:rFonts w:asciiTheme="minorHAnsi" w:hAnsiTheme="minorHAnsi" w:cs="Arial"/>
          <w:sz w:val="22"/>
          <w:szCs w:val="22"/>
        </w:rPr>
        <w:t>Epub</w:t>
      </w:r>
      <w:proofErr w:type="spellEnd"/>
      <w:r w:rsidRPr="00B4517B">
        <w:rPr>
          <w:rFonts w:asciiTheme="minorHAnsi" w:hAnsiTheme="minorHAnsi" w:cs="Arial"/>
          <w:sz w:val="22"/>
          <w:szCs w:val="22"/>
        </w:rPr>
        <w:t xml:space="preserve"> 2013 Oct 23. PubMed PMID: 24161613; PubMed Central PMCID: PMC4072244.</w:t>
      </w:r>
    </w:p>
    <w:p w:rsidR="00E95D1C" w:rsidRPr="00E95D1C" w:rsidRDefault="00E95D1C" w:rsidP="00E95D1C">
      <w:pPr>
        <w:pStyle w:val="PlainText"/>
        <w:ind w:left="270" w:hanging="270"/>
        <w:rPr>
          <w:rFonts w:ascii="Arial" w:hAnsi="Arial" w:cs="Arial"/>
          <w:sz w:val="22"/>
          <w:szCs w:val="22"/>
        </w:rPr>
      </w:pPr>
    </w:p>
    <w:p w:rsidR="00E95D1C" w:rsidRPr="00E95D1C" w:rsidRDefault="00E95D1C" w:rsidP="00E95D1C">
      <w:pPr>
        <w:pStyle w:val="PlainText"/>
        <w:ind w:left="270" w:hanging="270"/>
        <w:rPr>
          <w:rFonts w:ascii="Arial" w:hAnsi="Arial" w:cs="Arial"/>
          <w:sz w:val="22"/>
          <w:szCs w:val="22"/>
        </w:rPr>
      </w:pPr>
    </w:p>
    <w:p w:rsidR="00E95D1C" w:rsidRPr="00E95D1C" w:rsidRDefault="00E95D1C" w:rsidP="00B75FFC">
      <w:pPr>
        <w:pStyle w:val="PlainText"/>
        <w:ind w:left="270" w:hanging="270"/>
      </w:pPr>
    </w:p>
    <w:p w:rsidR="00E95D1C" w:rsidRPr="00E95D1C" w:rsidRDefault="00E95D1C" w:rsidP="00E95D1C">
      <w:pPr>
        <w:rPr>
          <w:rFonts w:ascii="Arial" w:hAnsi="Arial" w:cs="Arial"/>
        </w:rPr>
      </w:pPr>
    </w:p>
    <w:sectPr w:rsidR="00E95D1C" w:rsidRPr="00E95D1C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F88" w:rsidRDefault="006F4F88">
      <w:r>
        <w:separator/>
      </w:r>
    </w:p>
  </w:endnote>
  <w:endnote w:type="continuationSeparator" w:id="0">
    <w:p w:rsidR="006F4F88" w:rsidRDefault="006F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606EC">
      <w:rPr>
        <w:rStyle w:val="PageNumber"/>
        <w:rFonts w:ascii="Arial" w:hAnsi="Arial" w:cs="Arial"/>
        <w:b/>
        <w:noProof/>
        <w:szCs w:val="24"/>
      </w:rPr>
      <w:t>2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2606EC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F88" w:rsidRDefault="006F4F88">
      <w:r>
        <w:separator/>
      </w:r>
    </w:p>
  </w:footnote>
  <w:footnote w:type="continuationSeparator" w:id="0">
    <w:p w:rsidR="006F4F88" w:rsidRDefault="006F4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E84136A"/>
    <w:multiLevelType w:val="hybridMultilevel"/>
    <w:tmpl w:val="D500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B427783"/>
    <w:multiLevelType w:val="hybridMultilevel"/>
    <w:tmpl w:val="64CA27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2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47B23D6A"/>
    <w:multiLevelType w:val="hybridMultilevel"/>
    <w:tmpl w:val="3E0600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9"/>
  </w:num>
  <w:num w:numId="12">
    <w:abstractNumId w:val="25"/>
  </w:num>
  <w:num w:numId="13">
    <w:abstractNumId w:val="37"/>
  </w:num>
  <w:num w:numId="14">
    <w:abstractNumId w:val="0"/>
  </w:num>
  <w:num w:numId="15">
    <w:abstractNumId w:val="12"/>
  </w:num>
  <w:num w:numId="16">
    <w:abstractNumId w:val="21"/>
  </w:num>
  <w:num w:numId="17">
    <w:abstractNumId w:val="41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4"/>
  </w:num>
  <w:num w:numId="24">
    <w:abstractNumId w:val="19"/>
  </w:num>
  <w:num w:numId="25">
    <w:abstractNumId w:val="32"/>
  </w:num>
  <w:num w:numId="26">
    <w:abstractNumId w:val="28"/>
  </w:num>
  <w:num w:numId="27">
    <w:abstractNumId w:val="40"/>
  </w:num>
  <w:num w:numId="28">
    <w:abstractNumId w:val="34"/>
  </w:num>
  <w:num w:numId="29">
    <w:abstractNumId w:val="23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8"/>
  </w:num>
  <w:num w:numId="35">
    <w:abstractNumId w:val="22"/>
  </w:num>
  <w:num w:numId="36">
    <w:abstractNumId w:val="16"/>
  </w:num>
  <w:num w:numId="37">
    <w:abstractNumId w:val="27"/>
  </w:num>
  <w:num w:numId="38">
    <w:abstractNumId w:val="36"/>
  </w:num>
  <w:num w:numId="39">
    <w:abstractNumId w:val="20"/>
  </w:num>
  <w:num w:numId="40">
    <w:abstractNumId w:val="26"/>
  </w:num>
  <w:num w:numId="41">
    <w:abstractNumId w:val="17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666A"/>
    <w:rsid w:val="000344EF"/>
    <w:rsid w:val="00043595"/>
    <w:rsid w:val="0006779F"/>
    <w:rsid w:val="000811C8"/>
    <w:rsid w:val="000B305E"/>
    <w:rsid w:val="000B7BF4"/>
    <w:rsid w:val="000C06B5"/>
    <w:rsid w:val="000C6B99"/>
    <w:rsid w:val="000D56AC"/>
    <w:rsid w:val="000D6194"/>
    <w:rsid w:val="000E4448"/>
    <w:rsid w:val="000F1862"/>
    <w:rsid w:val="000F775B"/>
    <w:rsid w:val="00116569"/>
    <w:rsid w:val="001179E6"/>
    <w:rsid w:val="001242B2"/>
    <w:rsid w:val="001405FD"/>
    <w:rsid w:val="001475B1"/>
    <w:rsid w:val="00173776"/>
    <w:rsid w:val="00187FD3"/>
    <w:rsid w:val="001A1E32"/>
    <w:rsid w:val="001B0472"/>
    <w:rsid w:val="001B08AE"/>
    <w:rsid w:val="001B7F8F"/>
    <w:rsid w:val="001C4ABF"/>
    <w:rsid w:val="001C6AC7"/>
    <w:rsid w:val="001E131A"/>
    <w:rsid w:val="001E5B22"/>
    <w:rsid w:val="001E65BF"/>
    <w:rsid w:val="001F0983"/>
    <w:rsid w:val="0020097C"/>
    <w:rsid w:val="00214FDF"/>
    <w:rsid w:val="00216F35"/>
    <w:rsid w:val="00242E3E"/>
    <w:rsid w:val="002606EC"/>
    <w:rsid w:val="00261BC2"/>
    <w:rsid w:val="002628B5"/>
    <w:rsid w:val="002649A1"/>
    <w:rsid w:val="002B40EE"/>
    <w:rsid w:val="002C5275"/>
    <w:rsid w:val="002F69D5"/>
    <w:rsid w:val="00307C7E"/>
    <w:rsid w:val="003222F6"/>
    <w:rsid w:val="00325148"/>
    <w:rsid w:val="00326448"/>
    <w:rsid w:val="00334BD0"/>
    <w:rsid w:val="00337B92"/>
    <w:rsid w:val="00337E12"/>
    <w:rsid w:val="00350958"/>
    <w:rsid w:val="00364A8B"/>
    <w:rsid w:val="00374DCC"/>
    <w:rsid w:val="003C1982"/>
    <w:rsid w:val="003C7FCF"/>
    <w:rsid w:val="003D1700"/>
    <w:rsid w:val="003D3475"/>
    <w:rsid w:val="003E7910"/>
    <w:rsid w:val="003F5B34"/>
    <w:rsid w:val="00402D39"/>
    <w:rsid w:val="00404306"/>
    <w:rsid w:val="00423EEC"/>
    <w:rsid w:val="00440BC9"/>
    <w:rsid w:val="0044417D"/>
    <w:rsid w:val="00453B38"/>
    <w:rsid w:val="00466A5B"/>
    <w:rsid w:val="00471B9A"/>
    <w:rsid w:val="00481769"/>
    <w:rsid w:val="00481AFA"/>
    <w:rsid w:val="0049472A"/>
    <w:rsid w:val="004B22BC"/>
    <w:rsid w:val="004C171E"/>
    <w:rsid w:val="004C733F"/>
    <w:rsid w:val="005160E3"/>
    <w:rsid w:val="00532E58"/>
    <w:rsid w:val="0054468F"/>
    <w:rsid w:val="00547D6C"/>
    <w:rsid w:val="00551797"/>
    <w:rsid w:val="0056190F"/>
    <w:rsid w:val="00563A53"/>
    <w:rsid w:val="00575A59"/>
    <w:rsid w:val="005A33B7"/>
    <w:rsid w:val="005A57F0"/>
    <w:rsid w:val="005E0B36"/>
    <w:rsid w:val="00614ECE"/>
    <w:rsid w:val="00633D94"/>
    <w:rsid w:val="00634F83"/>
    <w:rsid w:val="00666FC5"/>
    <w:rsid w:val="00694E1B"/>
    <w:rsid w:val="00696731"/>
    <w:rsid w:val="006A403F"/>
    <w:rsid w:val="006F4F88"/>
    <w:rsid w:val="006F4FE1"/>
    <w:rsid w:val="0070408B"/>
    <w:rsid w:val="007226F0"/>
    <w:rsid w:val="00722B8C"/>
    <w:rsid w:val="00732B9E"/>
    <w:rsid w:val="00744EA5"/>
    <w:rsid w:val="00780F12"/>
    <w:rsid w:val="007858AC"/>
    <w:rsid w:val="007977CD"/>
    <w:rsid w:val="007E5018"/>
    <w:rsid w:val="007E79ED"/>
    <w:rsid w:val="007F4ABC"/>
    <w:rsid w:val="00816AD2"/>
    <w:rsid w:val="00820BD1"/>
    <w:rsid w:val="00842B68"/>
    <w:rsid w:val="00865548"/>
    <w:rsid w:val="00881E8F"/>
    <w:rsid w:val="00886954"/>
    <w:rsid w:val="008B6CD8"/>
    <w:rsid w:val="008F2E2B"/>
    <w:rsid w:val="00923A2D"/>
    <w:rsid w:val="009322FE"/>
    <w:rsid w:val="00946607"/>
    <w:rsid w:val="00947700"/>
    <w:rsid w:val="00952C63"/>
    <w:rsid w:val="009641E3"/>
    <w:rsid w:val="0097217F"/>
    <w:rsid w:val="00984200"/>
    <w:rsid w:val="009860F3"/>
    <w:rsid w:val="009C0FB5"/>
    <w:rsid w:val="009C2A02"/>
    <w:rsid w:val="009C4425"/>
    <w:rsid w:val="009E3826"/>
    <w:rsid w:val="009E6BED"/>
    <w:rsid w:val="009F4965"/>
    <w:rsid w:val="00A20B38"/>
    <w:rsid w:val="00A21D66"/>
    <w:rsid w:val="00A2470B"/>
    <w:rsid w:val="00A270D7"/>
    <w:rsid w:val="00A32D51"/>
    <w:rsid w:val="00A43783"/>
    <w:rsid w:val="00A505EC"/>
    <w:rsid w:val="00A50A46"/>
    <w:rsid w:val="00A64194"/>
    <w:rsid w:val="00A7438A"/>
    <w:rsid w:val="00A752BE"/>
    <w:rsid w:val="00AA70EF"/>
    <w:rsid w:val="00AB0319"/>
    <w:rsid w:val="00AC5463"/>
    <w:rsid w:val="00AE471E"/>
    <w:rsid w:val="00AE4F70"/>
    <w:rsid w:val="00AF1153"/>
    <w:rsid w:val="00B10710"/>
    <w:rsid w:val="00B120FE"/>
    <w:rsid w:val="00B128EF"/>
    <w:rsid w:val="00B3104B"/>
    <w:rsid w:val="00B33AA6"/>
    <w:rsid w:val="00B4517B"/>
    <w:rsid w:val="00B45BE9"/>
    <w:rsid w:val="00B60321"/>
    <w:rsid w:val="00B75FFC"/>
    <w:rsid w:val="00B91D01"/>
    <w:rsid w:val="00BB410A"/>
    <w:rsid w:val="00BC6DD5"/>
    <w:rsid w:val="00BD751C"/>
    <w:rsid w:val="00BE4CB1"/>
    <w:rsid w:val="00BF1F49"/>
    <w:rsid w:val="00BF4684"/>
    <w:rsid w:val="00C11176"/>
    <w:rsid w:val="00C46BA4"/>
    <w:rsid w:val="00C46F39"/>
    <w:rsid w:val="00C47C5D"/>
    <w:rsid w:val="00C51477"/>
    <w:rsid w:val="00C72657"/>
    <w:rsid w:val="00C744BF"/>
    <w:rsid w:val="00C859D1"/>
    <w:rsid w:val="00C91D0B"/>
    <w:rsid w:val="00C91EE2"/>
    <w:rsid w:val="00C9287A"/>
    <w:rsid w:val="00CA2E4A"/>
    <w:rsid w:val="00CA5F42"/>
    <w:rsid w:val="00CB1F70"/>
    <w:rsid w:val="00CB5A6E"/>
    <w:rsid w:val="00CC1956"/>
    <w:rsid w:val="00CC512B"/>
    <w:rsid w:val="00CE19C6"/>
    <w:rsid w:val="00D0123F"/>
    <w:rsid w:val="00D02591"/>
    <w:rsid w:val="00D06990"/>
    <w:rsid w:val="00D11BDE"/>
    <w:rsid w:val="00D147E5"/>
    <w:rsid w:val="00D20E22"/>
    <w:rsid w:val="00D406D2"/>
    <w:rsid w:val="00D7597E"/>
    <w:rsid w:val="00D76D9D"/>
    <w:rsid w:val="00D8099C"/>
    <w:rsid w:val="00D81326"/>
    <w:rsid w:val="00D8586D"/>
    <w:rsid w:val="00DB5775"/>
    <w:rsid w:val="00DC3898"/>
    <w:rsid w:val="00DE73B9"/>
    <w:rsid w:val="00E002DE"/>
    <w:rsid w:val="00E00318"/>
    <w:rsid w:val="00E14BA2"/>
    <w:rsid w:val="00E25255"/>
    <w:rsid w:val="00E258E9"/>
    <w:rsid w:val="00E46B3E"/>
    <w:rsid w:val="00E50E4C"/>
    <w:rsid w:val="00E902E1"/>
    <w:rsid w:val="00E9235E"/>
    <w:rsid w:val="00E95D1C"/>
    <w:rsid w:val="00E96A83"/>
    <w:rsid w:val="00EA7339"/>
    <w:rsid w:val="00EA73CB"/>
    <w:rsid w:val="00F07862"/>
    <w:rsid w:val="00F11F9A"/>
    <w:rsid w:val="00F1547C"/>
    <w:rsid w:val="00F24889"/>
    <w:rsid w:val="00F27D2B"/>
    <w:rsid w:val="00F433A1"/>
    <w:rsid w:val="00F4517C"/>
    <w:rsid w:val="00F57E45"/>
    <w:rsid w:val="00F62651"/>
    <w:rsid w:val="00F739B4"/>
    <w:rsid w:val="00F87F47"/>
    <w:rsid w:val="00F96E3C"/>
    <w:rsid w:val="00FA15A9"/>
    <w:rsid w:val="00FA1DF8"/>
    <w:rsid w:val="00FA1EA2"/>
    <w:rsid w:val="00FB40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E95D1C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D1C"/>
    <w:rPr>
      <w:rFonts w:ascii="Consolas" w:eastAsiaTheme="minorHAnsi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PlainText">
    <w:name w:val="Plain Text"/>
    <w:basedOn w:val="Normal"/>
    <w:link w:val="PlainTextChar"/>
    <w:uiPriority w:val="99"/>
    <w:unhideWhenUsed/>
    <w:rsid w:val="00E95D1C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5D1C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3FFA4-D0AD-4587-A198-2058A561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3284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6</cp:revision>
  <cp:lastPrinted>2016-06-22T22:10:00Z</cp:lastPrinted>
  <dcterms:created xsi:type="dcterms:W3CDTF">2016-06-22T22:05:00Z</dcterms:created>
  <dcterms:modified xsi:type="dcterms:W3CDTF">2016-06-23T12:38:00Z</dcterms:modified>
</cp:coreProperties>
</file>